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F69DE" w14:textId="6CCC0C4F" w:rsidR="00105E94" w:rsidRDefault="00832EBA" w:rsidP="00105E9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Japan: </w:t>
      </w:r>
      <w:r w:rsidR="000C03D8">
        <w:rPr>
          <w:rFonts w:ascii="Times New Roman" w:hAnsi="Times New Roman" w:cs="Times New Roman"/>
          <w:b/>
          <w:sz w:val="36"/>
          <w:szCs w:val="36"/>
          <w:lang w:val="en-US"/>
        </w:rPr>
        <w:t>Non-T</w:t>
      </w:r>
      <w:r w:rsidR="004F1E86">
        <w:rPr>
          <w:rFonts w:ascii="Times New Roman" w:hAnsi="Times New Roman" w:cs="Times New Roman"/>
          <w:b/>
          <w:sz w:val="36"/>
          <w:szCs w:val="36"/>
          <w:lang w:val="en-US"/>
        </w:rPr>
        <w:t>ariff Barriers to Apple T</w:t>
      </w:r>
      <w:r w:rsidR="00D222F3">
        <w:rPr>
          <w:rFonts w:ascii="Times New Roman" w:hAnsi="Times New Roman" w:cs="Times New Roman"/>
          <w:b/>
          <w:sz w:val="36"/>
          <w:szCs w:val="36"/>
          <w:lang w:val="en-US"/>
        </w:rPr>
        <w:t>rade</w:t>
      </w:r>
    </w:p>
    <w:p w14:paraId="288A7622" w14:textId="1524BBC7" w:rsidR="00105E94" w:rsidRDefault="00D222F3" w:rsidP="00B51443">
      <w:pPr>
        <w:ind w:firstLine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(The fruit apple)</w:t>
      </w:r>
    </w:p>
    <w:p w14:paraId="5F1FB30B" w14:textId="77777777" w:rsidR="00F27084" w:rsidRDefault="00F27084" w:rsidP="00B51443">
      <w:pPr>
        <w:ind w:firstLine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47EF6" w14:textId="07C769A7" w:rsidR="00B51443" w:rsidRPr="00B51443" w:rsidRDefault="00B51443" w:rsidP="00B51443">
      <w:pPr>
        <w:ind w:firstLine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514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Introduction   </w:t>
      </w:r>
    </w:p>
    <w:p w14:paraId="58FAB50A" w14:textId="77777777" w:rsidR="00D648E4" w:rsidRPr="00903A65" w:rsidRDefault="00A70852" w:rsidP="00C81BCB">
      <w:pPr>
        <w:pStyle w:val="NormalWeb"/>
        <w:ind w:firstLine="0"/>
        <w:rPr>
          <w:sz w:val="28"/>
          <w:szCs w:val="28"/>
        </w:rPr>
      </w:pPr>
      <w:r w:rsidRPr="00903A65">
        <w:rPr>
          <w:sz w:val="28"/>
          <w:szCs w:val="28"/>
        </w:rPr>
        <w:t>The tariff barriers, in the form of duties, have declined in most developed countries. Meanwhile, the non-tariff barriers have increased substantially.</w:t>
      </w:r>
    </w:p>
    <w:p w14:paraId="5DEC2A2D" w14:textId="34319E50" w:rsidR="00D648E4" w:rsidRPr="00D648E4" w:rsidRDefault="00D648E4" w:rsidP="00C81BCB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648E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GB"/>
        </w:rPr>
        <w:t>A non</w:t>
      </w:r>
      <w:r w:rsidR="0044125A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GB"/>
        </w:rPr>
        <w:t>-</w:t>
      </w:r>
      <w:r w:rsidRPr="00D648E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GB"/>
        </w:rPr>
        <w:t>tariff barrier</w:t>
      </w:r>
      <w:r w:rsidR="00D222F3" w:rsidRPr="00903A6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GB"/>
        </w:rPr>
        <w:t xml:space="preserve">, by definition, </w:t>
      </w:r>
      <w:r w:rsidRPr="00D648E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GB"/>
        </w:rPr>
        <w:t>is a way to restrict trade using trade barriers in a form other than</w:t>
      </w:r>
      <w:r w:rsidRPr="00903A6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en-GB"/>
        </w:rPr>
        <w:t xml:space="preserve"> tariff.</w:t>
      </w:r>
    </w:p>
    <w:p w14:paraId="61296B85" w14:textId="3E6DBB6E" w:rsidR="00A70852" w:rsidRPr="00903A65" w:rsidRDefault="00A70852" w:rsidP="00C81BCB">
      <w:pPr>
        <w:pStyle w:val="NormalWeb"/>
        <w:ind w:firstLine="0"/>
        <w:rPr>
          <w:sz w:val="28"/>
          <w:szCs w:val="28"/>
        </w:rPr>
      </w:pPr>
      <w:r w:rsidRPr="00903A65">
        <w:rPr>
          <w:sz w:val="28"/>
          <w:szCs w:val="28"/>
        </w:rPr>
        <w:t xml:space="preserve">Non-tariff barriers are much harder to reach and can more easily be camouflaged. The effect can be more </w:t>
      </w:r>
      <w:r w:rsidR="00404FA7">
        <w:rPr>
          <w:sz w:val="28"/>
          <w:szCs w:val="28"/>
        </w:rPr>
        <w:t xml:space="preserve">far-reaching </w:t>
      </w:r>
      <w:r w:rsidRPr="00903A65">
        <w:rPr>
          <w:sz w:val="28"/>
          <w:szCs w:val="28"/>
        </w:rPr>
        <w:t>because they a</w:t>
      </w:r>
      <w:r w:rsidR="00F81099" w:rsidRPr="00903A65">
        <w:rPr>
          <w:sz w:val="28"/>
          <w:szCs w:val="28"/>
        </w:rPr>
        <w:t>re difficult to calculate and are</w:t>
      </w:r>
      <w:r w:rsidRPr="00903A65">
        <w:rPr>
          <w:sz w:val="28"/>
          <w:szCs w:val="28"/>
        </w:rPr>
        <w:t xml:space="preserve"> much more unpredictable</w:t>
      </w:r>
      <w:r w:rsidR="00BC265E" w:rsidRPr="00903A65">
        <w:rPr>
          <w:sz w:val="28"/>
          <w:szCs w:val="28"/>
        </w:rPr>
        <w:t xml:space="preserve">. Some of </w:t>
      </w:r>
      <w:r w:rsidRPr="00903A65">
        <w:rPr>
          <w:sz w:val="28"/>
          <w:szCs w:val="28"/>
        </w:rPr>
        <w:t xml:space="preserve">the most common non-tariff barriers are as follows; </w:t>
      </w:r>
    </w:p>
    <w:p w14:paraId="27C97FA3" w14:textId="54392A0D" w:rsidR="00D648E4" w:rsidRPr="00903A65" w:rsidRDefault="00D648E4" w:rsidP="00D648E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03A65">
        <w:rPr>
          <w:sz w:val="28"/>
          <w:szCs w:val="28"/>
        </w:rPr>
        <w:t>Licenses</w:t>
      </w:r>
    </w:p>
    <w:p w14:paraId="366823FB" w14:textId="4D9A3161" w:rsidR="00D648E4" w:rsidRPr="00903A65" w:rsidRDefault="00D648E4" w:rsidP="00D648E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03A65">
        <w:rPr>
          <w:sz w:val="28"/>
          <w:szCs w:val="28"/>
        </w:rPr>
        <w:t>Quotas</w:t>
      </w:r>
    </w:p>
    <w:p w14:paraId="300F14B5" w14:textId="2F6536F9" w:rsidR="00D648E4" w:rsidRPr="00903A65" w:rsidRDefault="00D648E4" w:rsidP="00D648E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03A65">
        <w:rPr>
          <w:sz w:val="28"/>
          <w:szCs w:val="28"/>
        </w:rPr>
        <w:t>Embargoes</w:t>
      </w:r>
    </w:p>
    <w:p w14:paraId="23C40740" w14:textId="4B0F72B0" w:rsidR="00D648E4" w:rsidRPr="00903A65" w:rsidRDefault="00D648E4" w:rsidP="00D648E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03A65">
        <w:rPr>
          <w:sz w:val="28"/>
          <w:szCs w:val="28"/>
        </w:rPr>
        <w:t>Levies</w:t>
      </w:r>
    </w:p>
    <w:p w14:paraId="3256E802" w14:textId="78FAACA4" w:rsidR="00D648E4" w:rsidRPr="00903A65" w:rsidRDefault="00C23C97" w:rsidP="00D648E4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03A65">
        <w:rPr>
          <w:sz w:val="28"/>
          <w:szCs w:val="28"/>
        </w:rPr>
        <w:t>Sanctions</w:t>
      </w:r>
    </w:p>
    <w:p w14:paraId="43BDF8DA" w14:textId="3DBE3E7F" w:rsidR="00C23C97" w:rsidRPr="00903A65" w:rsidRDefault="00C23C97" w:rsidP="00C23C97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903A65">
        <w:rPr>
          <w:sz w:val="28"/>
          <w:szCs w:val="28"/>
        </w:rPr>
        <w:t>Voluntary Export Restraints</w:t>
      </w:r>
    </w:p>
    <w:p w14:paraId="7CC115C0" w14:textId="73C885D2" w:rsidR="00F3169B" w:rsidRPr="00903A65" w:rsidRDefault="00A25482" w:rsidP="00C81BCB">
      <w:pPr>
        <w:pStyle w:val="NormalWeb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Now that we know what </w:t>
      </w:r>
      <w:r w:rsidR="00C55789">
        <w:rPr>
          <w:sz w:val="28"/>
          <w:szCs w:val="28"/>
        </w:rPr>
        <w:t>non-tariff trade barriers are</w:t>
      </w:r>
      <w:r w:rsidR="00996BEE" w:rsidRPr="00903A65">
        <w:rPr>
          <w:sz w:val="28"/>
          <w:szCs w:val="28"/>
        </w:rPr>
        <w:t>, let’s discuss the case of Japan’s imports of apples from the USA and the several unconventional ways exporters were restricted from selling their produce in Japan.</w:t>
      </w:r>
    </w:p>
    <w:p w14:paraId="42C06D78" w14:textId="13A53CDE" w:rsidR="00077618" w:rsidRPr="00B51443" w:rsidRDefault="00B51443" w:rsidP="00B51443">
      <w:pPr>
        <w:pStyle w:val="NormalWeb"/>
        <w:jc w:val="right"/>
        <w:rPr>
          <w:sz w:val="20"/>
          <w:szCs w:val="20"/>
        </w:rPr>
      </w:pPr>
      <w:r w:rsidRPr="001E36AD">
        <w:rPr>
          <w:b/>
          <w:sz w:val="20"/>
          <w:szCs w:val="20"/>
        </w:rPr>
        <w:t>(</w:t>
      </w:r>
      <w:r w:rsidR="00903A65" w:rsidRPr="001E36AD">
        <w:rPr>
          <w:b/>
          <w:sz w:val="20"/>
          <w:szCs w:val="20"/>
        </w:rPr>
        <w:t>U.S Apple export</w:t>
      </w:r>
      <w:r w:rsidR="00D065EC" w:rsidRPr="001E36AD">
        <w:rPr>
          <w:b/>
          <w:sz w:val="20"/>
          <w:szCs w:val="20"/>
        </w:rPr>
        <w:t xml:space="preserve">s from 1962 to </w:t>
      </w:r>
      <w:r w:rsidRPr="001E36AD">
        <w:rPr>
          <w:b/>
          <w:sz w:val="20"/>
          <w:szCs w:val="20"/>
        </w:rPr>
        <w:t>2016)</w:t>
      </w:r>
      <w:r>
        <w:rPr>
          <w:sz w:val="20"/>
          <w:szCs w:val="20"/>
        </w:rPr>
        <w:t xml:space="preserve">  </w:t>
      </w:r>
      <w:r w:rsidR="00F728C8" w:rsidRPr="009F2893">
        <w:rPr>
          <w:noProof/>
          <w:color w:val="000000"/>
          <w:sz w:val="28"/>
          <w:szCs w:val="28"/>
        </w:rPr>
        <w:drawing>
          <wp:inline distT="0" distB="0" distL="0" distR="0" wp14:anchorId="18D8F874" wp14:editId="248F7F4F">
            <wp:extent cx="5722620" cy="2332355"/>
            <wp:effectExtent l="25400" t="25400" r="17780" b="29845"/>
            <wp:docPr id="1" name="Picture 1" descr="../../Desktop/Screenshots/Screenshot%202019-03-21%20at%202.1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shots/Screenshot%202019-03-21%20at%202.14.47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235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926BF" w14:textId="77777777" w:rsidR="00974E22" w:rsidRPr="00903A65" w:rsidRDefault="00974E22" w:rsidP="00C81BCB">
      <w:pPr>
        <w:widowControl w:val="0"/>
        <w:autoSpaceDE w:val="0"/>
        <w:autoSpaceDN w:val="0"/>
        <w:adjustRightInd w:val="0"/>
        <w:spacing w:after="240" w:line="30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The United States is one of the world's largest fresh apple expo</w:t>
      </w:r>
      <w:bookmarkStart w:id="0" w:name="_GoBack"/>
      <w:bookmarkEnd w:id="0"/>
      <w:r w:rsidRPr="00903A65">
        <w:rPr>
          <w:rFonts w:ascii="Times New Roman" w:hAnsi="Times New Roman" w:cs="Times New Roman"/>
          <w:color w:val="000000"/>
          <w:sz w:val="28"/>
          <w:szCs w:val="28"/>
        </w:rPr>
        <w:t>rters.</w:t>
      </w:r>
    </w:p>
    <w:p w14:paraId="1EE054A4" w14:textId="77777777" w:rsidR="00974E22" w:rsidRPr="00903A65" w:rsidRDefault="00974E22" w:rsidP="00974E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EB19E9" w14:textId="656C06C5" w:rsidR="00C9216B" w:rsidRPr="00903A65" w:rsidRDefault="00C9216B" w:rsidP="00C81BCB">
      <w:pPr>
        <w:widowControl w:val="0"/>
        <w:autoSpaceDE w:val="0"/>
        <w:autoSpaceDN w:val="0"/>
        <w:adjustRightInd w:val="0"/>
        <w:spacing w:after="240" w:line="30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lastRenderedPageBreak/>
        <w:t>In the 1996/97 marketing year,</w:t>
      </w:r>
      <w:r w:rsidR="00077618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for instance,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24% of</w:t>
      </w:r>
      <w:r w:rsidR="00E17F63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U.S. fresh apples </w:t>
      </w:r>
      <w:r w:rsidR="00E17F63" w:rsidRPr="00903A65">
        <w:rPr>
          <w:rFonts w:ascii="Times New Roman" w:hAnsi="Times New Roman" w:cs="Times New Roman"/>
          <w:color w:val="000000"/>
          <w:sz w:val="28"/>
          <w:szCs w:val="28"/>
        </w:rPr>
        <w:t>were export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ed</w:t>
      </w:r>
      <w:r w:rsidR="004F62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While many varieties of apples are produced in the United States, Red and Golden Delicious remain the most common, accounting for an estimated 56% of </w:t>
      </w:r>
      <w:r w:rsidR="00903A65" w:rsidRPr="00903A65">
        <w:rPr>
          <w:rFonts w:ascii="Times New Roman" w:hAnsi="Times New Roman" w:cs="Times New Roman"/>
          <w:color w:val="000000"/>
          <w:sz w:val="28"/>
          <w:szCs w:val="28"/>
        </w:rPr>
        <w:t>the U.S.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crop.</w:t>
      </w:r>
      <w:r w:rsidR="00C557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6200" w:rsidRPr="00903A65">
        <w:rPr>
          <w:rFonts w:ascii="Times New Roman" w:hAnsi="Times New Roman" w:cs="Times New Roman"/>
          <w:color w:val="000000"/>
          <w:sz w:val="28"/>
          <w:szCs w:val="28"/>
        </w:rPr>
        <w:t>(2014)</w:t>
      </w:r>
    </w:p>
    <w:p w14:paraId="1F463457" w14:textId="5A636CC2" w:rsidR="0008364E" w:rsidRPr="00903A65" w:rsidRDefault="00C9216B" w:rsidP="00C81BCB">
      <w:pPr>
        <w:widowControl w:val="0"/>
        <w:autoSpaceDE w:val="0"/>
        <w:autoSpaceDN w:val="0"/>
        <w:adjustRightInd w:val="0"/>
        <w:spacing w:after="240" w:line="30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Fresh produce can</w:t>
      </w:r>
      <w:r w:rsidR="00903A65">
        <w:rPr>
          <w:rFonts w:ascii="Times New Roman" w:hAnsi="Times New Roman" w:cs="Times New Roman"/>
          <w:color w:val="000000"/>
          <w:sz w:val="28"/>
          <w:szCs w:val="28"/>
        </w:rPr>
        <w:t>, however,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618" w:rsidRPr="00903A65">
        <w:rPr>
          <w:rFonts w:ascii="Times New Roman" w:hAnsi="Times New Roman" w:cs="Times New Roman"/>
          <w:color w:val="000000"/>
          <w:sz w:val="28"/>
          <w:szCs w:val="28"/>
        </w:rPr>
        <w:t>harbour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 xml:space="preserve"> diseases and insects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which could survive shipment and endanger production in other countries.</w:t>
      </w:r>
      <w:r w:rsidR="0008364E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4D740C" w14:textId="2C29BDE4" w:rsidR="0008364E" w:rsidRPr="00903A65" w:rsidRDefault="001C6D1E" w:rsidP="00C81BCB">
      <w:pPr>
        <w:widowControl w:val="0"/>
        <w:autoSpaceDE w:val="0"/>
        <w:autoSpaceDN w:val="0"/>
        <w:adjustRightInd w:val="0"/>
        <w:spacing w:after="240" w:line="30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Most countries accept </w:t>
      </w:r>
      <w:r w:rsidR="0008364E" w:rsidRPr="00903A65">
        <w:rPr>
          <w:rFonts w:ascii="Times New Roman" w:hAnsi="Times New Roman" w:cs="Times New Roman"/>
          <w:color w:val="000000"/>
          <w:sz w:val="28"/>
          <w:szCs w:val="28"/>
        </w:rPr>
        <w:t>U.S.</w:t>
      </w:r>
      <w:r>
        <w:rPr>
          <w:rFonts w:ascii="Times New Roman" w:hAnsi="Times New Roman" w:cs="Times New Roman"/>
          <w:color w:val="000000"/>
          <w:sz w:val="28"/>
          <w:szCs w:val="28"/>
        </w:rPr>
        <w:t>A’s</w:t>
      </w:r>
      <w:r w:rsidR="0008364E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systems approach to disease and pest management for apple exports as an adequate precaution to protect their domestic industries. </w:t>
      </w:r>
    </w:p>
    <w:p w14:paraId="038E2083" w14:textId="25E254B1" w:rsidR="00996BEE" w:rsidRPr="00903A65" w:rsidRDefault="00C9216B" w:rsidP="00C81BCB">
      <w:pPr>
        <w:widowControl w:val="0"/>
        <w:autoSpaceDE w:val="0"/>
        <w:autoSpaceDN w:val="0"/>
        <w:adjustRightInd w:val="0"/>
        <w:spacing w:after="240" w:line="30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The systems approach uses a combinat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>ion of risk- eliminating</w:t>
      </w:r>
      <w:r w:rsidR="00C57F4E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measures (Good commercial production practices, grading, sorting, visual inspection)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which cumulatively reduce</w:t>
      </w:r>
      <w:r w:rsidR="00C57F4E" w:rsidRPr="00903A65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the risk of the target diseases or pests to an insignificant level.</w:t>
      </w:r>
      <w:r w:rsidR="00C57F4E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0E0E2BD" w14:textId="706DCE10" w:rsidR="00256735" w:rsidRDefault="00422244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Now J</w:t>
      </w:r>
      <w:r w:rsidR="00256735" w:rsidRPr="00903A65">
        <w:rPr>
          <w:rFonts w:ascii="Times New Roman" w:hAnsi="Times New Roman" w:cs="Times New Roman"/>
          <w:color w:val="000000"/>
          <w:sz w:val="28"/>
          <w:szCs w:val="28"/>
        </w:rPr>
        <w:t>apan is a major apple producer</w:t>
      </w:r>
      <w:r w:rsidR="00154F39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too</w:t>
      </w:r>
      <w:r w:rsidR="00256735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, famous for its high-quality fruit, </w:t>
      </w:r>
      <w:r w:rsidR="00256735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but largely isolated</w:t>
      </w:r>
      <w:r w:rsidR="00256735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from world apple markets. </w:t>
      </w:r>
    </w:p>
    <w:p w14:paraId="190538A4" w14:textId="1DCB30EE" w:rsidR="00903A65" w:rsidRPr="001D4C12" w:rsidRDefault="001D4C12" w:rsidP="001D4C12">
      <w:pPr>
        <w:widowControl w:val="0"/>
        <w:autoSpaceDE w:val="0"/>
        <w:autoSpaceDN w:val="0"/>
        <w:adjustRightInd w:val="0"/>
        <w:spacing w:after="240" w:line="340" w:lineRule="atLeast"/>
        <w:ind w:firstLine="0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Japan’s fruit Imports </w:t>
      </w:r>
      <w:r w:rsidRPr="001D4C12">
        <w:rPr>
          <w:rFonts w:ascii="Times New Roman" w:hAnsi="Times New Roman" w:cs="Times New Roman"/>
          <w:color w:val="000000"/>
          <w:sz w:val="20"/>
          <w:szCs w:val="20"/>
        </w:rPr>
        <w:t>X axis- years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D4C12">
        <w:rPr>
          <w:rFonts w:ascii="Times New Roman" w:hAnsi="Times New Roman" w:cs="Times New Roman"/>
          <w:color w:val="000000"/>
          <w:sz w:val="20"/>
          <w:szCs w:val="20"/>
        </w:rPr>
        <w:t>,Y-axis- Yen(in millions)</w:t>
      </w:r>
      <w:r w:rsidR="00903A65">
        <w:rPr>
          <w:rFonts w:ascii="Times New Roman" w:hAnsi="Times New Roman" w:cs="Times New Roman"/>
          <w:noProof/>
          <w:color w:val="000000"/>
          <w:sz w:val="28"/>
          <w:szCs w:val="28"/>
          <w:lang w:eastAsia="en-GB"/>
        </w:rPr>
        <w:drawing>
          <wp:inline distT="0" distB="0" distL="0" distR="0" wp14:anchorId="47AE8C98" wp14:editId="46DBE76F">
            <wp:extent cx="5653905" cy="3040207"/>
            <wp:effectExtent l="25400" t="25400" r="36195" b="33655"/>
            <wp:docPr id="2" name="Picture 2" descr="../../Desktop/Screenshots/Screenshot%202019-03-21%20at%206.30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shots/Screenshot%202019-03-21%20at%206.30.2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20" cy="3100278"/>
                    </a:xfrm>
                    <a:prstGeom prst="rect">
                      <a:avLst/>
                    </a:prstGeom>
                    <a:gradFill>
                      <a:gsLst>
                        <a:gs pos="88000">
                          <a:schemeClr val="accent1">
                            <a:lumMod val="5000"/>
                            <a:lumOff val="95000"/>
                          </a:schemeClr>
                        </a:gs>
                        <a:gs pos="96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45000"/>
                            <a:lumOff val="55000"/>
                          </a:schemeClr>
                        </a:gs>
                        <a:gs pos="4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B89731" w14:textId="3FEF1015" w:rsidR="00812C56" w:rsidRPr="00903A65" w:rsidRDefault="00256735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position w:val="2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position w:val="-3"/>
          <w:sz w:val="28"/>
          <w:szCs w:val="28"/>
        </w:rPr>
        <w:t xml:space="preserve">In 1994, </w:t>
      </w:r>
      <w:r w:rsidR="001C6D1E">
        <w:rPr>
          <w:rFonts w:ascii="Times New Roman" w:hAnsi="Times New Roman" w:cs="Times New Roman"/>
          <w:color w:val="000000"/>
          <w:position w:val="-3"/>
          <w:sz w:val="28"/>
          <w:szCs w:val="28"/>
        </w:rPr>
        <w:t>Japan</w:t>
      </w:r>
      <w:r w:rsidR="00422244" w:rsidRPr="00903A65">
        <w:rPr>
          <w:rFonts w:ascii="Times New Roman" w:hAnsi="Times New Roman" w:cs="Times New Roman"/>
          <w:color w:val="000000"/>
          <w:position w:val="-3"/>
          <w:sz w:val="28"/>
          <w:szCs w:val="28"/>
        </w:rPr>
        <w:t xml:space="preserve"> lifted it’s long standing ban on imports of U.S. apples and</w:t>
      </w:r>
      <w:r w:rsidR="004C1BBF" w:rsidRPr="00903A65">
        <w:rPr>
          <w:rFonts w:ascii="Times New Roman" w:hAnsi="Times New Roman" w:cs="Times New Roman"/>
          <w:color w:val="000000"/>
          <w:position w:val="-3"/>
          <w:sz w:val="28"/>
          <w:szCs w:val="28"/>
        </w:rPr>
        <w:t xml:space="preserve"> ban</w:t>
      </w:r>
      <w:r w:rsidR="003C26C7" w:rsidRPr="00903A65">
        <w:rPr>
          <w:rFonts w:ascii="Times New Roman" w:hAnsi="Times New Roman" w:cs="Times New Roman"/>
          <w:color w:val="000000"/>
          <w:position w:val="-3"/>
          <w:sz w:val="28"/>
          <w:szCs w:val="28"/>
        </w:rPr>
        <w:t xml:space="preserve"> on </w:t>
      </w:r>
      <w:r w:rsidR="00903A65">
        <w:rPr>
          <w:rFonts w:ascii="Times New Roman" w:hAnsi="Times New Roman" w:cs="Times New Roman"/>
          <w:color w:val="000000"/>
          <w:position w:val="-3"/>
          <w:sz w:val="28"/>
          <w:szCs w:val="28"/>
        </w:rPr>
        <w:t xml:space="preserve">13 types of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U.S. </w:t>
      </w:r>
      <w:r w:rsidR="00A21D8D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apples </w:t>
      </w:r>
      <w:r w:rsidR="00A21D8D" w:rsidRPr="00903A65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and authorized imports of Red and Golden apples </w:t>
      </w:r>
      <w:r w:rsidR="00A21D8D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under </w:t>
      </w:r>
      <w:r w:rsidR="00CE0000" w:rsidRPr="00903A65">
        <w:rPr>
          <w:rFonts w:ascii="Times New Roman" w:hAnsi="Times New Roman" w:cs="Times New Roman"/>
          <w:color w:val="000000"/>
          <w:position w:val="2"/>
          <w:sz w:val="28"/>
          <w:szCs w:val="28"/>
        </w:rPr>
        <w:t>phytosanitary requirements.</w:t>
      </w:r>
      <w:r w:rsidR="001D4C12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 If you see the graph, Japan’s imports of fruit has only increased from 1993 on and never gone below 40000 million yen.</w:t>
      </w:r>
    </w:p>
    <w:p w14:paraId="130ADE69" w14:textId="3E747EE3" w:rsidR="00661B05" w:rsidRPr="00903A65" w:rsidRDefault="00CE0000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position w:val="2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position w:val="2"/>
          <w:sz w:val="28"/>
          <w:szCs w:val="28"/>
        </w:rPr>
        <w:t>This decision</w:t>
      </w:r>
      <w:r w:rsidR="00417D77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 </w:t>
      </w:r>
      <w:r w:rsidR="00404FA7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had </w:t>
      </w:r>
      <w:r w:rsidR="00417D77">
        <w:rPr>
          <w:rFonts w:ascii="Times New Roman" w:hAnsi="Times New Roman" w:cs="Times New Roman"/>
          <w:color w:val="000000"/>
          <w:position w:val="2"/>
          <w:sz w:val="28"/>
          <w:szCs w:val="28"/>
        </w:rPr>
        <w:t>followed the 1993 threat by</w:t>
      </w:r>
      <w:r w:rsidRPr="00903A65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 U.S. Trade Representative to impose genera</w:t>
      </w:r>
      <w:r w:rsidR="001C6D1E">
        <w:rPr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l trade sanctions over </w:t>
      </w:r>
      <w:r w:rsidR="00404FA7">
        <w:rPr>
          <w:rFonts w:ascii="Times New Roman" w:hAnsi="Times New Roman" w:cs="Times New Roman"/>
          <w:color w:val="000000"/>
          <w:position w:val="2"/>
          <w:sz w:val="28"/>
          <w:szCs w:val="28"/>
        </w:rPr>
        <w:t>Japan if the issue was not resolved.</w:t>
      </w:r>
    </w:p>
    <w:p w14:paraId="6758D0AC" w14:textId="248DC386" w:rsidR="00CE0000" w:rsidRPr="00903A65" w:rsidRDefault="00CE0000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The Japanese phytosanitary requirements on apple imports are commonly viewed as the most restrictive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 xml:space="preserve"> and rigorous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of any country, short of an outright ban.</w:t>
      </w:r>
    </w:p>
    <w:p w14:paraId="6A86F7D9" w14:textId="2B78F1ED" w:rsidR="0070794C" w:rsidRPr="00903A65" w:rsidRDefault="00B46D16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Japan is allegedly</w:t>
      </w:r>
      <w:r w:rsidR="006F6FD7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concerned with the spread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>ing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of fire blight, codling moth, and apple maggot. Only U.S. Red and Golden Delicio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>us apples are allowed into the country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because tests of the effectiveness of quarantine treatments have been com</w:t>
      </w:r>
      <w:r w:rsidR="00175313">
        <w:rPr>
          <w:rFonts w:ascii="Times New Roman" w:hAnsi="Times New Roman" w:cs="Times New Roman"/>
          <w:color w:val="000000"/>
          <w:sz w:val="28"/>
          <w:szCs w:val="28"/>
        </w:rPr>
        <w:t>pleted for these two varieties.</w:t>
      </w:r>
    </w:p>
    <w:p w14:paraId="544BD632" w14:textId="11CA6C47" w:rsidR="00C81BCB" w:rsidRPr="00903A65" w:rsidRDefault="001C6D1E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It’s the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inspections for fire blight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which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are the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costliest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portion of the apple export program. The United States</w:t>
      </w:r>
      <w:r w:rsidR="0070794C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, however,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has shown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that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there is no scientific evidence that mature apple fruit can transmit fire blight. </w:t>
      </w:r>
    </w:p>
    <w:p w14:paraId="79EBC5E6" w14:textId="111B8392" w:rsidR="00CE0000" w:rsidRPr="00903A65" w:rsidRDefault="00CE0000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The WTO 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 xml:space="preserve">panel </w:t>
      </w:r>
      <w:r w:rsidR="00171BAB">
        <w:rPr>
          <w:rFonts w:ascii="Times New Roman" w:hAnsi="Times New Roman" w:cs="Times New Roman"/>
          <w:color w:val="000000"/>
          <w:sz w:val="28"/>
          <w:szCs w:val="28"/>
        </w:rPr>
        <w:t>and Appellate Body sided with U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>S on this issue.</w:t>
      </w:r>
    </w:p>
    <w:p w14:paraId="773221FD" w14:textId="239C06BB" w:rsidR="00607FC3" w:rsidRPr="00903A65" w:rsidRDefault="00607FC3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This ruling r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>einforces one of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WTO's basic rules – health and safety requirements must be based on sound science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20BBB9" w14:textId="2C9EF0D9" w:rsidR="00C81BCB" w:rsidRDefault="00CE0000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"We are committed to ensuring a level playing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 xml:space="preserve"> field for apples and other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agricultural goods. U.S. apple growers have suffered from Japan's </w:t>
      </w:r>
      <w:r w:rsidR="00A25482">
        <w:rPr>
          <w:rFonts w:ascii="Times New Roman" w:hAnsi="Times New Roman" w:cs="Times New Roman"/>
          <w:color w:val="000000"/>
          <w:sz w:val="28"/>
          <w:szCs w:val="28"/>
        </w:rPr>
        <w:t xml:space="preserve">unwarranted </w:t>
      </w:r>
      <w:r w:rsidR="00B02AB9">
        <w:rPr>
          <w:rFonts w:ascii="Times New Roman" w:hAnsi="Times New Roman" w:cs="Times New Roman"/>
          <w:color w:val="000000"/>
          <w:sz w:val="28"/>
          <w:szCs w:val="28"/>
        </w:rPr>
        <w:t>import requirements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which were imposed with no scientifically sound justification," said</w:t>
      </w:r>
      <w:r w:rsidR="00C55789">
        <w:rPr>
          <w:rFonts w:ascii="Times New Roman" w:hAnsi="Times New Roman" w:cs="Times New Roman"/>
          <w:color w:val="000000"/>
          <w:sz w:val="28"/>
          <w:szCs w:val="28"/>
        </w:rPr>
        <w:t xml:space="preserve"> the</w:t>
      </w:r>
      <w:r w:rsidR="00903A65">
        <w:rPr>
          <w:rFonts w:ascii="Times New Roman" w:hAnsi="Times New Roman" w:cs="Times New Roman"/>
          <w:color w:val="000000"/>
          <w:sz w:val="28"/>
          <w:szCs w:val="28"/>
        </w:rPr>
        <w:t xml:space="preserve"> then U.S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Agriculture Secretary</w:t>
      </w:r>
      <w:r w:rsidR="00903A65">
        <w:rPr>
          <w:rFonts w:ascii="Times New Roman" w:hAnsi="Times New Roman" w:cs="Times New Roman"/>
          <w:color w:val="000000"/>
          <w:sz w:val="28"/>
          <w:szCs w:val="28"/>
        </w:rPr>
        <w:t xml:space="preserve">, Ann </w:t>
      </w:r>
      <w:r w:rsidR="00C55789">
        <w:rPr>
          <w:rFonts w:ascii="Times New Roman" w:hAnsi="Times New Roman" w:cs="Times New Roman"/>
          <w:color w:val="000000"/>
          <w:sz w:val="28"/>
          <w:szCs w:val="28"/>
        </w:rPr>
        <w:t>Veneman.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AFC133" w14:textId="77777777" w:rsidR="00903A65" w:rsidRPr="00903A65" w:rsidRDefault="00903A65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2E691" w14:textId="4FCFF617" w:rsidR="00CE0000" w:rsidRPr="00903A65" w:rsidRDefault="00155659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03A6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Japan’</w:t>
      </w:r>
      <w:r w:rsidR="00D5256A" w:rsidRPr="00903A6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 Restrictive Measures</w:t>
      </w:r>
    </w:p>
    <w:p w14:paraId="1A2971BF" w14:textId="25909983" w:rsidR="00155659" w:rsidRPr="00903A65" w:rsidRDefault="00CE0000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Japan claims 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 xml:space="preserve">that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it</w:t>
      </w:r>
      <w:r w:rsidR="001C6D1E">
        <w:rPr>
          <w:rFonts w:ascii="Times New Roman" w:hAnsi="Times New Roman" w:cs="Times New Roman"/>
          <w:color w:val="000000"/>
          <w:sz w:val="28"/>
          <w:szCs w:val="28"/>
        </w:rPr>
        <w:t xml:space="preserve">’s apple production areas are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free of fire blight, thereby justifying its rigorous regulations regarding the disease. </w:t>
      </w:r>
      <w:r w:rsidR="00155659" w:rsidRPr="00903A65">
        <w:rPr>
          <w:rFonts w:ascii="Times New Roman" w:hAnsi="Times New Roman" w:cs="Times New Roman"/>
          <w:color w:val="000000"/>
          <w:sz w:val="28"/>
          <w:szCs w:val="28"/>
        </w:rPr>
        <w:t>(Untrue,</w:t>
      </w:r>
      <w:r w:rsidR="00BC47A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5659" w:rsidRPr="00903A65">
        <w:rPr>
          <w:rFonts w:ascii="Times New Roman" w:hAnsi="Times New Roman" w:cs="Times New Roman"/>
          <w:color w:val="000000"/>
          <w:sz w:val="28"/>
          <w:szCs w:val="28"/>
        </w:rPr>
        <w:t>however, a bout of fire blight was reported in the</w:t>
      </w:r>
      <w:r w:rsidR="0082717B">
        <w:rPr>
          <w:rFonts w:ascii="Times New Roman" w:hAnsi="Times New Roman" w:cs="Times New Roman"/>
          <w:color w:val="000000"/>
          <w:sz w:val="28"/>
          <w:szCs w:val="28"/>
        </w:rPr>
        <w:t xml:space="preserve"> country in 1930.</w:t>
      </w:r>
      <w:r w:rsidR="00155659" w:rsidRPr="00903A6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2C1E255" w14:textId="63149AD6" w:rsidR="00D5256A" w:rsidRPr="00903A65" w:rsidRDefault="00D5256A" w:rsidP="00C81BCB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Certain restrictive practices form non-tariff barriers for apple imports from US to Japan.</w:t>
      </w:r>
    </w:p>
    <w:p w14:paraId="23B81D07" w14:textId="06B6BE9C" w:rsidR="00FB5E76" w:rsidRPr="00903A65" w:rsidRDefault="00D5256A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#1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6278">
        <w:rPr>
          <w:rFonts w:ascii="Times New Roman" w:hAnsi="Times New Roman" w:cs="Times New Roman"/>
          <w:color w:val="000000"/>
          <w:sz w:val="28"/>
          <w:szCs w:val="28"/>
        </w:rPr>
        <w:t>For imports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, Japan require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a chlorine dip as one of several precautions against fire blight. </w:t>
      </w:r>
    </w:p>
    <w:p w14:paraId="707CD391" w14:textId="435197FE" w:rsidR="001E643E" w:rsidRPr="00903A65" w:rsidRDefault="00D5256A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#2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>U.S. growers who wanted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to export apples to Japan 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>also had to</w:t>
      </w:r>
      <w:r w:rsidR="00CD6278">
        <w:rPr>
          <w:rFonts w:ascii="Times New Roman" w:hAnsi="Times New Roman" w:cs="Times New Roman"/>
          <w:color w:val="000000"/>
          <w:sz w:val="28"/>
          <w:szCs w:val="28"/>
        </w:rPr>
        <w:t xml:space="preserve"> register their land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in advance for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 xml:space="preserve"> the Japanese protocol, and had to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comply </w:t>
      </w:r>
      <w:r w:rsidR="00FB5E76" w:rsidRPr="00903A65">
        <w:rPr>
          <w:rFonts w:ascii="Times New Roman" w:hAnsi="Times New Roman" w:cs="Times New Roman"/>
          <w:color w:val="000000"/>
          <w:sz w:val="28"/>
          <w:szCs w:val="28"/>
        </w:rPr>
        <w:t>with all require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ments. </w:t>
      </w:r>
    </w:p>
    <w:p w14:paraId="77B36C48" w14:textId="4AD88050" w:rsidR="00D5256A" w:rsidRPr="00903A65" w:rsidRDefault="00D5256A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#4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The inspections 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 xml:space="preserve">had to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occur at bloom time, just prior to harvest whe</w:t>
      </w:r>
      <w:r w:rsidR="00983ABC">
        <w:rPr>
          <w:rFonts w:ascii="Times New Roman" w:hAnsi="Times New Roman" w:cs="Times New Roman"/>
          <w:color w:val="000000"/>
          <w:sz w:val="28"/>
          <w:szCs w:val="28"/>
        </w:rPr>
        <w:t>n a Japanese inspector must also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be present. The Japanese inspector examines every tree in an orchard block </w:t>
      </w:r>
      <w:r w:rsidR="00983ABC">
        <w:rPr>
          <w:rFonts w:ascii="Times New Roman" w:hAnsi="Times New Roman" w:cs="Times New Roman"/>
          <w:color w:val="000000"/>
          <w:sz w:val="28"/>
          <w:szCs w:val="28"/>
        </w:rPr>
        <w:t xml:space="preserve">that is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registered for the export program for 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 xml:space="preserve">any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evidence of fire blight. </w:t>
      </w:r>
    </w:p>
    <w:p w14:paraId="7E3A8D10" w14:textId="49E0137F" w:rsidR="00D5256A" w:rsidRPr="00903A65" w:rsidRDefault="00D5256A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#5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Further, t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 xml:space="preserve">he area had to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have a 500-meter buffer zone with no pear trees or</w:t>
      </w:r>
      <w:r w:rsidR="00983ABC">
        <w:rPr>
          <w:rFonts w:ascii="Times New Roman" w:hAnsi="Times New Roman" w:cs="Times New Roman"/>
          <w:color w:val="000000"/>
          <w:sz w:val="28"/>
          <w:szCs w:val="28"/>
        </w:rPr>
        <w:t xml:space="preserve"> other natural hosts for fire blight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. This buffer zone </w:t>
      </w:r>
      <w:r w:rsidR="00983ABC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also is inspected. 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If fire blight is found in the orchard or buffer zone</w:t>
      </w:r>
      <w:r w:rsidR="00983AB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area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, all apples in th</w:t>
      </w:r>
      <w:r w:rsidR="00C2687C">
        <w:rPr>
          <w:rFonts w:ascii="Times New Roman" w:hAnsi="Times New Roman" w:cs="Times New Roman"/>
          <w:b/>
          <w:color w:val="000000"/>
          <w:sz w:val="28"/>
          <w:szCs w:val="28"/>
        </w:rPr>
        <w:t>at orchard block are banned from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export to Japan</w:t>
      </w:r>
      <w:r w:rsidR="00C2687C">
        <w:rPr>
          <w:rFonts w:ascii="Times New Roman" w:hAnsi="Times New Roman" w:cs="Times New Roman"/>
          <w:color w:val="000000"/>
          <w:sz w:val="28"/>
          <w:szCs w:val="28"/>
        </w:rPr>
        <w:t xml:space="preserve"> for the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season. </w:t>
      </w:r>
    </w:p>
    <w:p w14:paraId="42794729" w14:textId="4AB04CAF" w:rsidR="00D5256A" w:rsidRPr="00903A65" w:rsidRDefault="00D5256A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#6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Growers registered for the export program 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>were compelled</w:t>
      </w:r>
      <w:r w:rsidR="00306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pay the inspection costs. </w:t>
      </w:r>
    </w:p>
    <w:p w14:paraId="78F3859C" w14:textId="47FE2C48" w:rsidR="00D5256A" w:rsidRPr="00903A65" w:rsidRDefault="00D5256A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#7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The certification</w:t>
      </w:r>
      <w:r w:rsidR="0030628E">
        <w:rPr>
          <w:rFonts w:ascii="Times New Roman" w:hAnsi="Times New Roman" w:cs="Times New Roman"/>
          <w:color w:val="000000"/>
          <w:sz w:val="28"/>
          <w:szCs w:val="28"/>
        </w:rPr>
        <w:t xml:space="preserve"> of approval</w:t>
      </w:r>
      <w:r w:rsidR="006C1F69">
        <w:rPr>
          <w:rFonts w:ascii="Times New Roman" w:hAnsi="Times New Roman" w:cs="Times New Roman"/>
          <w:color w:val="000000"/>
          <w:sz w:val="28"/>
          <w:szCs w:val="28"/>
        </w:rPr>
        <w:t xml:space="preserve"> had to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be renewed annually.</w:t>
      </w:r>
    </w:p>
    <w:p w14:paraId="13891106" w14:textId="7B50EE6B" w:rsidR="00A41CBD" w:rsidRPr="00903A65" w:rsidRDefault="00CE0000" w:rsidP="00B80F60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Estimates put the likelihood of an outbreak of fire blight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under the current export protocol for Japan, to be one outbreak in every 38,462 years. In</w:t>
      </w:r>
      <w:r w:rsidR="00B51443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comparison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 xml:space="preserve"> to this</w:t>
      </w:r>
      <w:r w:rsidR="00B51443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, based on only the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standard export procedures used for trade with m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ost c</w:t>
      </w:r>
      <w:r w:rsidR="00D42674">
        <w:rPr>
          <w:rFonts w:ascii="Times New Roman" w:hAnsi="Times New Roman" w:cs="Times New Roman"/>
          <w:color w:val="000000"/>
          <w:sz w:val="28"/>
          <w:szCs w:val="28"/>
        </w:rPr>
        <w:t xml:space="preserve">ountries, the likelihood of an 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outbreak is 1 in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11,364 </w:t>
      </w:r>
      <w:r w:rsidR="00D5419D" w:rsidRPr="00903A65">
        <w:rPr>
          <w:rFonts w:ascii="Times New Roman" w:hAnsi="Times New Roman" w:cs="Times New Roman"/>
          <w:color w:val="000000"/>
          <w:sz w:val="28"/>
          <w:szCs w:val="28"/>
        </w:rPr>
        <w:t>years.</w:t>
      </w:r>
    </w:p>
    <w:p w14:paraId="45106C93" w14:textId="222228EF" w:rsidR="00A41CBD" w:rsidRPr="00903A65" w:rsidRDefault="00A41CBD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Decreased trade due to these barriers</w:t>
      </w:r>
    </w:p>
    <w:p w14:paraId="3823C046" w14:textId="62366D6F" w:rsidR="00CE0000" w:rsidRPr="00903A65" w:rsidRDefault="00CE0000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During the 1994/95 season (the 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 xml:space="preserve">very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first year of apple trade with Japan), U.S. exports of</w:t>
      </w:r>
      <w:r w:rsidR="00D5419D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Red and Golden apples to Japan </w:t>
      </w:r>
      <w:r w:rsidR="00D5419D" w:rsidRPr="00903A65">
        <w:rPr>
          <w:rFonts w:ascii="Times New Roman" w:hAnsi="Times New Roman" w:cs="Times New Roman"/>
          <w:color w:val="000000"/>
          <w:sz w:val="28"/>
          <w:szCs w:val="28"/>
        </w:rPr>
        <w:t>totalled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8,497 metric tons. Growers enrolled 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 xml:space="preserve">more than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2,406 acres in the export program in the first season (wit</w:t>
      </w:r>
      <w:r w:rsidR="000466AA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h 2,508 acres in 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="000466AA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buffer zones).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Since then, </w:t>
      </w:r>
      <w:r w:rsidR="00B51443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exports</w:t>
      </w:r>
      <w:r w:rsidR="001D4C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E10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of apples </w:t>
      </w:r>
      <w:r w:rsidR="001D4C12">
        <w:rPr>
          <w:rFonts w:ascii="Times New Roman" w:hAnsi="Times New Roman" w:cs="Times New Roman"/>
          <w:b/>
          <w:color w:val="000000"/>
          <w:sz w:val="28"/>
          <w:szCs w:val="28"/>
        </w:rPr>
        <w:t>to Japan</w:t>
      </w:r>
      <w:r w:rsidR="00B51443" w:rsidRPr="00903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have declined </w:t>
      </w:r>
      <w:r w:rsidRPr="00903A65">
        <w:rPr>
          <w:rFonts w:ascii="Times New Roman" w:hAnsi="Times New Roman" w:cs="Times New Roman"/>
          <w:b/>
          <w:color w:val="000000"/>
          <w:sz w:val="28"/>
          <w:szCs w:val="28"/>
        </w:rPr>
        <w:t>drastically</w:t>
      </w:r>
      <w:r w:rsidR="00B51443" w:rsidRPr="00903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0466AA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(trade of apples decreased) 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and no apple growers registered their acreage for the 1997/98 crop year. Limited demand for Red and Golden apples in Japan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 xml:space="preserve"> in addition to the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costly and risky phytosanita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ry requirements have led to lower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profit in exporting to Jap</w:t>
      </w:r>
      <w:r w:rsidR="00E12B99" w:rsidRPr="00903A65">
        <w:rPr>
          <w:rFonts w:ascii="Times New Roman" w:hAnsi="Times New Roman" w:cs="Times New Roman"/>
          <w:color w:val="000000"/>
          <w:sz w:val="28"/>
          <w:szCs w:val="28"/>
        </w:rPr>
        <w:t>an than originally anticipated.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3F5783C" w14:textId="5B128464" w:rsidR="00931A0C" w:rsidRPr="00903A65" w:rsidRDefault="00CE0000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>Following talks in June 1997, the United Sta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tes and Japan failed to reach a mutual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agreement, and the United States called for a WTO dispute panel to resolve the issue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. In October 1998, the WTO ruled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that Japan's va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riety testing procedure violated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it</w:t>
      </w:r>
      <w:r w:rsidR="006E10CC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s WTO obligations. </w:t>
      </w:r>
    </w:p>
    <w:p w14:paraId="441FD69D" w14:textId="77777777" w:rsidR="0039510C" w:rsidRPr="00903A65" w:rsidRDefault="0039510C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03A6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Conclusion</w:t>
      </w:r>
    </w:p>
    <w:p w14:paraId="5DB61DD4" w14:textId="79D65EA2" w:rsidR="00CE0000" w:rsidRPr="00903A65" w:rsidRDefault="0039510C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Having compared results before and after 1993(year when Japan lifted tariffs on apple imports from USA) I believe non-tariff trade barriers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in Japan are even more important than tariffs in deterring trade. Moreover, the 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primary role of Japanese T</w:t>
      </w:r>
      <w:r w:rsidR="001D4C1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rade 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B</w:t>
      </w:r>
      <w:r w:rsidR="001D4C12">
        <w:rPr>
          <w:rFonts w:ascii="Times New Roman" w:hAnsi="Times New Roman" w:cs="Times New Roman"/>
          <w:b/>
          <w:color w:val="000000"/>
          <w:sz w:val="28"/>
          <w:szCs w:val="28"/>
        </w:rPr>
        <w:t>arrier</w:t>
      </w:r>
      <w:r w:rsidR="0056275C">
        <w:rPr>
          <w:rFonts w:ascii="Times New Roman" w:hAnsi="Times New Roman" w:cs="Times New Roman"/>
          <w:b/>
          <w:color w:val="000000"/>
          <w:sz w:val="28"/>
          <w:szCs w:val="28"/>
        </w:rPr>
        <w:t>s for apple imports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appears to be to protect economic rents of </w:t>
      </w:r>
      <w:r w:rsidR="00B80F6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it’s own 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domestic pro</w:t>
      </w:r>
      <w:r w:rsidR="00B80F6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ducers from foreign competitors </w:t>
      </w:r>
      <w:r w:rsidR="00CE0000" w:rsidRPr="00903A65">
        <w:rPr>
          <w:rFonts w:ascii="Times New Roman" w:hAnsi="Times New Roman" w:cs="Times New Roman"/>
          <w:b/>
          <w:color w:val="000000"/>
          <w:sz w:val="28"/>
          <w:szCs w:val="28"/>
        </w:rPr>
        <w:t>and not to maximize social welfare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. There are many </w:t>
      </w:r>
      <w:r w:rsidR="00B80F60">
        <w:rPr>
          <w:rFonts w:ascii="Times New Roman" w:hAnsi="Times New Roman" w:cs="Times New Roman"/>
          <w:color w:val="000000"/>
          <w:sz w:val="28"/>
          <w:szCs w:val="28"/>
        </w:rPr>
        <w:t xml:space="preserve">identical </w:t>
      </w:r>
      <w:r w:rsidR="0056275C">
        <w:rPr>
          <w:rFonts w:ascii="Times New Roman" w:hAnsi="Times New Roman" w:cs="Times New Roman"/>
          <w:color w:val="000000"/>
          <w:sz w:val="28"/>
          <w:szCs w:val="28"/>
        </w:rPr>
        <w:t>examples of regulatory measures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by </w:t>
      </w:r>
      <w:r w:rsidR="005B782C">
        <w:rPr>
          <w:rFonts w:ascii="Times New Roman" w:hAnsi="Times New Roman" w:cs="Times New Roman"/>
          <w:color w:val="000000"/>
          <w:sz w:val="28"/>
          <w:szCs w:val="28"/>
        </w:rPr>
        <w:t xml:space="preserve">domestic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producers who exert strong influence to maintain T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rade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903A65">
        <w:rPr>
          <w:rFonts w:ascii="Times New Roman" w:hAnsi="Times New Roman" w:cs="Times New Roman"/>
          <w:color w:val="000000"/>
          <w:sz w:val="28"/>
          <w:szCs w:val="28"/>
        </w:rPr>
        <w:t>arrier</w:t>
      </w:r>
      <w:r w:rsidR="00373435">
        <w:rPr>
          <w:rFonts w:ascii="Times New Roman" w:hAnsi="Times New Roman" w:cs="Times New Roman"/>
          <w:color w:val="000000"/>
          <w:sz w:val="28"/>
          <w:szCs w:val="28"/>
        </w:rPr>
        <w:t>s that protect economic rents. Local apple exports have been increasing since 2005,</w:t>
      </w:r>
      <w:r w:rsidR="00ED5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3435">
        <w:rPr>
          <w:rFonts w:ascii="Times New Roman" w:hAnsi="Times New Roman" w:cs="Times New Roman"/>
          <w:color w:val="000000"/>
          <w:sz w:val="28"/>
          <w:szCs w:val="28"/>
        </w:rPr>
        <w:t xml:space="preserve">thus signifying a growing domestic industry. One would think 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 xml:space="preserve">that the </w:t>
      </w:r>
      <w:r w:rsidR="00373435">
        <w:rPr>
          <w:rFonts w:ascii="Times New Roman" w:hAnsi="Times New Roman" w:cs="Times New Roman"/>
          <w:color w:val="000000"/>
          <w:sz w:val="28"/>
          <w:szCs w:val="28"/>
        </w:rPr>
        <w:t>sole reason for such “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 xml:space="preserve">regulation and </w:t>
      </w:r>
      <w:r w:rsidR="00373435">
        <w:rPr>
          <w:rFonts w:ascii="Times New Roman" w:hAnsi="Times New Roman" w:cs="Times New Roman"/>
          <w:color w:val="000000"/>
          <w:sz w:val="28"/>
          <w:szCs w:val="28"/>
        </w:rPr>
        <w:t>scrutin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 xml:space="preserve">y” and consequent rejection is </w:t>
      </w:r>
      <w:r w:rsidR="00373435">
        <w:rPr>
          <w:rFonts w:ascii="Times New Roman" w:hAnsi="Times New Roman" w:cs="Times New Roman"/>
          <w:color w:val="000000"/>
          <w:sz w:val="28"/>
          <w:szCs w:val="28"/>
        </w:rPr>
        <w:t>to foster growth of it’s domestic production and providing employment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 xml:space="preserve"> to it’s own people.</w:t>
      </w:r>
    </w:p>
    <w:p w14:paraId="2EA32B61" w14:textId="7DBF3CA5" w:rsidR="00CE0000" w:rsidRPr="00903A65" w:rsidRDefault="0039510C" w:rsidP="00B51443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="00115146" w:rsidRPr="00903A65">
        <w:rPr>
          <w:rFonts w:ascii="Times New Roman" w:hAnsi="Times New Roman" w:cs="Times New Roman"/>
          <w:color w:val="000000"/>
          <w:sz w:val="28"/>
          <w:szCs w:val="28"/>
        </w:rPr>
        <w:t>assumed</w:t>
      </w:r>
      <w:r w:rsidR="00115146">
        <w:rPr>
          <w:rFonts w:ascii="Times New Roman" w:hAnsi="Times New Roman" w:cs="Times New Roman"/>
          <w:color w:val="000000"/>
          <w:sz w:val="28"/>
          <w:szCs w:val="28"/>
        </w:rPr>
        <w:t>, here</w:t>
      </w:r>
      <w:r w:rsidR="005B782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that world prices are not affected by the changes in Japanese imports. The estimated large increases in Japanese imports if barriers were e</w:t>
      </w:r>
      <w:r w:rsidR="005B782C">
        <w:rPr>
          <w:rFonts w:ascii="Times New Roman" w:hAnsi="Times New Roman" w:cs="Times New Roman"/>
          <w:color w:val="000000"/>
          <w:sz w:val="28"/>
          <w:szCs w:val="28"/>
        </w:rPr>
        <w:t>liminated, however, would likely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have</w:t>
      </w:r>
      <w:r w:rsidR="005B782C">
        <w:rPr>
          <w:rFonts w:ascii="Times New Roman" w:hAnsi="Times New Roman" w:cs="Times New Roman"/>
          <w:color w:val="000000"/>
          <w:sz w:val="28"/>
          <w:szCs w:val="28"/>
        </w:rPr>
        <w:t xml:space="preserve"> had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an impact on world prices. </w:t>
      </w:r>
      <w:r w:rsidR="00404FA7">
        <w:rPr>
          <w:rFonts w:ascii="Times New Roman" w:hAnsi="Times New Roman" w:cs="Times New Roman"/>
          <w:color w:val="000000"/>
          <w:sz w:val="28"/>
          <w:szCs w:val="28"/>
        </w:rPr>
        <w:t>If this were to take place</w:t>
      </w:r>
      <w:r w:rsidR="00D648E4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>the Japanese price</w:t>
      </w:r>
      <w:r w:rsidR="005B782C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 would not decline as much, and the disease loss required to eliminate </w:t>
      </w:r>
      <w:r w:rsidR="005B782C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="00CE0000" w:rsidRPr="00903A65">
        <w:rPr>
          <w:rFonts w:ascii="Times New Roman" w:hAnsi="Times New Roman" w:cs="Times New Roman"/>
          <w:color w:val="000000"/>
          <w:sz w:val="28"/>
          <w:szCs w:val="28"/>
        </w:rPr>
        <w:t xml:space="preserve">consumer gains would be less. </w:t>
      </w:r>
    </w:p>
    <w:p w14:paraId="44C3E827" w14:textId="77777777" w:rsidR="00CE0000" w:rsidRPr="00903A65" w:rsidRDefault="00CE0000" w:rsidP="00CE000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ADF7B0" w14:textId="3FBDDCAD" w:rsidR="00CE0000" w:rsidRPr="00903A65" w:rsidRDefault="00B9417E" w:rsidP="00B9417E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03A65">
        <w:rPr>
          <w:rFonts w:ascii="Times New Roman" w:hAnsi="Times New Roman" w:cs="Times New Roman"/>
          <w:b/>
          <w:color w:val="000000"/>
          <w:sz w:val="32"/>
          <w:szCs w:val="32"/>
        </w:rPr>
        <w:t>Bibliography</w:t>
      </w:r>
    </w:p>
    <w:p w14:paraId="71C7BB73" w14:textId="77777777" w:rsidR="00B9417E" w:rsidRPr="00903A65" w:rsidRDefault="00B9417E" w:rsidP="00B9417E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7F97E4" w14:textId="77777777" w:rsidR="00A936A4" w:rsidRDefault="00622CB2" w:rsidP="00A936A4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Graph1- </w:t>
      </w:r>
      <w:hyperlink r:id="rId9" w:history="1">
        <w:r w:rsidR="00A936A4" w:rsidRPr="00A936A4">
          <w:rPr>
            <w:rStyle w:val="Hyperlink"/>
            <w:rFonts w:ascii="Times New Roman" w:hAnsi="Times New Roman" w:cs="Times New Roman"/>
            <w:sz w:val="28"/>
            <w:szCs w:val="28"/>
          </w:rPr>
          <w:t>http://usapple.org/wp-content/uploads/2016/09/2016ProductionUtilizationAnalysis.pdf</w:t>
        </w:r>
      </w:hyperlink>
    </w:p>
    <w:p w14:paraId="25492CC7" w14:textId="6AF2EFED" w:rsidR="00A936A4" w:rsidRDefault="00622CB2" w:rsidP="00622CB2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Graph 2 – </w:t>
      </w:r>
      <w:hyperlink r:id="rId10" w:history="1">
        <w:r w:rsidRPr="00C46E26">
          <w:rPr>
            <w:rStyle w:val="Hyperlink"/>
            <w:rFonts w:ascii="Times New Roman" w:hAnsi="Times New Roman" w:cs="Times New Roman"/>
            <w:sz w:val="28"/>
            <w:szCs w:val="28"/>
          </w:rPr>
          <w:t>www.TradingEconomics.com</w:t>
        </w:r>
      </w:hyperlink>
    </w:p>
    <w:p w14:paraId="1ECBC70C" w14:textId="0B0D72BD" w:rsidR="00622CB2" w:rsidRDefault="003446AC" w:rsidP="00622CB2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hyperlink r:id="rId11" w:history="1">
        <w:r w:rsidR="00D56F3A" w:rsidRPr="00C46E26">
          <w:rPr>
            <w:rStyle w:val="Hyperlink"/>
            <w:rFonts w:ascii="Times New Roman" w:hAnsi="Times New Roman" w:cs="Times New Roman"/>
            <w:sz w:val="28"/>
            <w:szCs w:val="28"/>
          </w:rPr>
          <w:t>https://www.wto.org/english/tratop_e/dispu_e/245rw-1_e.pdf</w:t>
        </w:r>
      </w:hyperlink>
    </w:p>
    <w:p w14:paraId="1DF77E3A" w14:textId="2D22A8B1" w:rsidR="00D56F3A" w:rsidRDefault="003446AC" w:rsidP="00622CB2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hyperlink r:id="rId12" w:history="1">
        <w:r w:rsidR="00D56F3A" w:rsidRPr="00C46E26">
          <w:rPr>
            <w:rStyle w:val="Hyperlink"/>
            <w:rFonts w:ascii="Times New Roman" w:hAnsi="Times New Roman" w:cs="Times New Roman"/>
            <w:sz w:val="28"/>
            <w:szCs w:val="28"/>
          </w:rPr>
          <w:t>https://atlas.media.mit.edu/en/</w:t>
        </w:r>
      </w:hyperlink>
    </w:p>
    <w:p w14:paraId="617319A4" w14:textId="327840AB" w:rsidR="00D56F3A" w:rsidRDefault="003446AC" w:rsidP="00622CB2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hyperlink r:id="rId13" w:history="1">
        <w:r w:rsidR="00D56F3A" w:rsidRPr="00C46E26">
          <w:rPr>
            <w:rStyle w:val="Hyperlink"/>
            <w:rFonts w:ascii="Times New Roman" w:hAnsi="Times New Roman" w:cs="Times New Roman"/>
            <w:sz w:val="28"/>
            <w:szCs w:val="28"/>
          </w:rPr>
          <w:t>https://www.wto.org/english/tratop_e/dispu_e/cases_e/ds245_e.htm</w:t>
        </w:r>
      </w:hyperlink>
    </w:p>
    <w:p w14:paraId="5D678E7C" w14:textId="5DD01E20" w:rsidR="00D56F3A" w:rsidRDefault="003446AC" w:rsidP="00622CB2">
      <w:pPr>
        <w:widowControl w:val="0"/>
        <w:autoSpaceDE w:val="0"/>
        <w:autoSpaceDN w:val="0"/>
        <w:adjustRightInd w:val="0"/>
        <w:spacing w:after="240" w:line="340" w:lineRule="atLeast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hyperlink r:id="rId14" w:history="1">
        <w:r w:rsidR="00A936A4" w:rsidRPr="00A936A4">
          <w:rPr>
            <w:rStyle w:val="Hyperlink"/>
            <w:rFonts w:ascii="Times New Roman" w:hAnsi="Times New Roman" w:cs="Times New Roman"/>
            <w:sz w:val="28"/>
            <w:szCs w:val="28"/>
          </w:rPr>
          <w:t>http://usapple.org/wp-content/uploads/2016/09/2016ProductionUtilizationAnalysis.pdf</w:t>
        </w:r>
      </w:hyperlink>
    </w:p>
    <w:p w14:paraId="3D0F9493" w14:textId="77777777" w:rsidR="00F27084" w:rsidRDefault="00F27084" w:rsidP="00F27084">
      <w:pPr>
        <w:ind w:firstLine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C3AED6" w14:textId="77777777" w:rsidR="00F27084" w:rsidRPr="00373435" w:rsidRDefault="00F27084" w:rsidP="00F27084">
      <w:pPr>
        <w:ind w:firstLine="0"/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734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Roll:24 </w:t>
      </w:r>
    </w:p>
    <w:p w14:paraId="554D0DCF" w14:textId="505D24B3" w:rsidR="00A936A4" w:rsidRPr="00373435" w:rsidRDefault="00F27084" w:rsidP="00373435">
      <w:pPr>
        <w:ind w:firstLine="0"/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73435">
        <w:rPr>
          <w:rFonts w:ascii="Times New Roman" w:hAnsi="Times New Roman" w:cs="Times New Roman"/>
          <w:b/>
          <w:sz w:val="32"/>
          <w:szCs w:val="32"/>
          <w:lang w:val="en-US"/>
        </w:rPr>
        <w:t>Div.A</w:t>
      </w:r>
    </w:p>
    <w:p w14:paraId="4F0F736C" w14:textId="7F221809" w:rsidR="00622CB2" w:rsidRPr="00A936A4" w:rsidRDefault="00A936A4" w:rsidP="00A936A4">
      <w:pPr>
        <w:widowControl w:val="0"/>
        <w:autoSpaceDE w:val="0"/>
        <w:autoSpaceDN w:val="0"/>
        <w:adjustRightInd w:val="0"/>
        <w:spacing w:after="240" w:line="340" w:lineRule="atLeast"/>
        <w:ind w:firstLine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A936A4">
        <w:rPr>
          <w:rFonts w:ascii="Times New Roman" w:hAnsi="Times New Roman" w:cs="Times New Roman"/>
          <w:color w:val="000000"/>
          <w:sz w:val="44"/>
          <w:szCs w:val="44"/>
        </w:rPr>
        <w:t>**********************</w:t>
      </w:r>
    </w:p>
    <w:sectPr w:rsidR="00622CB2" w:rsidRPr="00A936A4" w:rsidSect="001727A8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pgBorders w:offsetFrom="page">
        <w:top w:val="doubleWave" w:sz="6" w:space="14" w:color="000000" w:themeColor="text1"/>
        <w:left w:val="doubleWave" w:sz="6" w:space="17" w:color="000000" w:themeColor="text1"/>
        <w:bottom w:val="doubleWave" w:sz="6" w:space="14" w:color="000000" w:themeColor="text1"/>
        <w:right w:val="doubleWave" w:sz="6" w:space="17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D55AB" w14:textId="77777777" w:rsidR="003446AC" w:rsidRDefault="003446AC" w:rsidP="00974E22">
      <w:r>
        <w:separator/>
      </w:r>
    </w:p>
  </w:endnote>
  <w:endnote w:type="continuationSeparator" w:id="0">
    <w:p w14:paraId="5C096848" w14:textId="77777777" w:rsidR="003446AC" w:rsidRDefault="003446AC" w:rsidP="0097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C67D" w14:textId="77777777" w:rsidR="00974E22" w:rsidRDefault="00974E22" w:rsidP="00C46E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85F11D" w14:textId="77777777" w:rsidR="00974E22" w:rsidRDefault="00974E22" w:rsidP="00974E2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39B9B" w14:textId="77777777" w:rsidR="00974E22" w:rsidRDefault="00974E22" w:rsidP="00C46E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6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2CFAF0" w14:textId="427110DD" w:rsidR="00974E22" w:rsidRDefault="00974E22" w:rsidP="001D4C12">
    <w:pPr>
      <w:pStyle w:val="Footer"/>
      <w:ind w:right="36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B6000" w14:textId="77777777" w:rsidR="003446AC" w:rsidRDefault="003446AC" w:rsidP="00974E22">
      <w:r>
        <w:separator/>
      </w:r>
    </w:p>
  </w:footnote>
  <w:footnote w:type="continuationSeparator" w:id="0">
    <w:p w14:paraId="7FA85157" w14:textId="77777777" w:rsidR="003446AC" w:rsidRDefault="003446AC" w:rsidP="00974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4E54"/>
    <w:multiLevelType w:val="multilevel"/>
    <w:tmpl w:val="4B66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F313C"/>
    <w:multiLevelType w:val="multilevel"/>
    <w:tmpl w:val="33D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313D83"/>
    <w:multiLevelType w:val="hybridMultilevel"/>
    <w:tmpl w:val="F844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94"/>
    <w:rsid w:val="000466AA"/>
    <w:rsid w:val="0006257F"/>
    <w:rsid w:val="00063046"/>
    <w:rsid w:val="00063E4F"/>
    <w:rsid w:val="00077618"/>
    <w:rsid w:val="0008364E"/>
    <w:rsid w:val="000C03D8"/>
    <w:rsid w:val="000F349E"/>
    <w:rsid w:val="000F3A7E"/>
    <w:rsid w:val="00105E94"/>
    <w:rsid w:val="00115146"/>
    <w:rsid w:val="001456D9"/>
    <w:rsid w:val="00154F39"/>
    <w:rsid w:val="00155659"/>
    <w:rsid w:val="00171BAB"/>
    <w:rsid w:val="001727A8"/>
    <w:rsid w:val="00175313"/>
    <w:rsid w:val="00176EA8"/>
    <w:rsid w:val="001C6D1E"/>
    <w:rsid w:val="001D4C12"/>
    <w:rsid w:val="001E36AD"/>
    <w:rsid w:val="001E643E"/>
    <w:rsid w:val="00220514"/>
    <w:rsid w:val="00256735"/>
    <w:rsid w:val="00286DBA"/>
    <w:rsid w:val="002A1412"/>
    <w:rsid w:val="002C4462"/>
    <w:rsid w:val="0030628E"/>
    <w:rsid w:val="003446AC"/>
    <w:rsid w:val="00371F50"/>
    <w:rsid w:val="00373435"/>
    <w:rsid w:val="0039510C"/>
    <w:rsid w:val="003A4449"/>
    <w:rsid w:val="003C26C7"/>
    <w:rsid w:val="003C3CE1"/>
    <w:rsid w:val="00404FA7"/>
    <w:rsid w:val="00417D77"/>
    <w:rsid w:val="00422244"/>
    <w:rsid w:val="0044125A"/>
    <w:rsid w:val="0046600C"/>
    <w:rsid w:val="004B7A7A"/>
    <w:rsid w:val="004C1BBF"/>
    <w:rsid w:val="004E6EDB"/>
    <w:rsid w:val="004F1E86"/>
    <w:rsid w:val="004F6200"/>
    <w:rsid w:val="00501C8A"/>
    <w:rsid w:val="005162C7"/>
    <w:rsid w:val="0054315C"/>
    <w:rsid w:val="00544C70"/>
    <w:rsid w:val="0056275C"/>
    <w:rsid w:val="00577B84"/>
    <w:rsid w:val="005B782C"/>
    <w:rsid w:val="00607FC3"/>
    <w:rsid w:val="00622CB2"/>
    <w:rsid w:val="00661B05"/>
    <w:rsid w:val="00664056"/>
    <w:rsid w:val="006C1F69"/>
    <w:rsid w:val="006E10CC"/>
    <w:rsid w:val="006F6FD7"/>
    <w:rsid w:val="0070794C"/>
    <w:rsid w:val="0071431E"/>
    <w:rsid w:val="007D5692"/>
    <w:rsid w:val="00812C56"/>
    <w:rsid w:val="0082717B"/>
    <w:rsid w:val="00832EBA"/>
    <w:rsid w:val="00903A65"/>
    <w:rsid w:val="00920243"/>
    <w:rsid w:val="00931A0C"/>
    <w:rsid w:val="0097282A"/>
    <w:rsid w:val="00974E22"/>
    <w:rsid w:val="00983ABC"/>
    <w:rsid w:val="00996BEE"/>
    <w:rsid w:val="009F2893"/>
    <w:rsid w:val="009F4168"/>
    <w:rsid w:val="00A05013"/>
    <w:rsid w:val="00A15587"/>
    <w:rsid w:val="00A21D8D"/>
    <w:rsid w:val="00A242B1"/>
    <w:rsid w:val="00A25482"/>
    <w:rsid w:val="00A33FBE"/>
    <w:rsid w:val="00A41CBD"/>
    <w:rsid w:val="00A70852"/>
    <w:rsid w:val="00A936A4"/>
    <w:rsid w:val="00AC32DA"/>
    <w:rsid w:val="00B02AB9"/>
    <w:rsid w:val="00B35B65"/>
    <w:rsid w:val="00B46D16"/>
    <w:rsid w:val="00B51443"/>
    <w:rsid w:val="00B80F60"/>
    <w:rsid w:val="00B9417E"/>
    <w:rsid w:val="00BC265E"/>
    <w:rsid w:val="00BC47A0"/>
    <w:rsid w:val="00C23C97"/>
    <w:rsid w:val="00C2687C"/>
    <w:rsid w:val="00C30AA4"/>
    <w:rsid w:val="00C4784F"/>
    <w:rsid w:val="00C55789"/>
    <w:rsid w:val="00C57F4E"/>
    <w:rsid w:val="00C81BCB"/>
    <w:rsid w:val="00C9216B"/>
    <w:rsid w:val="00CB5B39"/>
    <w:rsid w:val="00CD6278"/>
    <w:rsid w:val="00CE0000"/>
    <w:rsid w:val="00D03EA8"/>
    <w:rsid w:val="00D065EC"/>
    <w:rsid w:val="00D222F3"/>
    <w:rsid w:val="00D42674"/>
    <w:rsid w:val="00D5256A"/>
    <w:rsid w:val="00D5419D"/>
    <w:rsid w:val="00D56F3A"/>
    <w:rsid w:val="00D648E4"/>
    <w:rsid w:val="00D93F41"/>
    <w:rsid w:val="00DB072A"/>
    <w:rsid w:val="00DE3E61"/>
    <w:rsid w:val="00E12B99"/>
    <w:rsid w:val="00E1342C"/>
    <w:rsid w:val="00E16987"/>
    <w:rsid w:val="00E17F63"/>
    <w:rsid w:val="00E30A8C"/>
    <w:rsid w:val="00E5497A"/>
    <w:rsid w:val="00E828E9"/>
    <w:rsid w:val="00E90F7F"/>
    <w:rsid w:val="00E95E87"/>
    <w:rsid w:val="00E9738E"/>
    <w:rsid w:val="00EC4573"/>
    <w:rsid w:val="00EC5C7E"/>
    <w:rsid w:val="00ED4D51"/>
    <w:rsid w:val="00ED5F69"/>
    <w:rsid w:val="00F27084"/>
    <w:rsid w:val="00F3169B"/>
    <w:rsid w:val="00F3522E"/>
    <w:rsid w:val="00F728C8"/>
    <w:rsid w:val="00F81099"/>
    <w:rsid w:val="00FB5E76"/>
    <w:rsid w:val="00FC4160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4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987"/>
  </w:style>
  <w:style w:type="paragraph" w:styleId="Heading1">
    <w:name w:val="heading 1"/>
    <w:basedOn w:val="Normal"/>
    <w:next w:val="Normal"/>
    <w:link w:val="Heading1Char"/>
    <w:uiPriority w:val="9"/>
    <w:qFormat/>
    <w:rsid w:val="00E16987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987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987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987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98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98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98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98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98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85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242B1"/>
  </w:style>
  <w:style w:type="character" w:styleId="Hyperlink">
    <w:name w:val="Hyperlink"/>
    <w:basedOn w:val="DefaultParagraphFont"/>
    <w:uiPriority w:val="99"/>
    <w:unhideWhenUsed/>
    <w:rsid w:val="00D648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6987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98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98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987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987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987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98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98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98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69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6987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16987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98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98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16987"/>
    <w:rPr>
      <w:b/>
      <w:bCs/>
      <w:spacing w:val="0"/>
    </w:rPr>
  </w:style>
  <w:style w:type="character" w:styleId="Emphasis">
    <w:name w:val="Emphasis"/>
    <w:uiPriority w:val="20"/>
    <w:qFormat/>
    <w:rsid w:val="00E1698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16987"/>
    <w:pPr>
      <w:ind w:firstLine="0"/>
    </w:pPr>
  </w:style>
  <w:style w:type="paragraph" w:styleId="ListParagraph">
    <w:name w:val="List Paragraph"/>
    <w:basedOn w:val="Normal"/>
    <w:uiPriority w:val="34"/>
    <w:qFormat/>
    <w:rsid w:val="00E169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698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1698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987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98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E1698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16987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E16987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16987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1698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98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6987"/>
  </w:style>
  <w:style w:type="paragraph" w:customStyle="1" w:styleId="PersonalName">
    <w:name w:val="Personal Name"/>
    <w:basedOn w:val="Title"/>
    <w:rsid w:val="00E16987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74E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E22"/>
  </w:style>
  <w:style w:type="character" w:styleId="PageNumber">
    <w:name w:val="page number"/>
    <w:basedOn w:val="DefaultParagraphFont"/>
    <w:uiPriority w:val="99"/>
    <w:semiHidden/>
    <w:unhideWhenUsed/>
    <w:rsid w:val="00974E22"/>
  </w:style>
  <w:style w:type="paragraph" w:styleId="Header">
    <w:name w:val="header"/>
    <w:basedOn w:val="Normal"/>
    <w:link w:val="HeaderChar"/>
    <w:uiPriority w:val="99"/>
    <w:unhideWhenUsed/>
    <w:rsid w:val="001D4C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C12"/>
  </w:style>
  <w:style w:type="character" w:styleId="FollowedHyperlink">
    <w:name w:val="FollowedHyperlink"/>
    <w:basedOn w:val="DefaultParagraphFont"/>
    <w:uiPriority w:val="99"/>
    <w:semiHidden/>
    <w:unhideWhenUsed/>
    <w:rsid w:val="00622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to.org/english/tratop_e/dispu_e/245rw-1_e.pdf" TargetMode="External"/><Relationship Id="rId12" Type="http://schemas.openxmlformats.org/officeDocument/2006/relationships/hyperlink" Target="https://atlas.media.mit.edu/en/" TargetMode="External"/><Relationship Id="rId13" Type="http://schemas.openxmlformats.org/officeDocument/2006/relationships/hyperlink" Target="https://www.wto.org/english/tratop_e/dispu_e/cases_e/ds245_e.htm" TargetMode="External"/><Relationship Id="rId14" Type="http://schemas.openxmlformats.org/officeDocument/2006/relationships/hyperlink" Target="http://usapple.org/wp-content/uploads/2016/09/2016ProductionUtilizationAnalysis.pdf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usapple.org/wp-content/uploads/2016/09/2016ProductionUtilizationAnalysis.pdf" TargetMode="External"/><Relationship Id="rId10" Type="http://schemas.openxmlformats.org/officeDocument/2006/relationships/hyperlink" Target="http://www.TradingEconom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1225</Words>
  <Characters>6985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2019-03-21T14:02:00Z</dcterms:created>
  <dcterms:modified xsi:type="dcterms:W3CDTF">2019-04-03T04:07:00Z</dcterms:modified>
</cp:coreProperties>
</file>