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56"/>
          <w:szCs w:val="56"/>
        </w:rPr>
        <w:t xml:space="preserve">BookiPos</w:t>
      </w:r>
    </w:p>
    <w:p>
      <w:pPr>
        <w:spacing w:after="240"/>
        <w:jc w:val="center"/>
      </w:pPr>
      <w:r>
        <w:rPr>
          <w:sz w:val="36"/>
          <w:szCs w:val="36"/>
        </w:rPr>
        <w:t xml:space="preserve">Factura electrónica DIAN con APIDIAN</w:t>
      </w:r>
    </w:p>
    <w:p>
      <w:pPr>
        <w:spacing w:after="120"/>
        <w:jc w:val="center"/>
      </w:pPr>
      <w:r>
        <w:rPr>
          <w:i/>
          <w:iCs/>
          <w:sz w:val="26"/>
          <w:szCs w:val="26"/>
        </w:rPr>
        <w:t xml:space="preserve">Guía paso a paso para continuar el trabajo</w:t>
      </w:r>
    </w:p>
    <w:p>
      <w:pPr>
        <w:spacing w:after="2400"/>
        <w:jc w:val="center"/>
      </w:pPr>
      <w:r>
        <w:rPr>
          <w:color w:val="595959"/>
          <w:sz w:val="20"/>
          <w:szCs w:val="20"/>
        </w:rPr>
        <w:t xml:space="preserve">Estado al 5 de octubre de 2026 · rama feat/factura-electronica-apidian (Backend y Frontend)</w:t>
      </w:r>
    </w:p>
    <w:p>
      <w:pPr>
        <w:pageBreakBefore/>
      </w:pPr>
      <w:r>
        <w:rPr>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Resumen en una página</w:t>
      </w:r>
    </w:p>
    <w:p>
      <w:pPr>
        <w:spacing w:after="120"/>
      </w:pPr>
      <w:r>
        <w:t xml:space="preserve">BookiPos ya tenía la factura electrónica modelada (resoluciones por sede, consecutivo, documento con IVA discriminado), pero nunca la enviaba a la DIAN: calculaba el CUFE localmente y la dejaba en borrador. Este trabajo conecta BookiPos con la DIAN de verdad.</w:t>
      </w:r>
    </w:p>
    <w:p>
      <w:pPr>
        <w:pStyle w:val="Heading3"/>
      </w:pPr>
      <w:r>
        <w:t xml:space="preserve">Decisiones tomadas</w:t>
      </w:r>
    </w:p>
    <w:p>
      <w:pPr>
        <w:pStyle w:val="ListParagraph"/>
        <w:numPr>
          <w:ilvl w:val="0"/>
          <w:numId w:val="2"/>
        </w:numPr>
        <w:spacing w:after="60"/>
      </w:pPr>
      <w:r>
        <w:rPr>
          <w:b/>
          <w:bCs/>
        </w:rPr>
        <w:t xml:space="preserve">Motor: </w:t>
      </w:r>
      <w:r>
        <w:t xml:space="preserve">APIDIAN Community (github.com/facturalatam/apidian), licencia MIT, gratis, instalado en un servidor propio con Docker.</w:t>
      </w:r>
    </w:p>
    <w:p>
      <w:pPr>
        <w:pStyle w:val="ListParagraph"/>
        <w:numPr>
          <w:ilvl w:val="0"/>
          <w:numId w:val="2"/>
        </w:numPr>
        <w:spacing w:after="60"/>
      </w:pPr>
      <w:r>
        <w:rPr>
          <w:b/>
          <w:bCs/>
        </w:rPr>
        <w:t xml:space="preserve">Modalidad DIAN: </w:t>
      </w:r>
      <w:r>
        <w:t xml:space="preserve">"software propio". Cada negocio se habilita a su nombre y compra su certificado digital (≈ $100.000/año). BookiPos NO es proveedor tecnológico y no debe presentarse como tal.</w:t>
      </w:r>
    </w:p>
    <w:p>
      <w:pPr>
        <w:pStyle w:val="ListParagraph"/>
        <w:numPr>
          <w:ilvl w:val="0"/>
          <w:numId w:val="2"/>
        </w:numPr>
        <w:spacing w:after="60"/>
      </w:pPr>
      <w:r>
        <w:rPr>
          <w:b/>
          <w:bCs/>
        </w:rPr>
        <w:t xml:space="preserve">Factura en vez de POS electrónico: </w:t>
      </w:r>
      <w:r>
        <w:t xml:space="preserve">se emite factura electrónica en todas las ventas (consumidor final 222222222222 por defecto). La Community no trae documento equivalente POS ni nómina; eso es la versión Enterprise (US$200 pago único).</w:t>
      </w:r>
    </w:p>
    <w:p>
      <w:pPr>
        <w:pStyle w:val="ListParagraph"/>
        <w:numPr>
          <w:ilvl w:val="0"/>
          <w:numId w:val="2"/>
        </w:numPr>
        <w:spacing w:after="60"/>
      </w:pPr>
      <w:r>
        <w:rPr>
          <w:b/>
          <w:bCs/>
        </w:rPr>
        <w:t xml:space="preserve">Documentos ilimitados </w:t>
      </w:r>
      <w:r>
        <w:t xml:space="preserve">en todos los planes de BookiPos (el costo por documento con APIDIAN propio es prácticamente cero).</w:t>
      </w:r>
    </w:p>
    <w:p>
      <w:pPr>
        <w:pStyle w:val="ListParagraph"/>
        <w:numPr>
          <w:ilvl w:val="0"/>
          <w:numId w:val="2"/>
        </w:numPr>
        <w:spacing w:after="60"/>
      </w:pPr>
      <w:r>
        <w:rPr>
          <w:b/>
          <w:bCs/>
        </w:rPr>
        <w:t xml:space="preserve">Domicilio: </w:t>
      </w:r>
      <w:r>
        <w:t xml:space="preserve">ahora hace parte de la base gravable (DIAN, Oficio 664 de 2022), con la tarifa de lo que se lleva.</w:t>
      </w:r>
    </w:p>
    <w:p>
      <w:pPr>
        <w:pStyle w:val="ListParagraph"/>
        <w:numPr>
          <w:ilvl w:val="0"/>
          <w:numId w:val="2"/>
        </w:numPr>
        <w:spacing w:after="60"/>
      </w:pPr>
      <w:r>
        <w:rPr>
          <w:b/>
          <w:bCs/>
        </w:rPr>
        <w:t xml:space="preserve">Nómina electrónica: </w:t>
      </w:r>
      <w:r>
        <w:t xml:space="preserve">queda para una fase posterior.</w:t>
      </w:r>
    </w:p>
    <w:p>
      <w:pPr>
        <w:pStyle w:val="Heading3"/>
      </w:pPr>
      <w:r>
        <w:t xml:space="preserve">Dónde estamos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Fase</w:t>
            </w:r>
          </w:p>
        </w:tc>
        <w:tc>
          <w:tcPr>
            <w:tcW w:type="dxa" w:w="5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Qué es</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Estado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Concepto de contador, negocio piloto</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Pendiente (piloto en pausa por decisión del dueño)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Instalar APIDIAN (Docker) local y en VPS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Local HECHO (5-oct-2026); VPS pendiente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Backend: conector, emisión real, reintentos, conexión por NIT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HECHO y probado (913 pruebas en verde)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Asistente de habilitación en el panel + set de pruebas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Pendiente (los endpoints ya existen)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 y panel: estados, descargas, datos del cliente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Parcial (el POS ya muestra el estado)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Pruebas en habilitación DIAN y piloto</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Pendiente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Operación: monitoreo, backups, actualizaciones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Pendiente</w:t>
            </w:r>
          </w:p>
        </w:tc>
      </w:tr>
    </w:tbl>
    <w:p>
      <w:pPr>
        <w:spacing w:after="120"/>
      </w:pPr>
    </w:p>
    <w:p>
      <w:pPr>
        <w:pStyle w:val="Heading1"/>
      </w:pPr>
      <w:r>
        <w:t xml:space="preserve">2. Cómo funciona (para entender antes de tocar)</w:t>
      </w:r>
    </w:p>
    <w:p>
      <w:pPr>
        <w:pStyle w:val="Heading2"/>
      </w:pPr>
      <w:r>
        <w:t xml:space="preserve">2.1 Flujo de una factura</w:t>
      </w:r>
    </w:p>
    <w:p>
      <w:pPr>
        <w:pStyle w:val="ListParagraph"/>
        <w:numPr>
          <w:ilvl w:val="0"/>
          <w:numId w:val="3"/>
        </w:numPr>
        <w:spacing w:after="80"/>
      </w:pPr>
      <w:r>
        <w:t xml:space="preserve">El cajero cobra. La venta se guarda igual que siempre.</w:t>
      </w:r>
    </w:p>
    <w:p>
      <w:pPr>
        <w:pStyle w:val="ListParagraph"/>
        <w:numPr>
          <w:ilvl w:val="0"/>
          <w:numId w:val="3"/>
        </w:numPr>
        <w:spacing w:after="80"/>
      </w:pPr>
      <w:r>
        <w:t xml:space="preserve">El POS llama a POST /einvoicing/from-sale.</w:t>
      </w:r>
    </w:p>
    <w:p>
      <w:pPr>
        <w:pStyle w:val="ListParagraph"/>
        <w:numPr>
          <w:ilvl w:val="0"/>
          <w:numId w:val="3"/>
        </w:numPr>
        <w:spacing w:after="80"/>
      </w:pPr>
      <w:r>
        <w:t xml:space="preserve">El backend valida, SIN gastar consecutivo: resolución vigente con clave técnica, datos del cliente completos (si no es consumidor final) y que el NIT esté conectado con la DIAN.</w:t>
      </w:r>
    </w:p>
    <w:p>
      <w:pPr>
        <w:pStyle w:val="ListParagraph"/>
        <w:numPr>
          <w:ilvl w:val="0"/>
          <w:numId w:val="3"/>
        </w:numPr>
        <w:spacing w:after="80"/>
      </w:pPr>
      <w:r>
        <w:t xml:space="preserve">Reserva el número y guarda el documento como "pending" ANTES de enviarlo.</w:t>
      </w:r>
    </w:p>
    <w:p>
      <w:pPr>
        <w:pStyle w:val="ListParagraph"/>
        <w:numPr>
          <w:ilvl w:val="0"/>
          <w:numId w:val="3"/>
        </w:numPr>
        <w:spacing w:after="80"/>
      </w:pPr>
      <w:r>
        <w:t xml:space="preserve">Lo envía a APIDIAN, que lo firma con el certificado del negocio y lo transmite a la DIAN.</w:t>
      </w:r>
    </w:p>
    <w:p>
      <w:pPr>
        <w:pStyle w:val="ListParagraph"/>
        <w:numPr>
          <w:ilvl w:val="0"/>
          <w:numId w:val="3"/>
        </w:numPr>
        <w:spacing w:after="80"/>
      </w:pPr>
      <w:r>
        <w:t xml:space="preserve">Guarda el resultado: aceptada (CUFE y QR oficiales), rechazada (reglas incumplidas), pendiente (DIAN caída: se reintenta sola) o fallida (configuración).</w:t>
      </w:r>
    </w:p>
    <w:p>
      <w:pPr>
        <w:pBdr>
          <w:left w:val="single" w:color="E69500" w:sz="18" w:space="8"/>
        </w:pBdr>
        <w:shd w:fill="FFF4E5" w:color="auto" w:val="clear"/>
        <w:spacing w:after="160" w:before="80"/>
        <w:ind w:left="240"/>
      </w:pPr>
      <w:r>
        <w:rPr>
          <w:b/>
          <w:bCs/>
        </w:rPr>
        <w:t xml:space="preserve">Regla de oro: </w:t>
      </w:r>
      <w:r>
        <w:t xml:space="preserve">un número autorizado por la DIAN nunca se gasta en un documento que no puede salir, y un documento pendiente se reintenta SIEMPRE con el mismo número. Si la DIAN ya lo tenía, se consulta su estado por CUFE en vez de reenviarlo.</w:t>
      </w:r>
    </w:p>
    <w:p>
      <w:pPr>
        <w:pStyle w:val="Heading2"/>
      </w:pPr>
      <w:r>
        <w:t xml:space="preserve">2.2 Estados del documento (dianStatus)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60"/>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Estado</w:t>
            </w:r>
          </w:p>
        </w:tc>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Significado</w:t>
            </w:r>
          </w:p>
        </w:tc>
        <w:tc>
          <w:tcPr>
            <w:tcW w:type="dxa" w:w="4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Qué hacer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pending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Número reservado, la DIAN no ha confirmado</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Nada: el barrido lo reintenta (1 min, 5, 15, 1 h, 3 h, 12 h)</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accepted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Validado por la DIAN: es factura legal</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Nada. Ya se puede anular con nota crédito si hace falta</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rejected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 DIAN (o APIDIAN por datos inválidos) lo rechazó</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Corregir el dato y POST /einvoicing/:id/retry (mismo número)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failed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Configuración: certificado vencido, NIT sin conexión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Arreglar la conexión y reenviar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draft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Documentos viejos, de antes de la integración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se envían</w:t>
            </w:r>
          </w:p>
        </w:tc>
      </w:tr>
    </w:tbl>
    <w:p>
      <w:pPr>
        <w:spacing w:after="120"/>
      </w:pPr>
    </w:p>
    <w:p>
      <w:pPr>
        <w:pStyle w:val="Heading2"/>
      </w:pPr>
      <w:r>
        <w:t xml:space="preserve">2.3 Mapa del código</w:t>
      </w:r>
    </w:p>
    <w:p>
      <w:pPr>
        <w:spacing w:after="120"/>
      </w:pPr>
      <w:r>
        <w:t xml:space="preserve">Todo el backend nuevo está en </w:t>
      </w:r>
      <w:r>
        <w:rPr>
          <w:rFonts w:ascii="Consolas" w:cs="Consolas" w:eastAsia="Consolas" w:hAnsi="Consolas"/>
          <w:sz w:val="20"/>
          <w:szCs w:val="20"/>
        </w:rPr>
        <w:t xml:space="preserve">Backend/src/modules/einvoicing/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Archivo</w:t>
            </w:r>
          </w:p>
        </w:tc>
        <w:tc>
          <w:tcPr>
            <w:tcW w:type="dxa" w:w="5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Para qué sirve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application/einvoice-provider.ts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Interfaz EinvoiceProvider: lo único que el servicio sabe del proveedor</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infrastructure/apidian.client.ts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Cliente HTTP real de APIDIAN (envío, consulta, configuración, descargas)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infrastructure/fake-einvoice.provider.ts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Proveedor simulado para desarrollo y demos: acepta todo, CUFE sin valor</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domain/apidian-mapper.ts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Traduce el documento al JSON de APIDIAN e interpreta su respuesta</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domain/apidian-catalogs.ts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Ids de las tablas de APIDIAN (impuestos, documentos, municipios…)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domain/apidian-municipalities.data.ts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Municipios con id APIDIAN (generado de su CSV, no editar a mano)</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application/einvoicing.service.ts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Emisión, nota crédito, reenvío, reintentos, descargas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application/einvoicing-accounts.service.ts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Conexión de cada NIT: empresa, certificado, software, ambiente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application/einvoicing-retry.scheduler.ts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Barrido cada 2 min que reintenta pendientes en todas las empresas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infrastructure/schemas/einvoicing-account.schema.ts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Colección einvoicing_accounts (una por NIT, token cifrado)</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shared/crypto/secret-box.ts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Cifrado AES-256-GCM de los tokens de cada empresa</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sales/domain/delivery-tax.ts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Reparto del impuesto del domicilio entre tarifas</w:t>
            </w:r>
          </w:p>
        </w:tc>
      </w:tr>
    </w:tbl>
    <w:p>
      <w:pPr>
        <w:spacing w:after="120"/>
      </w:pPr>
    </w:p>
    <w:p>
      <w:pPr>
        <w:spacing w:after="120"/>
      </w:pPr>
      <w:r>
        <w:rPr>
          <w:b/>
          <w:bCs/>
        </w:rPr>
        <w:t xml:space="preserve">APIDIAN responde "success: true" aunque la DIAN rechace. </w:t>
      </w:r>
      <w:r>
        <w:t xml:space="preserve">El veredicto real está en ResponseDian…IsValid. La única función que lo lee es interpretApidianResponse en apidian-mapper.ts; no lo interpretes en otro lado.</w:t>
      </w:r>
    </w:p>
    <w:p>
      <w:pPr>
        <w:pStyle w:val="Heading1"/>
      </w:pPr>
      <w:r>
        <w:t xml:space="preserve">3. Poner a correr el proyecto con estos cambios</w:t>
      </w:r>
    </w:p>
    <w:p>
      <w:pPr>
        <w:pStyle w:val="ListParagraph"/>
        <w:numPr>
          <w:ilvl w:val="0"/>
          <w:numId w:val="4"/>
        </w:numPr>
        <w:spacing w:after="80"/>
      </w:pPr>
      <w:r>
        <w:t xml:space="preserve">Clonar o actualizar los dos repositorios y pasarse a la rama:</w:t>
      </w:r>
    </w:p>
    <w:p>
      <w:pPr>
        <w:shd w:fill="F2F2F2" w:color="auto" w:val="clear"/>
        <w:spacing w:after="0"/>
        <w:ind w:left="240"/>
      </w:pPr>
      <w:r>
        <w:rPr>
          <w:rFonts w:ascii="Consolas" w:cs="Consolas" w:eastAsia="Consolas" w:hAnsi="Consolas"/>
          <w:sz w:val="19"/>
          <w:szCs w:val="19"/>
        </w:rPr>
        <w:t xml:space="preserve">git fetch origin</w:t>
      </w:r>
    </w:p>
    <w:p>
      <w:pPr>
        <w:shd w:fill="F2F2F2" w:color="auto" w:val="clear"/>
        <w:spacing w:after="160"/>
        <w:ind w:left="240"/>
      </w:pPr>
      <w:r>
        <w:rPr>
          <w:rFonts w:ascii="Consolas" w:cs="Consolas" w:eastAsia="Consolas" w:hAnsi="Consolas"/>
          <w:sz w:val="19"/>
          <w:szCs w:val="19"/>
        </w:rPr>
        <w:t xml:space="preserve">git checkout feat/factura-electronica-apidian</w:t>
      </w:r>
    </w:p>
    <w:p>
      <w:pPr>
        <w:pStyle w:val="ListParagraph"/>
        <w:numPr>
          <w:ilvl w:val="0"/>
          <w:numId w:val="4"/>
        </w:numPr>
        <w:spacing w:after="80"/>
      </w:pPr>
      <w:r>
        <w:t xml:space="preserve">Instalar dependencias en cada repo con pnpm install.</w:t>
      </w:r>
    </w:p>
    <w:p>
      <w:pPr>
        <w:pStyle w:val="ListParagraph"/>
        <w:numPr>
          <w:ilvl w:val="0"/>
          <w:numId w:val="4"/>
        </w:numPr>
        <w:spacing w:after="80"/>
      </w:pPr>
      <w:r>
        <w:t xml:space="preserve">Sin APIDIAN instalado, el backend arranca en </w:t>
      </w:r>
      <w:r>
        <w:rPr>
          <w:b/>
          <w:bCs/>
        </w:rPr>
        <w:t xml:space="preserve">modo simulado</w:t>
      </w:r>
      <w:r>
        <w:t xml:space="preserve">: las facturas salen "aceptadas" sin ir a la DIAN. Sirve para probar el flujo completo del POS.</w:t>
      </w:r>
    </w:p>
    <w:p>
      <w:pPr>
        <w:pStyle w:val="ListParagraph"/>
        <w:numPr>
          <w:ilvl w:val="0"/>
          <w:numId w:val="4"/>
        </w:numPr>
        <w:spacing w:after="80"/>
      </w:pPr>
      <w:r>
        <w:t xml:space="preserve">Correr las pruebas del backend (deben pasar todas):</w:t>
      </w:r>
    </w:p>
    <w:p>
      <w:pPr>
        <w:shd w:fill="F2F2F2" w:color="auto" w:val="clear"/>
        <w:spacing w:after="0"/>
        <w:ind w:left="240"/>
      </w:pPr>
      <w:r>
        <w:rPr>
          <w:rFonts w:ascii="Consolas" w:cs="Consolas" w:eastAsia="Consolas" w:hAnsi="Consolas"/>
          <w:sz w:val="19"/>
          <w:szCs w:val="19"/>
        </w:rPr>
        <w:t xml:space="preserve">cd Backend</w:t>
      </w:r>
    </w:p>
    <w:p>
      <w:pPr>
        <w:shd w:fill="F2F2F2" w:color="auto" w:val="clear"/>
        <w:spacing w:after="0"/>
        <w:ind w:left="240"/>
      </w:pPr>
      <w:r>
        <w:rPr>
          <w:rFonts w:ascii="Consolas" w:cs="Consolas" w:eastAsia="Consolas" w:hAnsi="Consolas"/>
          <w:sz w:val="19"/>
          <w:szCs w:val="19"/>
        </w:rPr>
        <w:t xml:space="preserve">pnpm test</w:t>
      </w:r>
    </w:p>
    <w:p>
      <w:pPr>
        <w:shd w:fill="F2F2F2" w:color="auto" w:val="clear"/>
        <w:spacing w:after="160"/>
        <w:ind w:left="240"/>
      </w:pPr>
      <w:r>
        <w:rPr>
          <w:rFonts w:ascii="Consolas" w:cs="Consolas" w:eastAsia="Consolas" w:hAnsi="Consolas"/>
          <w:sz w:val="19"/>
          <w:szCs w:val="19"/>
        </w:rPr>
        <w:t xml:space="preserve">pnpm build</w:t>
      </w:r>
    </w:p>
    <w:p>
      <w:pPr>
        <w:pStyle w:val="Heading2"/>
      </w:pPr>
      <w:r>
        <w:t xml:space="preserve">3.1 Variables de entorno nuevas (Backend/.env)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Variable</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Valor</w:t>
            </w:r>
          </w:p>
        </w:tc>
        <w:tc>
          <w:tcPr>
            <w:tcW w:type="dxa" w:w="42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Notas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EINVOICING_PROVIDER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apidian | simulado</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Sin valor: apidian si hay APIDIAN_URL, si no simulado. En producción, apidian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APIDIAN_URL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http://localhost:8080/api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URL INTERNA de APIDIAN, terminada en /api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EINVOICING_SECRET_KEY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32 caracteres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Cifra los tokens. Si se pierde o se cambia, hay que reconectar todas las empresas</w:t>
            </w:r>
          </w:p>
        </w:tc>
      </w:tr>
    </w:tbl>
    <w:p>
      <w:pPr>
        <w:spacing w:after="120"/>
      </w:pPr>
    </w:p>
    <w:p>
      <w:pPr>
        <w:spacing w:after="120"/>
      </w:pPr>
      <w:r>
        <w:t xml:space="preserve">Para generar la llave:</w:t>
      </w:r>
    </w:p>
    <w:p>
      <w:pPr>
        <w:shd w:fill="F2F2F2" w:color="auto" w:val="clear"/>
        <w:spacing w:after="160"/>
        <w:ind w:left="240"/>
      </w:pPr>
      <w:r>
        <w:rPr>
          <w:rFonts w:ascii="Consolas" w:cs="Consolas" w:eastAsia="Consolas" w:hAnsi="Consolas"/>
          <w:sz w:val="19"/>
          <w:szCs w:val="19"/>
        </w:rPr>
        <w:t xml:space="preserve">node -e "console.log(require('crypto').randomBytes(48).toString('base64'))"</w:t>
      </w:r>
    </w:p>
    <w:p>
      <w:pPr>
        <w:pStyle w:val="Heading1"/>
      </w:pPr>
      <w:r>
        <w:t xml:space="preserve">4. Fase 1 — Instalar APIDIAN</w:t>
      </w:r>
    </w:p>
    <w:p>
      <w:pPr>
        <w:pBdr>
          <w:left w:val="single" w:color="E69500" w:sz="18" w:space="8"/>
        </w:pBdr>
        <w:shd w:fill="FFF4E5" w:color="auto" w:val="clear"/>
        <w:spacing w:after="160" w:before="80"/>
        <w:ind w:left="240"/>
      </w:pPr>
      <w:r>
        <w:t xml:space="preserve">APIDIAN firma con los certificados de TODAS las empresas. Nunca se expone a internet: vive en la misma red privada que el backend.</w:t>
      </w:r>
    </w:p>
    <w:p>
      <w:pPr>
        <w:pStyle w:val="Heading2"/>
      </w:pPr>
      <w:r>
        <w:t xml:space="preserve">4.1 En el equipo local (Windows)</w:t>
      </w:r>
    </w:p>
    <w:p>
      <w:pPr>
        <w:spacing w:after="120"/>
      </w:pPr>
      <w:r>
        <w:rPr>
          <w:b/>
          <w:bCs/>
        </w:rPr>
        <w:t xml:space="preserve">Estado: </w:t>
      </w:r>
      <w:r>
        <w:t xml:space="preserve">YA INSTALADO el 5 de octubre de 2026 en C:UsersUsuarioDesktopproyectosapidian, corriendo en Docker y conectado al backend (Backend/.env). Estos son los pasos que se siguieron, con los tropiezos de Windows ya resueltos.</w:t>
      </w:r>
    </w:p>
    <w:p>
      <w:pPr>
        <w:pStyle w:val="ListParagraph"/>
        <w:numPr>
          <w:ilvl w:val="0"/>
          <w:numId w:val="5"/>
        </w:numPr>
        <w:spacing w:after="80"/>
      </w:pPr>
      <w:r>
        <w:t xml:space="preserve">Instalar WSL como administrador (wsl --install --no-distribution), reiniciar, y luego Docker Desktop. Sin WSL, Docker no arranca.</w:t>
      </w:r>
    </w:p>
    <w:p>
      <w:pPr>
        <w:pStyle w:val="ListParagraph"/>
        <w:numPr>
          <w:ilvl w:val="0"/>
          <w:numId w:val="5"/>
        </w:numPr>
        <w:spacing w:after="80"/>
      </w:pPr>
      <w:r>
        <w:t xml:space="preserve">Clonar APIDIAN fuera del proyecto y </w:t>
      </w:r>
      <w:r>
        <w:rPr>
          <w:b/>
          <w:bCs/>
        </w:rPr>
        <w:t xml:space="preserve">forzar saltos de línea LF</w:t>
      </w:r>
      <w:r>
        <w:t xml:space="preserve"> antes de nada. Si git de Windows los deja en CRLF, los catálogos de la DIAN se cargan con un carácter oculto al final de cada código ("01
") que termina dentro del XML y causa rechazos; y el Dockerfile falla:</w:t>
      </w:r>
    </w:p>
    <w:p>
      <w:pPr>
        <w:shd w:fill="F2F2F2" w:color="auto" w:val="clear"/>
        <w:spacing w:after="0"/>
        <w:ind w:left="240"/>
      </w:pPr>
      <w:r>
        <w:rPr>
          <w:rFonts w:ascii="Consolas" w:cs="Consolas" w:eastAsia="Consolas" w:hAnsi="Consolas"/>
          <w:sz w:val="19"/>
          <w:szCs w:val="19"/>
        </w:rPr>
        <w:t xml:space="preserve">git clone https://github.com/facturalatam/apidian.git apidian</w:t>
      </w:r>
    </w:p>
    <w:p>
      <w:pPr>
        <w:shd w:fill="F2F2F2" w:color="auto" w:val="clear"/>
        <w:spacing w:after="0"/>
        <w:ind w:left="240"/>
      </w:pPr>
      <w:r>
        <w:rPr>
          <w:rFonts w:ascii="Consolas" w:cs="Consolas" w:eastAsia="Consolas" w:hAnsi="Consolas"/>
          <w:sz w:val="19"/>
          <w:szCs w:val="19"/>
        </w:rPr>
        <w:t xml:space="preserve">cd apidian</w:t>
      </w:r>
    </w:p>
    <w:p>
      <w:pPr>
        <w:shd w:fill="F2F2F2" w:color="auto" w:val="clear"/>
        <w:spacing w:after="0"/>
        <w:ind w:left="240"/>
      </w:pPr>
      <w:r>
        <w:rPr>
          <w:rFonts w:ascii="Consolas" w:cs="Consolas" w:eastAsia="Consolas" w:hAnsi="Consolas"/>
          <w:sz w:val="19"/>
          <w:szCs w:val="19"/>
        </w:rPr>
        <w:t xml:space="preserve">git config core.autocrlf false</w:t>
      </w:r>
    </w:p>
    <w:p>
      <w:pPr>
        <w:shd w:fill="F2F2F2" w:color="auto" w:val="clear"/>
        <w:spacing w:after="0"/>
        <w:ind w:left="240"/>
      </w:pPr>
      <w:r>
        <w:rPr>
          <w:rFonts w:ascii="Consolas" w:cs="Consolas" w:eastAsia="Consolas" w:hAnsi="Consolas"/>
          <w:sz w:val="19"/>
          <w:szCs w:val="19"/>
        </w:rPr>
        <w:t xml:space="preserve">git config core.eol lf</w:t>
      </w:r>
    </w:p>
    <w:p>
      <w:pPr>
        <w:shd w:fill="F2F2F2" w:color="auto" w:val="clear"/>
        <w:spacing w:after="160"/>
        <w:ind w:left="240"/>
      </w:pPr>
      <w:r>
        <w:rPr>
          <w:rFonts w:ascii="Consolas" w:cs="Consolas" w:eastAsia="Consolas" w:hAnsi="Consolas"/>
          <w:sz w:val="19"/>
          <w:szCs w:val="19"/>
        </w:rPr>
        <w:t xml:space="preserve">git rm -r -q --cached . &amp;&amp; git reset -q --hard</w:t>
      </w:r>
    </w:p>
    <w:p>
      <w:pPr>
        <w:pStyle w:val="ListParagraph"/>
        <w:numPr>
          <w:ilvl w:val="0"/>
          <w:numId w:val="5"/>
        </w:numPr>
        <w:spacing w:after="80"/>
      </w:pPr>
      <w:r>
        <w:t xml:space="preserve">Ajustar el Dockerfile: la imagen base (rash07/php-fpm:8.2) es Debian 11, ya sin soporte; sus paquetes pasaron a archive.debian.org. Hay que reescribir /etc/apt/sources.list a archive.debian.org antes del apt-get (ver el Dockerfile de la copia local).</w:t>
      </w:r>
    </w:p>
    <w:p>
      <w:pPr>
        <w:pStyle w:val="ListParagraph"/>
        <w:numPr>
          <w:ilvl w:val="0"/>
          <w:numId w:val="5"/>
        </w:numPr>
        <w:spacing w:after="80"/>
      </w:pPr>
      <w:r>
        <w:t xml:space="preserve">docker-compose.yml (copia del .example) con los puertos solo en </w:t>
      </w:r>
      <w:r>
        <w:rPr>
          <w:rFonts w:ascii="Consolas" w:cs="Consolas" w:eastAsia="Consolas" w:hAnsi="Consolas"/>
          <w:sz w:val="20"/>
          <w:szCs w:val="20"/>
        </w:rPr>
        <w:t xml:space="preserve">127.0.0.1</w:t>
      </w:r>
      <w:r>
        <w:t xml:space="preserve">, MariaDB sin puerto publicado, </w:t>
      </w:r>
      <w:r>
        <w:rPr>
          <w:rFonts w:ascii="Consolas" w:cs="Consolas" w:eastAsia="Consolas" w:hAnsi="Consolas"/>
          <w:sz w:val="20"/>
          <w:szCs w:val="20"/>
        </w:rPr>
        <w:t xml:space="preserve">command: --local-infile=1</w:t>
      </w:r>
      <w:r>
        <w:t xml:space="preserve"> y </w:t>
      </w:r>
      <w:r>
        <w:rPr>
          <w:rFonts w:ascii="Consolas" w:cs="Consolas" w:eastAsia="Consolas" w:hAnsi="Consolas"/>
          <w:sz w:val="20"/>
          <w:szCs w:val="20"/>
        </w:rPr>
        <w:t xml:space="preserve">MARIADB_ROOT_PASSWORD=${DB_ROOT_PASSWORD}</w:t>
      </w:r>
      <w:r>
        <w:t xml:space="preserve">. docker/init.sql con una clave aleatoria.</w:t>
      </w:r>
    </w:p>
    <w:p>
      <w:pPr>
        <w:pStyle w:val="ListParagraph"/>
        <w:numPr>
          <w:ilvl w:val="0"/>
          <w:numId w:val="5"/>
        </w:numPr>
        <w:spacing w:after="80"/>
      </w:pPr>
      <w:r>
        <w:t xml:space="preserve">.env de APIDIAN (copia del .env.example): </w:t>
      </w:r>
      <w:r>
        <w:rPr>
          <w:rFonts w:ascii="Consolas" w:cs="Consolas" w:eastAsia="Consolas" w:hAnsi="Consolas"/>
          <w:sz w:val="20"/>
          <w:szCs w:val="20"/>
        </w:rPr>
        <w:t xml:space="preserve">APP_PORT=8080</w:t>
      </w:r>
      <w:r>
        <w:t xml:space="preserve">, </w:t>
      </w:r>
      <w:r>
        <w:rPr>
          <w:rFonts w:ascii="Consolas" w:cs="Consolas" w:eastAsia="Consolas" w:hAnsi="Consolas"/>
          <w:sz w:val="20"/>
          <w:szCs w:val="20"/>
        </w:rPr>
        <w:t xml:space="preserve">DB_HOST=mariadb_api</w:t>
      </w:r>
      <w:r>
        <w:t xml:space="preserve">, </w:t>
      </w:r>
      <w:r>
        <w:rPr>
          <w:rFonts w:ascii="Consolas" w:cs="Consolas" w:eastAsia="Consolas" w:hAnsi="Consolas"/>
          <w:sz w:val="20"/>
          <w:szCs w:val="20"/>
        </w:rPr>
        <w:t xml:space="preserve">DB_PASSWORD</w:t>
      </w:r>
      <w:r>
        <w:t xml:space="preserve"> igual a init.sql, </w:t>
      </w:r>
      <w:r>
        <w:rPr>
          <w:rFonts w:ascii="Consolas" w:cs="Consolas" w:eastAsia="Consolas" w:hAnsi="Consolas"/>
          <w:sz w:val="20"/>
          <w:szCs w:val="20"/>
        </w:rPr>
        <w:t xml:space="preserve">VALIDATE_BEFORE_SENDING=true</w:t>
      </w:r>
      <w:r>
        <w:t xml:space="preserve">, </w:t>
      </w:r>
      <w:r>
        <w:rPr>
          <w:rFonts w:ascii="Consolas" w:cs="Consolas" w:eastAsia="Consolas" w:hAnsi="Consolas"/>
          <w:sz w:val="20"/>
          <w:szCs w:val="20"/>
        </w:rPr>
        <w:t xml:space="preserve">ENABLE_API_REGISTER=true</w:t>
      </w:r>
      <w:r>
        <w:t xml:space="preserve">, </w:t>
      </w:r>
      <w:r>
        <w:rPr>
          <w:rFonts w:ascii="Consolas" w:cs="Consolas" w:eastAsia="Consolas" w:hAnsi="Consolas"/>
          <w:sz w:val="20"/>
          <w:szCs w:val="20"/>
        </w:rPr>
        <w:t xml:space="preserve">ALLOW_PUBLIC_REGISTER=false</w:t>
      </w:r>
      <w:r>
        <w:t xml:space="preserve"> y </w:t>
      </w:r>
      <w:r>
        <w:rPr>
          <w:b/>
          <w:bCs/>
        </w:rPr>
        <w:t xml:space="preserve">URL_API_CERT_MODERNIZER vacío</w:t>
      </w:r>
      <w:r>
        <w:t xml:space="preserve">: por defecto apunta a un servidor externo al que APIDIAN mandaría el certificado y su clave para convertirlo. Cuidar que la última línea termine en salto de línea.</w:t>
      </w:r>
    </w:p>
    <w:p>
      <w:pPr>
        <w:pStyle w:val="ListParagraph"/>
        <w:numPr>
          <w:ilvl w:val="0"/>
          <w:numId w:val="5"/>
        </w:numPr>
        <w:spacing w:after="80"/>
      </w:pPr>
      <w:r>
        <w:t xml:space="preserve">Levantar y correr la instalación de Laravel dentro del contenedor PHP (composer install tarda ~10 min en una carpeta de Windows):</w:t>
      </w:r>
    </w:p>
    <w:p>
      <w:pPr>
        <w:shd w:fill="F2F2F2" w:color="auto" w:val="clear"/>
        <w:spacing w:after="0"/>
        <w:ind w:left="240"/>
      </w:pPr>
      <w:r>
        <w:rPr>
          <w:rFonts w:ascii="Consolas" w:cs="Consolas" w:eastAsia="Consolas" w:hAnsi="Consolas"/>
          <w:sz w:val="19"/>
          <w:szCs w:val="19"/>
        </w:rPr>
        <w:t xml:space="preserve">docker network create apinet</w:t>
      </w:r>
    </w:p>
    <w:p>
      <w:pPr>
        <w:shd w:fill="F2F2F2" w:color="auto" w:val="clear"/>
        <w:spacing w:after="0"/>
        <w:ind w:left="240"/>
      </w:pPr>
      <w:r>
        <w:rPr>
          <w:rFonts w:ascii="Consolas" w:cs="Consolas" w:eastAsia="Consolas" w:hAnsi="Consolas"/>
          <w:sz w:val="19"/>
          <w:szCs w:val="19"/>
        </w:rPr>
        <w:t xml:space="preserve">docker compose up -d --build</w:t>
      </w:r>
    </w:p>
    <w:p>
      <w:pPr>
        <w:shd w:fill="F2F2F2" w:color="auto" w:val="clear"/>
        <w:spacing w:after="0"/>
        <w:ind w:left="240"/>
      </w:pPr>
      <w:r>
        <w:rPr>
          <w:rFonts w:ascii="Consolas" w:cs="Consolas" w:eastAsia="Consolas" w:hAnsi="Consolas"/>
          <w:sz w:val="19"/>
          <w:szCs w:val="19"/>
        </w:rPr>
        <w:t xml:space="preserve">docker exec php_api sh -c "cd /var/www/html &amp;&amp; composer install --no-interaction"</w:t>
      </w:r>
    </w:p>
    <w:p>
      <w:pPr>
        <w:shd w:fill="F2F2F2" w:color="auto" w:val="clear"/>
        <w:spacing w:after="160"/>
        <w:ind w:left="240"/>
      </w:pPr>
      <w:r>
        <w:rPr>
          <w:rFonts w:ascii="Consolas" w:cs="Consolas" w:eastAsia="Consolas" w:hAnsi="Consolas"/>
          <w:sz w:val="19"/>
          <w:szCs w:val="19"/>
        </w:rPr>
        <w:t xml:space="preserve">docker exec php_api sh -c "cd /var/www/html &amp;&amp; php artisan key:generate --force &amp;&amp; unzip -oq storage.zip &amp;&amp; chmod -R 777 storage bootstrap/cache vendor/mpdf/mpdf &amp;&amp; php artisan config:cache &amp;&amp; php artisan storage:link &amp;&amp; php artisan migrate --seed --force"</w:t>
      </w:r>
    </w:p>
    <w:p>
      <w:pPr>
        <w:pStyle w:val="ListParagraph"/>
        <w:numPr>
          <w:ilvl w:val="0"/>
          <w:numId w:val="5"/>
        </w:numPr>
        <w:spacing w:after="80"/>
      </w:pPr>
      <w:r>
        <w:t xml:space="preserve">Verificar que los catálogos no tengan el carácter oculto: </w:t>
      </w:r>
      <w:r>
        <w:rPr>
          <w:rFonts w:ascii="Consolas" w:cs="Consolas" w:eastAsia="Consolas" w:hAnsi="Consolas"/>
          <w:sz w:val="20"/>
          <w:szCs w:val="20"/>
        </w:rPr>
        <w:t xml:space="preserve">select concat('[',code,']') from taxes</w:t>
      </w:r>
      <w:r>
        <w:t xml:space="preserve"> debe dar [01], no "[01" con salto.</w:t>
      </w:r>
    </w:p>
    <w:p>
      <w:pPr>
        <w:pStyle w:val="ListParagraph"/>
        <w:numPr>
          <w:ilvl w:val="0"/>
          <w:numId w:val="5"/>
        </w:numPr>
        <w:spacing w:after="80"/>
      </w:pPr>
      <w:r>
        <w:t xml:space="preserve">En Backend/.env: </w:t>
      </w:r>
      <w:r>
        <w:rPr>
          <w:rFonts w:ascii="Consolas" w:cs="Consolas" w:eastAsia="Consolas" w:hAnsi="Consolas"/>
          <w:sz w:val="20"/>
          <w:szCs w:val="20"/>
        </w:rPr>
        <w:t xml:space="preserve">EINVOICING_PROVIDER=apidian</w:t>
      </w:r>
      <w:r>
        <w:t xml:space="preserve">, </w:t>
      </w:r>
      <w:r>
        <w:rPr>
          <w:rFonts w:ascii="Consolas" w:cs="Consolas" w:eastAsia="Consolas" w:hAnsi="Consolas"/>
          <w:sz w:val="20"/>
          <w:szCs w:val="20"/>
        </w:rPr>
        <w:t xml:space="preserve">APIDIAN_URL=http://127.0.0.1:8080/api</w:t>
      </w:r>
      <w:r>
        <w:t xml:space="preserve"> y </w:t>
      </w:r>
      <w:r>
        <w:rPr>
          <w:rFonts w:ascii="Consolas" w:cs="Consolas" w:eastAsia="Consolas" w:hAnsi="Consolas"/>
          <w:sz w:val="20"/>
          <w:szCs w:val="20"/>
        </w:rPr>
        <w:t xml:space="preserve">EINVOICING_SECRET_KEY</w:t>
      </w:r>
      <w:r>
        <w:t xml:space="preserve">. Reiniciar el backend: el log debe decir "Facturación electrónica con APIDIAN".</w:t>
      </w:r>
    </w:p>
    <w:p>
      <w:pPr>
        <w:pBdr>
          <w:left w:val="single" w:color="E69500" w:sz="18" w:space="8"/>
        </w:pBdr>
        <w:shd w:fill="FFF4E5" w:color="auto" w:val="clear"/>
        <w:spacing w:after="160" w:before="80"/>
        <w:ind w:left="240"/>
      </w:pPr>
      <w:r>
        <w:rPr>
          <w:b/>
          <w:bCs/>
        </w:rPr>
        <w:t xml:space="preserve">Probado contra el APIDIAN local: </w:t>
      </w:r>
      <w:r>
        <w:t xml:space="preserve">el conector de BookiPos crea la empresa, registra la resolución de factura y la de notas crédito. Enviar una factura sin certificado ni software devuelve "fallido" (correcto). Falta probar un envío aceptado: requiere el certificado y el ID de software/set de pruebas de un NIT habilitado en la DIAN.</w:t>
      </w:r>
    </w:p>
    <w:p>
      <w:pPr>
        <w:pStyle w:val="Heading2"/>
      </w:pPr>
      <w:r>
        <w:t xml:space="preserve">4.2 En producción</w:t>
      </w:r>
    </w:p>
    <w:p>
      <w:pPr>
        <w:pStyle w:val="ListParagraph"/>
        <w:numPr>
          <w:ilvl w:val="0"/>
          <w:numId w:val="2"/>
        </w:numPr>
        <w:spacing w:after="60"/>
      </w:pPr>
      <w:r>
        <w:t xml:space="preserve">VPS Linux de 2 CPU / 4 GB con Docker (Contabo o Hetzner ≈ US$5–10/mes; DigitalOcean ≈ US$24/mes). Puede ser el mismo servidor del backend.</w:t>
      </w:r>
    </w:p>
    <w:p>
      <w:pPr>
        <w:pStyle w:val="ListParagraph"/>
        <w:numPr>
          <w:ilvl w:val="0"/>
          <w:numId w:val="2"/>
        </w:numPr>
        <w:spacing w:after="60"/>
      </w:pPr>
      <w:r>
        <w:t xml:space="preserve">APIDIAN en la red interna de Docker; el backend lo llama por nombre de servicio (p. ej. http://apidian/api). Sin puerto publicado.</w:t>
      </w:r>
    </w:p>
    <w:p>
      <w:pPr>
        <w:pStyle w:val="ListParagraph"/>
        <w:numPr>
          <w:ilvl w:val="0"/>
          <w:numId w:val="2"/>
        </w:numPr>
        <w:spacing w:after="60"/>
      </w:pPr>
      <w:r>
        <w:t xml:space="preserve">Backup diario de la base MySQL de APIDIAN (tiene los certificados y los XML).</w:t>
      </w:r>
    </w:p>
    <w:p>
      <w:pPr>
        <w:pStyle w:val="ListParagraph"/>
        <w:numPr>
          <w:ilvl w:val="0"/>
          <w:numId w:val="2"/>
        </w:numPr>
        <w:spacing w:after="60"/>
      </w:pPr>
      <w:r>
        <w:t xml:space="preserve">Monitorear que APIDIAN responda; documentar cómo actualizarlo cuando la DIAN cambie el anexo técnico.</w:t>
      </w:r>
    </w:p>
    <w:p>
      <w:pPr>
        <w:pStyle w:val="Heading1"/>
      </w:pPr>
      <w:r>
        <w:t xml:space="preserve">5. Habilitar un negocio ante la DIAN</w:t>
      </w:r>
    </w:p>
    <w:p>
      <w:pPr>
        <w:spacing w:after="120"/>
      </w:pPr>
      <w:r>
        <w:t xml:space="preserve">Esto se repite por cada NIT. Lo que hace el negocio fuera de BookiPos:</w:t>
      </w:r>
    </w:p>
    <w:p>
      <w:pPr>
        <w:pStyle w:val="ListParagraph"/>
        <w:numPr>
          <w:ilvl w:val="0"/>
          <w:numId w:val="6"/>
        </w:numPr>
        <w:spacing w:after="80"/>
      </w:pPr>
      <w:r>
        <w:t xml:space="preserve">Inscribirse como facturador electrónico en el portal de la DIAN y escoger la modalidad "software propio". La DIAN entrega el ID del software y el ID del set de pruebas; el PIN (5 dígitos) lo escoge el negocio.</w:t>
      </w:r>
    </w:p>
    <w:p>
      <w:pPr>
        <w:pStyle w:val="ListParagraph"/>
        <w:numPr>
          <w:ilvl w:val="0"/>
          <w:numId w:val="6"/>
        </w:numPr>
        <w:spacing w:after="80"/>
      </w:pPr>
      <w:r>
        <w:t xml:space="preserve">Comprar su certificado digital (.p12) en una entidad acreditada por la ONAC (GSE, Certicámara, Andes, Camerfirma…). Lo puede comprar donde quiera.</w:t>
      </w:r>
    </w:p>
    <w:p>
      <w:pPr>
        <w:pStyle w:val="ListParagraph"/>
        <w:numPr>
          <w:ilvl w:val="0"/>
          <w:numId w:val="6"/>
        </w:numPr>
        <w:spacing w:after="80"/>
      </w:pPr>
      <w:r>
        <w:t xml:space="preserve">Pedir su resolución de numeración de factura electrónica.</w:t>
      </w:r>
    </w:p>
    <w:p>
      <w:pPr>
        <w:spacing w:after="120"/>
      </w:pPr>
      <w:r>
        <w:t xml:space="preserve">Lo que se hace en BookiPos (hoy por API; la Fase 3 lo pone en pantalla). Todo exige el permiso einvoicing.configure (Dueño y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26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Paso</w:t>
            </w:r>
          </w:p>
        </w:tc>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Endpoint</w:t>
            </w:r>
          </w:p>
        </w:tc>
        <w:tc>
          <w:tcPr>
            <w:tcW w:type="dxa" w:w="42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Qué hace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 /einvoicing/connection/company { sedeId }</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Crea la empresa en APIDIAN con los datos fiscales de la sede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PUT /einvoicing/connection/:nit/certificate { certificate, password }</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Sube el .p12 en base64. Pasa a APIDIAN; BookiPos no lo guarda</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PUT /einvoicing/connection/:nit/software { softwareId, pin, testSetId }</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Registra el software propio y el set de pruebas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POST /einvoicing/connection/resolutions/:sedeId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Registra la resolución de la sede y la numeración NC</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(Fase 3) enviar el set de pruebas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Pendiente de construir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GET /einvoicing/connection/:nit/numbering-ranges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Trae de la DIAN el rango y la clave técnica de producción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PUT /einvoicing/connection/:nit/environment { produccion }</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Pasa a producción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GET /einvoicing/connection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Estado de cada NIT y su último error</w:t>
            </w:r>
          </w:p>
        </w:tc>
      </w:tr>
    </w:tbl>
    <w:p>
      <w:pPr>
        <w:spacing w:after="120"/>
      </w:pPr>
    </w:p>
    <w:p>
      <w:pPr>
        <w:pBdr>
          <w:left w:val="single" w:color="E69500" w:sz="18" w:space="8"/>
        </w:pBdr>
        <w:shd w:fill="FFF4E5" w:color="auto" w:val="clear"/>
        <w:spacing w:after="160" w:before="80"/>
        <w:ind w:left="240"/>
      </w:pPr>
      <w:r>
        <w:rPr>
          <w:b/>
          <w:bCs/>
        </w:rPr>
        <w:t xml:space="preserve">Datos de la sede que exige APIDIAN: </w:t>
      </w:r>
      <w:r>
        <w:t xml:space="preserve">NIT, razón social, dirección, teléfono de 7 a 10 dígitos, correo de facturación, y departamento + ciudad reconocibles (se buscan en la tabla de municipios; también acepta el código DANE). Si falta algo, el error dice exactamente qué.</w:t>
      </w:r>
    </w:p>
    <w:p>
      <w:pPr>
        <w:spacing w:after="120"/>
      </w:pPr>
      <w:r>
        <w:t xml:space="preserve">En habilitación, la clave técnica es siempre </w:t>
      </w:r>
      <w:r>
        <w:rPr>
          <w:rFonts w:ascii="Consolas" w:cs="Consolas" w:eastAsia="Consolas" w:hAnsi="Consolas"/>
          <w:sz w:val="20"/>
          <w:szCs w:val="20"/>
        </w:rPr>
        <w:t xml:space="preserve">fc8eac422eba16e22ffd8c6f94b3f40a6e38162c</w:t>
      </w:r>
      <w:r>
        <w:t xml:space="preserve">. En producción se obtiene con el paso 6.</w:t>
      </w:r>
    </w:p>
    <w:p>
      <w:pPr>
        <w:pStyle w:val="Heading1"/>
      </w:pPr>
      <w:r>
        <w:t xml:space="preserve">6. Lo que falta, en orden</w:t>
      </w:r>
    </w:p>
    <w:p>
      <w:pPr>
        <w:pStyle w:val="Heading2"/>
      </w:pPr>
      <w:r>
        <w:t xml:space="preserve">6.1 Fase 3 — Asistente de habilitación (panel)</w:t>
      </w:r>
    </w:p>
    <w:p>
      <w:pPr>
        <w:pStyle w:val="ListParagraph"/>
        <w:numPr>
          <w:ilvl w:val="0"/>
          <w:numId w:val="2"/>
        </w:numPr>
        <w:spacing w:after="60"/>
      </w:pPr>
      <w:r>
        <w:t xml:space="preserve">Pantalla nueva, por ejemplo </w:t>
      </w:r>
      <w:r>
        <w:rPr>
          <w:rFonts w:ascii="Consolas" w:cs="Consolas" w:eastAsia="Consolas" w:hAnsi="Consolas"/>
          <w:sz w:val="20"/>
          <w:szCs w:val="20"/>
        </w:rPr>
        <w:t xml:space="preserve">/panel/facturacion/conexion</w:t>
      </w:r>
      <w:r>
        <w:t xml:space="preserve">, que recorra los pasos de la sección 5 con su estado. El cliente HTTP ya existe en </w:t>
      </w:r>
      <w:r>
        <w:rPr>
          <w:rFonts w:ascii="Consolas" w:cs="Consolas" w:eastAsia="Consolas" w:hAnsi="Consolas"/>
          <w:sz w:val="20"/>
          <w:szCs w:val="20"/>
        </w:rPr>
        <w:t xml:space="preserve">Frontend/src/lib/erp/api-einvoicing.ts</w:t>
      </w:r>
      <w:r>
        <w:t xml:space="preserve"> (listConnections, registerCompany, uploadCertificate, configureSoftware, syncResolutions, getNumberingRanges, setEnvironment).</w:t>
      </w:r>
    </w:p>
    <w:p>
      <w:pPr>
        <w:pStyle w:val="ListParagraph"/>
        <w:numPr>
          <w:ilvl w:val="0"/>
          <w:numId w:val="2"/>
        </w:numPr>
        <w:spacing w:after="60"/>
      </w:pPr>
      <w:r>
        <w:t xml:space="preserve">Subida del .p12: leer el archivo en el navegador y mandarlo en base64 (máx. 64 KB).</w:t>
      </w:r>
    </w:p>
    <w:p>
      <w:pPr>
        <w:pStyle w:val="ListParagraph"/>
        <w:numPr>
          <w:ilvl w:val="0"/>
          <w:numId w:val="2"/>
        </w:numPr>
        <w:spacing w:after="60"/>
      </w:pPr>
      <w:r>
        <w:t xml:space="preserve">Set de pruebas: construir en el backend el envío de los documentos que pide la DIAN a /ubl2.1/invoice/{testSetId} (modo asíncrono) y consultar el resultado con /ubl2.1/status/zip/{zipKey}. Al aprobarse, permitir el paso a producción.</w:t>
      </w:r>
    </w:p>
    <w:p>
      <w:pPr>
        <w:pStyle w:val="ListParagraph"/>
        <w:numPr>
          <w:ilvl w:val="0"/>
          <w:numId w:val="2"/>
        </w:numPr>
        <w:spacing w:after="60"/>
      </w:pPr>
      <w:r>
        <w:t xml:space="preserve">Agregar el ítem al menú en Frontend/src/lib/erp/navigation.ts con requiredPermissions ["einvoicing.configure"].</w:t>
      </w:r>
    </w:p>
    <w:p>
      <w:pPr>
        <w:pStyle w:val="Heading2"/>
      </w:pPr>
      <w:r>
        <w:t xml:space="preserve">6.2 Fase 4 — POS y panel</w:t>
      </w:r>
    </w:p>
    <w:p>
      <w:pPr>
        <w:pStyle w:val="ListParagraph"/>
        <w:numPr>
          <w:ilvl w:val="0"/>
          <w:numId w:val="2"/>
        </w:numPr>
        <w:spacing w:after="60"/>
      </w:pPr>
      <w:r>
        <w:rPr>
          <w:b/>
          <w:bCs/>
        </w:rPr>
        <w:t xml:space="preserve">Datos del cliente en el POS: </w:t>
      </w:r>
      <w:r>
        <w:t xml:space="preserve">agregar los campos dirección y tipo de documento (13 CC, 31 NIT, 22 CE, 41 pasaporte). El backend ya los acepta (customer.address, customer.idType en la venta). </w:t>
      </w:r>
      <w:r>
        <w:rPr>
          <w:b/>
          <w:bCs/>
        </w:rPr>
        <w:t xml:space="preserve">Mientras no estén, facturar con datos de un cliente da "falta dirección"</w:t>
      </w:r>
      <w:r>
        <w:t xml:space="preserve">; consumidor final funciona.</w:t>
      </w:r>
    </w:p>
    <w:p>
      <w:pPr>
        <w:pStyle w:val="ListParagraph"/>
        <w:numPr>
          <w:ilvl w:val="0"/>
          <w:numId w:val="2"/>
        </w:numPr>
        <w:spacing w:after="60"/>
      </w:pPr>
      <w:r>
        <w:t xml:space="preserve">Panel /panel/facturacion: mostrar dianStatus, dianMessage y dianErrors; botón "Reenviar" (retryDocument) y descargas de PDF/XML (downloadDocumentFile).</w:t>
      </w:r>
    </w:p>
    <w:p>
      <w:pPr>
        <w:pStyle w:val="ListParagraph"/>
        <w:numPr>
          <w:ilvl w:val="0"/>
          <w:numId w:val="2"/>
        </w:numPr>
        <w:spacing w:after="60"/>
      </w:pPr>
      <w:r>
        <w:t xml:space="preserve">Recibo impreso: usar el CUFE y el qrUrl oficiales del documento aceptado.</w:t>
      </w:r>
    </w:p>
    <w:p>
      <w:pPr>
        <w:pStyle w:val="ListParagraph"/>
        <w:numPr>
          <w:ilvl w:val="0"/>
          <w:numId w:val="2"/>
        </w:numPr>
        <w:spacing w:after="60"/>
      </w:pPr>
      <w:r>
        <w:t xml:space="preserve">Alertas: certificado por vencer (certificateExpiresAt), pendientes de más de X horas y rechazos.</w:t>
      </w:r>
    </w:p>
    <w:p>
      <w:pPr>
        <w:pStyle w:val="ListParagraph"/>
        <w:numPr>
          <w:ilvl w:val="0"/>
          <w:numId w:val="2"/>
        </w:numPr>
        <w:spacing w:after="60"/>
      </w:pPr>
      <w:r>
        <w:t xml:space="preserve">Validar que la propina no pase del 10 % (requisito legal para excluirla de la base).</w:t>
      </w:r>
    </w:p>
    <w:p>
      <w:pPr>
        <w:pStyle w:val="Heading2"/>
      </w:pPr>
      <w:r>
        <w:t xml:space="preserve">6.3 Pendientes de modelo</w:t>
      </w:r>
    </w:p>
    <w:p>
      <w:pPr>
        <w:pStyle w:val="ListParagraph"/>
        <w:numPr>
          <w:ilvl w:val="0"/>
          <w:numId w:val="2"/>
        </w:numPr>
        <w:spacing w:after="60"/>
      </w:pPr>
      <w:r>
        <w:rPr>
          <w:b/>
          <w:bCs/>
        </w:rPr>
        <w:t xml:space="preserve">INC de restaurantes: </w:t>
      </w:r>
      <w:r>
        <w:t xml:space="preserve">las líneas de venta solo tienen ivaRate; un plato con INC del 8 % saldría como IVA. El conector ya soporta taxKind "inc"; falta que el catálogo marque el tipo de impuesto y que la venta lo guarde por línea.</w:t>
      </w:r>
    </w:p>
    <w:p>
      <w:pPr>
        <w:pStyle w:val="ListParagraph"/>
        <w:numPr>
          <w:ilvl w:val="0"/>
          <w:numId w:val="2"/>
        </w:numPr>
        <w:spacing w:after="60"/>
      </w:pPr>
      <w:r>
        <w:t xml:space="preserve">Excluidos vs. exentos: hoy toda línea al 0 % viaja como IVA 0 %. Si un producto es excluido debería ir con taxKind "none".</w:t>
      </w:r>
    </w:p>
    <w:p>
      <w:pPr>
        <w:pStyle w:val="ListParagraph"/>
        <w:numPr>
          <w:ilvl w:val="0"/>
          <w:numId w:val="2"/>
        </w:numPr>
        <w:spacing w:after="60"/>
      </w:pPr>
      <w:r>
        <w:t xml:space="preserve">Sedes del mismo NIT deben usar prefijos distintos (cada prefijo es una resolución en APIDIAN).</w:t>
      </w:r>
    </w:p>
    <w:p>
      <w:pPr>
        <w:pStyle w:val="Heading2"/>
      </w:pPr>
      <w:r>
        <w:t xml:space="preserve">6.4 Fase 0 y piloto</w:t>
      </w:r>
    </w:p>
    <w:p>
      <w:pPr>
        <w:pStyle w:val="ListParagraph"/>
        <w:numPr>
          <w:ilvl w:val="0"/>
          <w:numId w:val="2"/>
        </w:numPr>
        <w:spacing w:after="60"/>
      </w:pPr>
      <w:r>
        <w:t xml:space="preserve">Pedir concepto a un contador o abogado tributario sobre el modelo SaaS con software propio, el domicilio y la propina.</w:t>
      </w:r>
    </w:p>
    <w:p>
      <w:pPr>
        <w:pStyle w:val="ListParagraph"/>
        <w:numPr>
          <w:ilvl w:val="0"/>
          <w:numId w:val="2"/>
        </w:numPr>
        <w:spacing w:after="60"/>
      </w:pPr>
      <w:r>
        <w:t xml:space="preserve">Escoger un negocio piloto cuando el dueño lo decida, habilitarlo y revisar 1–2 semanas cada factura en el portal de la DIAN.</w:t>
      </w:r>
    </w:p>
    <w:p>
      <w:pPr>
        <w:pStyle w:val="Heading1"/>
      </w:pPr>
      <w:r>
        <w:t xml:space="preserve">7. Otros cambios incluidos en esta rama</w:t>
      </w:r>
    </w:p>
    <w:p>
      <w:pPr>
        <w:pStyle w:val="ListParagraph"/>
        <w:numPr>
          <w:ilvl w:val="0"/>
          <w:numId w:val="2"/>
        </w:numPr>
        <w:spacing w:after="60"/>
      </w:pPr>
      <w:r>
        <w:rPr>
          <w:b/>
          <w:bCs/>
        </w:rPr>
        <w:t xml:space="preserve">Planes: </w:t>
      </w:r>
      <w:r>
        <w:rPr>
          <w:rFonts w:ascii="Consolas" w:cs="Consolas" w:eastAsia="Consolas" w:hAnsi="Consolas"/>
          <w:sz w:val="20"/>
          <w:szCs w:val="20"/>
        </w:rPr>
        <w:t xml:space="preserve">documentsPerMonth: null</w:t>
      </w:r>
      <w:r>
        <w:t xml:space="preserve"> (ilimitado) en Backend/src/modules/control/domain/plans.ts. El conteo mensual se sigue llevando para mostrarlo.</w:t>
      </w:r>
    </w:p>
    <w:p>
      <w:pPr>
        <w:pStyle w:val="ListParagraph"/>
        <w:numPr>
          <w:ilvl w:val="0"/>
          <w:numId w:val="2"/>
        </w:numPr>
        <w:spacing w:after="60"/>
      </w:pPr>
      <w:r>
        <w:rPr>
          <w:b/>
          <w:bCs/>
        </w:rPr>
        <w:t xml:space="preserve">Paquete de documentos: </w:t>
      </w:r>
      <w:r>
        <w:t xml:space="preserve">ya no se vende. BillingService.purchaseDocs responde 400 sin cobrar; los pagos de paquetes viejos se siguen acreditando.</w:t>
      </w:r>
    </w:p>
    <w:p>
      <w:pPr>
        <w:pStyle w:val="ListParagraph"/>
        <w:numPr>
          <w:ilvl w:val="0"/>
          <w:numId w:val="2"/>
        </w:numPr>
        <w:spacing w:after="60"/>
      </w:pPr>
      <w:r>
        <w:rPr>
          <w:b/>
          <w:bCs/>
        </w:rPr>
        <w:t xml:space="preserve">Web y panel: </w:t>
      </w:r>
      <w:r>
        <w:t xml:space="preserve">textos de planes actualizados a "Factura electrónica DIAN ilimitada"; la página de plan ya no ofrece comprar documentos.</w:t>
      </w:r>
    </w:p>
    <w:p>
      <w:pPr>
        <w:pStyle w:val="ListParagraph"/>
        <w:numPr>
          <w:ilvl w:val="0"/>
          <w:numId w:val="2"/>
        </w:numPr>
        <w:spacing w:after="60"/>
      </w:pPr>
      <w:r>
        <w:rPr>
          <w:b/>
          <w:bCs/>
        </w:rPr>
        <w:t xml:space="preserve">Domicilio: </w:t>
      </w:r>
      <w:r>
        <w:t xml:space="preserve">la venta guarda deliveryTaxes (base e impuesto por tarifa) y los suma a taxableBase/taxTotal; la contabilidad separa ese impuesto.</w:t>
      </w:r>
    </w:p>
    <w:p>
      <w:pPr>
        <w:pStyle w:val="ListParagraph"/>
        <w:numPr>
          <w:ilvl w:val="0"/>
          <w:numId w:val="2"/>
        </w:numPr>
        <w:spacing w:after="60"/>
      </w:pPr>
      <w:r>
        <w:rPr>
          <w:b/>
          <w:bCs/>
        </w:rPr>
        <w:t xml:space="preserve">Permiso nuevo: </w:t>
      </w:r>
      <w:r>
        <w:rPr>
          <w:rFonts w:ascii="Consolas" w:cs="Consolas" w:eastAsia="Consolas" w:hAnsi="Consolas"/>
          <w:sz w:val="20"/>
          <w:szCs w:val="20"/>
        </w:rPr>
        <w:t xml:space="preserve">einvoicing.configure</w:t>
      </w:r>
      <w:r>
        <w:t xml:space="preserve"> (solo Dueño y Administrador por defecto), replicado en Frontend/src/lib/access.ts.</w:t>
      </w:r>
    </w:p>
    <w:p>
      <w:pPr>
        <w:pStyle w:val="ListParagraph"/>
        <w:numPr>
          <w:ilvl w:val="0"/>
          <w:numId w:val="2"/>
        </w:numPr>
        <w:spacing w:after="60"/>
      </w:pPr>
      <w:r>
        <w:rPr>
          <w:b/>
          <w:bCs/>
        </w:rPr>
        <w:t xml:space="preserve">Nota crédito: </w:t>
      </w:r>
      <w:r>
        <w:t xml:space="preserve">solo sobre facturas aceptadas; numeración NC por NIT (contador nc:nit:&lt;nit&gt;).</w:t>
      </w:r>
    </w:p>
    <w:p>
      <w:pPr>
        <w:pStyle w:val="Heading1"/>
      </w:pPr>
      <w:r>
        <w:t xml:space="preserve">8. Seguridad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Riesgo</w:t>
            </w:r>
          </w:p>
        </w:tc>
        <w:tc>
          <w:tcPr>
            <w:tcW w:type="dxa" w:w="6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20"/>
                <w:szCs w:val="20"/>
              </w:rPr>
              <w:t xml:space="preserve">Cómo está cubierto / qué falta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Robo de certificados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El .p12 no se guarda en BookiPos; el token por empresa va cifrado. APIDIAN debe quedar en red privada y con backups cifrados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Cambios de la DIAN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Actualizar APIDIAN cuando cambie el anexo técnico (vigilar su repositorio)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DIAN o APIDIAN caídos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 venta no se bloquea; reintentos automáticos con el mismo número. Falta contingencia formal tipo 4</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Errores de cálculo</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El mapeador recalcula impuesto = base × tarifa y cuadra totales al centavo (con pruebas)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Perder la llave de cifrado</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Guardarla en el gestor de secretos del servidor; si se pierde, reconectar cada NIT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Modo simulado en producción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El log lo marca como ERROR; revisar EINVOICING_PROVIDER=apidian al desplegar</w:t>
            </w:r>
          </w:p>
        </w:tc>
      </w:tr>
    </w:tbl>
    <w:p>
      <w:pPr>
        <w:spacing w:after="120"/>
      </w:pPr>
    </w:p>
    <w:p>
      <w:pPr>
        <w:pStyle w:val="Heading1"/>
      </w:pPr>
      <w:r>
        <w:t xml:space="preserve">9. Referencias</w:t>
      </w:r>
    </w:p>
    <w:p>
      <w:pPr>
        <w:pStyle w:val="ListParagraph"/>
        <w:numPr>
          <w:ilvl w:val="0"/>
          <w:numId w:val="2"/>
        </w:numPr>
        <w:spacing w:after="60"/>
      </w:pPr>
      <w:r>
        <w:t xml:space="preserve">APIDIAN Community: https://github.com/facturalatam/apidian (guía INSTALACION.md, carpeta docs/)</w:t>
      </w:r>
    </w:p>
    <w:p>
      <w:pPr>
        <w:pStyle w:val="ListParagraph"/>
        <w:numPr>
          <w:ilvl w:val="0"/>
          <w:numId w:val="2"/>
        </w:numPr>
        <w:spacing w:after="60"/>
      </w:pPr>
      <w:r>
        <w:t xml:space="preserve">Colección Postman de APIDIAN: https://documenter.getpostman.com/view/1431398/2sAY4uCido</w:t>
      </w:r>
    </w:p>
    <w:p>
      <w:pPr>
        <w:pStyle w:val="ListParagraph"/>
        <w:numPr>
          <w:ilvl w:val="0"/>
          <w:numId w:val="2"/>
        </w:numPr>
        <w:spacing w:after="60"/>
      </w:pPr>
      <w:r>
        <w:t xml:space="preserve">Manual de Factura Latam: https://manual.facturalatam.com/</w:t>
      </w:r>
    </w:p>
    <w:p>
      <w:pPr>
        <w:pStyle w:val="ListParagraph"/>
        <w:numPr>
          <w:ilvl w:val="0"/>
          <w:numId w:val="2"/>
        </w:numPr>
        <w:spacing w:after="60"/>
      </w:pPr>
      <w:r>
        <w:t xml:space="preserve">Oficio DIAN 664 (904106) de 2022: el domicilio hace parte de la base gravable del INC</w:t>
      </w:r>
    </w:p>
    <w:p>
      <w:pPr>
        <w:pStyle w:val="ListParagraph"/>
        <w:numPr>
          <w:ilvl w:val="0"/>
          <w:numId w:val="2"/>
        </w:numPr>
        <w:spacing w:after="60"/>
      </w:pPr>
      <w:r>
        <w:t xml:space="preserve">Ley 1935 de 2018: la propina voluntaria no hace parte de la base gravable</w:t>
      </w:r>
    </w:p>
    <w:p>
      <w:pPr>
        <w:pStyle w:val="ListParagraph"/>
        <w:numPr>
          <w:ilvl w:val="0"/>
          <w:numId w:val="2"/>
        </w:numPr>
        <w:spacing w:after="60"/>
      </w:pPr>
      <w:r>
        <w:t xml:space="preserve">Resolución DIAN 165 de 2023: documento equivalente POS (tope de 5 UVT)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BookiPos · Factura electrónica con APIDIAN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Factura electrónica DIAN con APIDIAN — guía paso a paso</dc:title>
  <dc:creator>BookiPos</dc:creator>
  <cp:lastModifiedBy>Un-named</cp:lastModifiedBy>
  <cp:revision>1</cp:revision>
  <dcterms:created xsi:type="dcterms:W3CDTF">2026-10-05T21:47:39.462Z</dcterms:created>
  <dcterms:modified xsi:type="dcterms:W3CDTF">2026-10-05T21:47:39.469Z</dcterms:modified>
</cp:coreProperties>
</file>

<file path=docProps/custom.xml><?xml version="1.0" encoding="utf-8"?>
<Properties xmlns="http://schemas.openxmlformats.org/officeDocument/2006/custom-properties" xmlns:vt="http://schemas.openxmlformats.org/officeDocument/2006/docPropsVTypes"/>
</file>