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39" w:type="dxa"/>
        <w:jc w:val="center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963"/>
        <w:gridCol w:w="482"/>
        <w:gridCol w:w="682"/>
        <w:gridCol w:w="764"/>
        <w:gridCol w:w="482"/>
        <w:gridCol w:w="482"/>
        <w:gridCol w:w="964"/>
        <w:gridCol w:w="76"/>
        <w:gridCol w:w="1370"/>
        <w:gridCol w:w="482"/>
        <w:gridCol w:w="482"/>
        <w:gridCol w:w="482"/>
        <w:gridCol w:w="1921"/>
        <w:gridCol w:w="7"/>
      </w:tblGrid>
      <w:tr w:rsidR="00937E03" w:rsidRPr="00937E03" w14:paraId="79A74BF7" w14:textId="77777777" w:rsidTr="0097494E">
        <w:trPr>
          <w:jc w:val="center"/>
        </w:trPr>
        <w:tc>
          <w:tcPr>
            <w:tcW w:w="9639" w:type="dxa"/>
            <w:gridSpan w:val="14"/>
            <w:shd w:val="clear" w:color="auto" w:fill="auto"/>
          </w:tcPr>
          <w:p w14:paraId="3D19395A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37E03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Федеральное государственное бюджетное образовательное учреждение высшего образования</w:t>
            </w:r>
          </w:p>
          <w:p w14:paraId="0BBA0039" w14:textId="77777777" w:rsidR="00937E03" w:rsidRPr="00937E03" w:rsidRDefault="00937E03" w:rsidP="00937E03">
            <w:pPr>
              <w:widowControl/>
              <w:autoSpaceDE/>
              <w:autoSpaceDN/>
              <w:adjustRightInd/>
              <w:ind w:firstLine="851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  <w:r w:rsidRPr="00937E03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«Российский биотехнологический университет (РОСБИОТЕХ)»</w:t>
            </w:r>
          </w:p>
        </w:tc>
      </w:tr>
      <w:tr w:rsidR="00937E03" w:rsidRPr="00937E03" w14:paraId="64CC2DD6" w14:textId="77777777" w:rsidTr="0097494E">
        <w:trPr>
          <w:gridAfter w:val="1"/>
          <w:wAfter w:w="7" w:type="dxa"/>
          <w:jc w:val="center"/>
        </w:trPr>
        <w:tc>
          <w:tcPr>
            <w:tcW w:w="963" w:type="dxa"/>
            <w:shd w:val="clear" w:color="auto" w:fill="auto"/>
          </w:tcPr>
          <w:p w14:paraId="221A4AF4" w14:textId="77777777" w:rsidR="00937E03" w:rsidRPr="00937E03" w:rsidRDefault="00937E03" w:rsidP="00937E03">
            <w:pPr>
              <w:widowControl/>
              <w:autoSpaceDE/>
              <w:autoSpaceDN/>
              <w:adjustRightInd/>
              <w:ind w:firstLine="851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1164" w:type="dxa"/>
            <w:gridSpan w:val="2"/>
            <w:shd w:val="clear" w:color="auto" w:fill="auto"/>
          </w:tcPr>
          <w:p w14:paraId="65BA2ECE" w14:textId="77777777" w:rsidR="00937E03" w:rsidRPr="00937E03" w:rsidRDefault="00937E03" w:rsidP="00937E03">
            <w:pPr>
              <w:widowControl/>
              <w:autoSpaceDE/>
              <w:autoSpaceDN/>
              <w:adjustRightInd/>
              <w:ind w:firstLine="851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764" w:type="dxa"/>
            <w:shd w:val="clear" w:color="auto" w:fill="auto"/>
          </w:tcPr>
          <w:p w14:paraId="32A28F92" w14:textId="77777777" w:rsidR="00937E03" w:rsidRPr="00937E03" w:rsidRDefault="00937E03" w:rsidP="00937E03">
            <w:pPr>
              <w:widowControl/>
              <w:autoSpaceDE/>
              <w:autoSpaceDN/>
              <w:adjustRightInd/>
              <w:ind w:firstLine="851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14:paraId="216A9BBF" w14:textId="77777777" w:rsidR="00937E03" w:rsidRPr="00937E03" w:rsidRDefault="00937E03" w:rsidP="00937E03">
            <w:pPr>
              <w:widowControl/>
              <w:autoSpaceDE/>
              <w:autoSpaceDN/>
              <w:adjustRightInd/>
              <w:ind w:firstLine="851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964" w:type="dxa"/>
            <w:shd w:val="clear" w:color="auto" w:fill="auto"/>
          </w:tcPr>
          <w:p w14:paraId="11E5C1B6" w14:textId="77777777" w:rsidR="00937E03" w:rsidRPr="00937E03" w:rsidRDefault="00937E03" w:rsidP="00937E03">
            <w:pPr>
              <w:widowControl/>
              <w:autoSpaceDE/>
              <w:autoSpaceDN/>
              <w:adjustRightInd/>
              <w:ind w:firstLine="851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76" w:type="dxa"/>
            <w:shd w:val="clear" w:color="auto" w:fill="auto"/>
          </w:tcPr>
          <w:p w14:paraId="364515FF" w14:textId="77777777" w:rsidR="00937E03" w:rsidRPr="00937E03" w:rsidRDefault="00937E03" w:rsidP="00937E03">
            <w:pPr>
              <w:widowControl/>
              <w:autoSpaceDE/>
              <w:autoSpaceDN/>
              <w:adjustRightInd/>
              <w:ind w:firstLine="851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1852" w:type="dxa"/>
            <w:gridSpan w:val="2"/>
            <w:shd w:val="clear" w:color="auto" w:fill="auto"/>
          </w:tcPr>
          <w:p w14:paraId="136997EE" w14:textId="77777777" w:rsidR="00937E03" w:rsidRPr="00937E03" w:rsidRDefault="00937E03" w:rsidP="00937E03">
            <w:pPr>
              <w:widowControl/>
              <w:autoSpaceDE/>
              <w:autoSpaceDN/>
              <w:adjustRightInd/>
              <w:ind w:firstLine="851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14:paraId="54F63317" w14:textId="77777777" w:rsidR="00937E03" w:rsidRPr="00937E03" w:rsidRDefault="00937E03" w:rsidP="00937E03">
            <w:pPr>
              <w:widowControl/>
              <w:autoSpaceDE/>
              <w:autoSpaceDN/>
              <w:adjustRightInd/>
              <w:ind w:firstLine="851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1921" w:type="dxa"/>
            <w:shd w:val="clear" w:color="auto" w:fill="auto"/>
          </w:tcPr>
          <w:p w14:paraId="0412EAF3" w14:textId="77777777" w:rsidR="00937E03" w:rsidRPr="00937E03" w:rsidRDefault="00937E03" w:rsidP="00937E03">
            <w:pPr>
              <w:widowControl/>
              <w:autoSpaceDE/>
              <w:autoSpaceDN/>
              <w:adjustRightInd/>
              <w:ind w:firstLine="851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</w:tr>
      <w:tr w:rsidR="00937E03" w:rsidRPr="00937E03" w14:paraId="6B16887D" w14:textId="77777777" w:rsidTr="0097494E">
        <w:trPr>
          <w:jc w:val="center"/>
        </w:trPr>
        <w:tc>
          <w:tcPr>
            <w:tcW w:w="2127" w:type="dxa"/>
            <w:gridSpan w:val="3"/>
            <w:shd w:val="clear" w:color="auto" w:fill="auto"/>
            <w:vAlign w:val="center"/>
          </w:tcPr>
          <w:p w14:paraId="0807687A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7E0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Кафедра</w:t>
            </w:r>
          </w:p>
        </w:tc>
        <w:tc>
          <w:tcPr>
            <w:tcW w:w="7512" w:type="dxa"/>
            <w:gridSpan w:val="11"/>
            <w:shd w:val="clear" w:color="auto" w:fill="auto"/>
          </w:tcPr>
          <w:p w14:paraId="1F3FBBDB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7E03">
              <w:rPr>
                <w:rFonts w:ascii="Times New Roman" w:eastAsia="Times New Roman" w:hAnsi="Times New Roman" w:cs="Times New Roman"/>
                <w:sz w:val="28"/>
                <w:szCs w:val="28"/>
                <w:lang w:eastAsia="en-US"/>
              </w:rPr>
              <w:t>Информатика и вычислительная техника пищевых производств</w:t>
            </w:r>
          </w:p>
        </w:tc>
      </w:tr>
      <w:tr w:rsidR="00937E03" w:rsidRPr="00937E03" w14:paraId="53743E00" w14:textId="77777777" w:rsidTr="0097494E">
        <w:trPr>
          <w:gridAfter w:val="1"/>
          <w:wAfter w:w="7" w:type="dxa"/>
          <w:trHeight w:val="364"/>
          <w:jc w:val="center"/>
        </w:trPr>
        <w:tc>
          <w:tcPr>
            <w:tcW w:w="963" w:type="dxa"/>
            <w:shd w:val="clear" w:color="auto" w:fill="auto"/>
          </w:tcPr>
          <w:p w14:paraId="5A7F0BA2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164" w:type="dxa"/>
            <w:gridSpan w:val="2"/>
            <w:shd w:val="clear" w:color="auto" w:fill="auto"/>
          </w:tcPr>
          <w:p w14:paraId="56EE392A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764" w:type="dxa"/>
            <w:shd w:val="clear" w:color="auto" w:fill="auto"/>
          </w:tcPr>
          <w:p w14:paraId="0C13EF01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14:paraId="73C4BEAB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4" w:type="dxa"/>
            <w:shd w:val="clear" w:color="auto" w:fill="auto"/>
          </w:tcPr>
          <w:p w14:paraId="5DD3A6FF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76" w:type="dxa"/>
            <w:shd w:val="clear" w:color="auto" w:fill="auto"/>
          </w:tcPr>
          <w:p w14:paraId="1BBA6EAA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52" w:type="dxa"/>
            <w:gridSpan w:val="2"/>
            <w:shd w:val="clear" w:color="auto" w:fill="auto"/>
          </w:tcPr>
          <w:p w14:paraId="5A34240E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14:paraId="1D58250C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921" w:type="dxa"/>
            <w:shd w:val="clear" w:color="auto" w:fill="auto"/>
          </w:tcPr>
          <w:p w14:paraId="59920FC7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937E03" w:rsidRPr="00937E03" w14:paraId="3F9B7ACE" w14:textId="77777777" w:rsidTr="0097494E">
        <w:trPr>
          <w:jc w:val="center"/>
        </w:trPr>
        <w:tc>
          <w:tcPr>
            <w:tcW w:w="2127" w:type="dxa"/>
            <w:gridSpan w:val="3"/>
            <w:shd w:val="clear" w:color="auto" w:fill="auto"/>
            <w:vAlign w:val="bottom"/>
          </w:tcPr>
          <w:p w14:paraId="2D7B77BE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7E0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Направление (Специальность)</w:t>
            </w:r>
          </w:p>
        </w:tc>
        <w:tc>
          <w:tcPr>
            <w:tcW w:w="7512" w:type="dxa"/>
            <w:gridSpan w:val="11"/>
            <w:shd w:val="clear" w:color="auto" w:fill="auto"/>
            <w:vAlign w:val="bottom"/>
          </w:tcPr>
          <w:p w14:paraId="74AD8385" w14:textId="0640615B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7E03">
              <w:rPr>
                <w:rFonts w:ascii="Times New Roman" w:eastAsia="Times New Roman" w:hAnsi="Times New Roman" w:cs="Times New Roman"/>
                <w:i/>
                <w:sz w:val="26"/>
                <w:szCs w:val="26"/>
                <w:lang w:eastAsia="ru-RU"/>
              </w:rPr>
              <w:t>Информационные системы и технологии</w:t>
            </w:r>
          </w:p>
        </w:tc>
      </w:tr>
      <w:tr w:rsidR="00937E03" w:rsidRPr="00937E03" w14:paraId="07739583" w14:textId="77777777" w:rsidTr="0097494E">
        <w:trPr>
          <w:gridAfter w:val="1"/>
          <w:wAfter w:w="7" w:type="dxa"/>
          <w:jc w:val="center"/>
        </w:trPr>
        <w:tc>
          <w:tcPr>
            <w:tcW w:w="963" w:type="dxa"/>
            <w:shd w:val="clear" w:color="auto" w:fill="auto"/>
          </w:tcPr>
          <w:p w14:paraId="4AC3037B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164" w:type="dxa"/>
            <w:gridSpan w:val="2"/>
            <w:shd w:val="clear" w:color="auto" w:fill="auto"/>
          </w:tcPr>
          <w:p w14:paraId="36696CF0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764" w:type="dxa"/>
            <w:shd w:val="clear" w:color="auto" w:fill="auto"/>
          </w:tcPr>
          <w:p w14:paraId="0584F235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14:paraId="584C8583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4" w:type="dxa"/>
            <w:shd w:val="clear" w:color="auto" w:fill="auto"/>
          </w:tcPr>
          <w:p w14:paraId="0AAADD84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76" w:type="dxa"/>
            <w:shd w:val="clear" w:color="auto" w:fill="auto"/>
          </w:tcPr>
          <w:p w14:paraId="5800CC25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52" w:type="dxa"/>
            <w:gridSpan w:val="2"/>
            <w:shd w:val="clear" w:color="auto" w:fill="auto"/>
          </w:tcPr>
          <w:p w14:paraId="31A49450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14:paraId="11DA97FC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921" w:type="dxa"/>
            <w:shd w:val="clear" w:color="auto" w:fill="auto"/>
          </w:tcPr>
          <w:p w14:paraId="0A0546A3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937E03" w:rsidRPr="00937E03" w14:paraId="56ECCF82" w14:textId="77777777" w:rsidTr="0097494E">
        <w:trPr>
          <w:jc w:val="center"/>
        </w:trPr>
        <w:tc>
          <w:tcPr>
            <w:tcW w:w="2127" w:type="dxa"/>
            <w:gridSpan w:val="3"/>
            <w:shd w:val="clear" w:color="auto" w:fill="auto"/>
          </w:tcPr>
          <w:p w14:paraId="783B8233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7E0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Профиль </w:t>
            </w:r>
          </w:p>
        </w:tc>
        <w:tc>
          <w:tcPr>
            <w:tcW w:w="7512" w:type="dxa"/>
            <w:gridSpan w:val="11"/>
            <w:shd w:val="clear" w:color="auto" w:fill="auto"/>
          </w:tcPr>
          <w:p w14:paraId="1DFEE6E6" w14:textId="7E1C190C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7E0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Искусственный интеллект в управлении технологическими комплексами</w:t>
            </w:r>
          </w:p>
        </w:tc>
      </w:tr>
      <w:tr w:rsidR="00937E03" w:rsidRPr="00937E03" w14:paraId="498BC3B3" w14:textId="77777777" w:rsidTr="0097494E">
        <w:trPr>
          <w:gridAfter w:val="1"/>
          <w:wAfter w:w="7" w:type="dxa"/>
          <w:jc w:val="center"/>
        </w:trPr>
        <w:tc>
          <w:tcPr>
            <w:tcW w:w="963" w:type="dxa"/>
            <w:shd w:val="clear" w:color="auto" w:fill="auto"/>
          </w:tcPr>
          <w:p w14:paraId="55E192C8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1164" w:type="dxa"/>
            <w:gridSpan w:val="2"/>
            <w:shd w:val="clear" w:color="auto" w:fill="auto"/>
          </w:tcPr>
          <w:p w14:paraId="49C8D35B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764" w:type="dxa"/>
            <w:shd w:val="clear" w:color="auto" w:fill="auto"/>
          </w:tcPr>
          <w:p w14:paraId="38611596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14:paraId="7F85F8ED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964" w:type="dxa"/>
            <w:shd w:val="clear" w:color="auto" w:fill="auto"/>
          </w:tcPr>
          <w:p w14:paraId="51AB8958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76" w:type="dxa"/>
            <w:shd w:val="clear" w:color="auto" w:fill="auto"/>
          </w:tcPr>
          <w:p w14:paraId="3CC0C884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1852" w:type="dxa"/>
            <w:gridSpan w:val="2"/>
            <w:shd w:val="clear" w:color="auto" w:fill="auto"/>
          </w:tcPr>
          <w:p w14:paraId="4AD937BC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14:paraId="0A3C0197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1921" w:type="dxa"/>
            <w:shd w:val="clear" w:color="auto" w:fill="auto"/>
          </w:tcPr>
          <w:p w14:paraId="3B15AC9D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</w:tr>
      <w:tr w:rsidR="00937E03" w:rsidRPr="00937E03" w14:paraId="2150113B" w14:textId="77777777" w:rsidTr="0097494E">
        <w:trPr>
          <w:jc w:val="center"/>
        </w:trPr>
        <w:tc>
          <w:tcPr>
            <w:tcW w:w="963" w:type="dxa"/>
            <w:shd w:val="clear" w:color="auto" w:fill="auto"/>
          </w:tcPr>
          <w:p w14:paraId="11DF7A81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1164" w:type="dxa"/>
            <w:gridSpan w:val="2"/>
            <w:shd w:val="clear" w:color="auto" w:fill="auto"/>
          </w:tcPr>
          <w:p w14:paraId="456B5D7C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764" w:type="dxa"/>
            <w:shd w:val="clear" w:color="auto" w:fill="auto"/>
          </w:tcPr>
          <w:p w14:paraId="42EE47D9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14:paraId="4A471597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964" w:type="dxa"/>
            <w:shd w:val="clear" w:color="auto" w:fill="auto"/>
          </w:tcPr>
          <w:p w14:paraId="24141FD1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76" w:type="dxa"/>
            <w:shd w:val="clear" w:color="auto" w:fill="auto"/>
          </w:tcPr>
          <w:p w14:paraId="33156639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4744" w:type="dxa"/>
            <w:gridSpan w:val="6"/>
            <w:shd w:val="clear" w:color="auto" w:fill="auto"/>
          </w:tcPr>
          <w:p w14:paraId="56FF759E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ru-RU"/>
              </w:rPr>
            </w:pPr>
            <w:r w:rsidRPr="00937E03"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ru-RU"/>
              </w:rPr>
              <w:t>К ЗАЩИТЕ</w:t>
            </w:r>
          </w:p>
        </w:tc>
      </w:tr>
      <w:tr w:rsidR="00937E03" w:rsidRPr="00937E03" w14:paraId="70A101CF" w14:textId="77777777" w:rsidTr="0097494E">
        <w:trPr>
          <w:jc w:val="center"/>
        </w:trPr>
        <w:tc>
          <w:tcPr>
            <w:tcW w:w="963" w:type="dxa"/>
            <w:shd w:val="clear" w:color="auto" w:fill="auto"/>
          </w:tcPr>
          <w:p w14:paraId="17B1CE51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1164" w:type="dxa"/>
            <w:gridSpan w:val="2"/>
            <w:shd w:val="clear" w:color="auto" w:fill="auto"/>
          </w:tcPr>
          <w:p w14:paraId="1B44B0A7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764" w:type="dxa"/>
            <w:shd w:val="clear" w:color="auto" w:fill="auto"/>
          </w:tcPr>
          <w:p w14:paraId="3539A520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14:paraId="7F8087C6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964" w:type="dxa"/>
            <w:shd w:val="clear" w:color="auto" w:fill="auto"/>
          </w:tcPr>
          <w:p w14:paraId="00E5BE41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76" w:type="dxa"/>
            <w:shd w:val="clear" w:color="auto" w:fill="auto"/>
          </w:tcPr>
          <w:p w14:paraId="08C078E4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4744" w:type="dxa"/>
            <w:gridSpan w:val="6"/>
            <w:shd w:val="clear" w:color="auto" w:fill="auto"/>
          </w:tcPr>
          <w:p w14:paraId="5AEA7BEC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b/>
                <w:sz w:val="26"/>
                <w:szCs w:val="26"/>
                <w:vertAlign w:val="superscript"/>
                <w:lang w:eastAsia="ru-RU"/>
              </w:rPr>
            </w:pPr>
            <w:r w:rsidRPr="00937E03">
              <w:rPr>
                <w:rFonts w:ascii="Times New Roman" w:eastAsia="Times New Roman" w:hAnsi="Times New Roman" w:cs="Times New Roman"/>
                <w:b/>
                <w:sz w:val="26"/>
                <w:szCs w:val="26"/>
                <w:vertAlign w:val="superscript"/>
                <w:lang w:eastAsia="ru-RU"/>
              </w:rPr>
              <w:t>(РЕКОМЕНДОВАНО / НЕ РЕКОМЕНДОВАНО)</w:t>
            </w:r>
          </w:p>
        </w:tc>
      </w:tr>
      <w:tr w:rsidR="00937E03" w:rsidRPr="00937E03" w14:paraId="41B933C1" w14:textId="77777777" w:rsidTr="0097494E">
        <w:trPr>
          <w:jc w:val="center"/>
        </w:trPr>
        <w:tc>
          <w:tcPr>
            <w:tcW w:w="963" w:type="dxa"/>
            <w:shd w:val="clear" w:color="auto" w:fill="auto"/>
          </w:tcPr>
          <w:p w14:paraId="6BCF4819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1164" w:type="dxa"/>
            <w:gridSpan w:val="2"/>
            <w:shd w:val="clear" w:color="auto" w:fill="auto"/>
          </w:tcPr>
          <w:p w14:paraId="0A0DE87D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764" w:type="dxa"/>
            <w:shd w:val="clear" w:color="auto" w:fill="auto"/>
          </w:tcPr>
          <w:p w14:paraId="529CAB32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14:paraId="5F60884F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964" w:type="dxa"/>
            <w:shd w:val="clear" w:color="auto" w:fill="auto"/>
          </w:tcPr>
          <w:p w14:paraId="155A352A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76" w:type="dxa"/>
            <w:shd w:val="clear" w:color="auto" w:fill="auto"/>
          </w:tcPr>
          <w:p w14:paraId="40B64667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4744" w:type="dxa"/>
            <w:gridSpan w:val="6"/>
            <w:shd w:val="clear" w:color="auto" w:fill="auto"/>
          </w:tcPr>
          <w:p w14:paraId="2BB7B576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  <w:r w:rsidRPr="00937E03"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  <w:t>зав. кафедрой</w:t>
            </w:r>
          </w:p>
        </w:tc>
      </w:tr>
      <w:tr w:rsidR="00937E03" w:rsidRPr="00937E03" w14:paraId="425CD47E" w14:textId="77777777" w:rsidTr="0097494E">
        <w:trPr>
          <w:jc w:val="center"/>
        </w:trPr>
        <w:tc>
          <w:tcPr>
            <w:tcW w:w="963" w:type="dxa"/>
            <w:shd w:val="clear" w:color="auto" w:fill="auto"/>
          </w:tcPr>
          <w:p w14:paraId="79033C51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1164" w:type="dxa"/>
            <w:gridSpan w:val="2"/>
            <w:shd w:val="clear" w:color="auto" w:fill="auto"/>
          </w:tcPr>
          <w:p w14:paraId="0C2DDB07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764" w:type="dxa"/>
            <w:shd w:val="clear" w:color="auto" w:fill="auto"/>
          </w:tcPr>
          <w:p w14:paraId="563848B9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14:paraId="484ACF5A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964" w:type="dxa"/>
            <w:shd w:val="clear" w:color="auto" w:fill="auto"/>
          </w:tcPr>
          <w:p w14:paraId="790189FB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76" w:type="dxa"/>
            <w:shd w:val="clear" w:color="auto" w:fill="auto"/>
          </w:tcPr>
          <w:p w14:paraId="4B175DAA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4744" w:type="dxa"/>
            <w:gridSpan w:val="6"/>
            <w:shd w:val="clear" w:color="auto" w:fill="auto"/>
            <w:vAlign w:val="center"/>
          </w:tcPr>
          <w:p w14:paraId="5A7129C8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  <w:r w:rsidRPr="00937E0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к.ф.-м.н., доцент</w:t>
            </w:r>
          </w:p>
        </w:tc>
      </w:tr>
      <w:tr w:rsidR="00937E03" w:rsidRPr="00937E03" w14:paraId="6C648E6C" w14:textId="77777777" w:rsidTr="0097494E">
        <w:trPr>
          <w:jc w:val="center"/>
        </w:trPr>
        <w:tc>
          <w:tcPr>
            <w:tcW w:w="963" w:type="dxa"/>
            <w:shd w:val="clear" w:color="auto" w:fill="auto"/>
          </w:tcPr>
          <w:p w14:paraId="7E50C2C2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1164" w:type="dxa"/>
            <w:gridSpan w:val="2"/>
            <w:shd w:val="clear" w:color="auto" w:fill="auto"/>
          </w:tcPr>
          <w:p w14:paraId="7B4C7646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764" w:type="dxa"/>
            <w:shd w:val="clear" w:color="auto" w:fill="auto"/>
          </w:tcPr>
          <w:p w14:paraId="3F62478D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14:paraId="385FCA42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964" w:type="dxa"/>
            <w:shd w:val="clear" w:color="auto" w:fill="auto"/>
          </w:tcPr>
          <w:p w14:paraId="4DDF1E3E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76" w:type="dxa"/>
            <w:shd w:val="clear" w:color="auto" w:fill="auto"/>
          </w:tcPr>
          <w:p w14:paraId="03980951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4744" w:type="dxa"/>
            <w:gridSpan w:val="6"/>
            <w:shd w:val="clear" w:color="auto" w:fill="auto"/>
            <w:vAlign w:val="center"/>
          </w:tcPr>
          <w:p w14:paraId="7AAA2544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i/>
                <w:sz w:val="26"/>
                <w:szCs w:val="26"/>
                <w:vertAlign w:val="superscript"/>
                <w:lang w:eastAsia="ru-RU"/>
              </w:rPr>
            </w:pPr>
            <w:r w:rsidRPr="00937E03">
              <w:rPr>
                <w:rFonts w:ascii="Times New Roman" w:eastAsia="Times New Roman" w:hAnsi="Times New Roman" w:cs="Times New Roman"/>
                <w:i/>
                <w:sz w:val="26"/>
                <w:szCs w:val="26"/>
                <w:vertAlign w:val="superscript"/>
                <w:lang w:eastAsia="ru-RU"/>
              </w:rPr>
              <w:t>(ученая степень, ученое звание)</w:t>
            </w:r>
          </w:p>
        </w:tc>
      </w:tr>
      <w:tr w:rsidR="00937E03" w:rsidRPr="00937E03" w14:paraId="05D17AA8" w14:textId="77777777" w:rsidTr="0097494E">
        <w:trPr>
          <w:jc w:val="center"/>
        </w:trPr>
        <w:tc>
          <w:tcPr>
            <w:tcW w:w="963" w:type="dxa"/>
            <w:shd w:val="clear" w:color="auto" w:fill="auto"/>
          </w:tcPr>
          <w:p w14:paraId="68B8B4A7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1164" w:type="dxa"/>
            <w:gridSpan w:val="2"/>
            <w:shd w:val="clear" w:color="auto" w:fill="auto"/>
          </w:tcPr>
          <w:p w14:paraId="10F74868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764" w:type="dxa"/>
            <w:shd w:val="clear" w:color="auto" w:fill="auto"/>
          </w:tcPr>
          <w:p w14:paraId="79A17A2C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14:paraId="42D8D342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964" w:type="dxa"/>
            <w:shd w:val="clear" w:color="auto" w:fill="auto"/>
          </w:tcPr>
          <w:p w14:paraId="132D6CC3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76" w:type="dxa"/>
            <w:shd w:val="clear" w:color="auto" w:fill="auto"/>
          </w:tcPr>
          <w:p w14:paraId="50B229E3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2334" w:type="dxa"/>
            <w:gridSpan w:val="3"/>
            <w:shd w:val="clear" w:color="auto" w:fill="auto"/>
            <w:vAlign w:val="center"/>
          </w:tcPr>
          <w:p w14:paraId="5DFDDA61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482" w:type="dxa"/>
            <w:shd w:val="clear" w:color="auto" w:fill="auto"/>
            <w:vAlign w:val="center"/>
          </w:tcPr>
          <w:p w14:paraId="6EAFB12C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1928" w:type="dxa"/>
            <w:gridSpan w:val="2"/>
            <w:shd w:val="clear" w:color="auto" w:fill="auto"/>
            <w:vAlign w:val="center"/>
          </w:tcPr>
          <w:p w14:paraId="652CE170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  <w:r w:rsidRPr="00937E0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Т.А. Санаева</w:t>
            </w:r>
          </w:p>
        </w:tc>
      </w:tr>
      <w:tr w:rsidR="00937E03" w:rsidRPr="00937E03" w14:paraId="24F75A4E" w14:textId="77777777" w:rsidTr="0097494E">
        <w:trPr>
          <w:jc w:val="center"/>
        </w:trPr>
        <w:tc>
          <w:tcPr>
            <w:tcW w:w="963" w:type="dxa"/>
            <w:shd w:val="clear" w:color="auto" w:fill="auto"/>
          </w:tcPr>
          <w:p w14:paraId="505B20E6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1164" w:type="dxa"/>
            <w:gridSpan w:val="2"/>
            <w:shd w:val="clear" w:color="auto" w:fill="auto"/>
          </w:tcPr>
          <w:p w14:paraId="5309F54A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764" w:type="dxa"/>
            <w:shd w:val="clear" w:color="auto" w:fill="auto"/>
          </w:tcPr>
          <w:p w14:paraId="4013FAA3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14:paraId="5983287D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964" w:type="dxa"/>
            <w:shd w:val="clear" w:color="auto" w:fill="auto"/>
          </w:tcPr>
          <w:p w14:paraId="17B5251F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76" w:type="dxa"/>
            <w:shd w:val="clear" w:color="auto" w:fill="auto"/>
          </w:tcPr>
          <w:p w14:paraId="1B5DC458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2334" w:type="dxa"/>
            <w:gridSpan w:val="3"/>
            <w:shd w:val="clear" w:color="auto" w:fill="auto"/>
            <w:vAlign w:val="center"/>
          </w:tcPr>
          <w:p w14:paraId="774232A4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i/>
                <w:sz w:val="26"/>
                <w:szCs w:val="26"/>
                <w:vertAlign w:val="superscript"/>
                <w:lang w:eastAsia="ru-RU"/>
              </w:rPr>
            </w:pPr>
            <w:r w:rsidRPr="00937E03">
              <w:rPr>
                <w:rFonts w:ascii="Times New Roman" w:eastAsia="Times New Roman" w:hAnsi="Times New Roman" w:cs="Times New Roman"/>
                <w:i/>
                <w:sz w:val="26"/>
                <w:szCs w:val="26"/>
                <w:vertAlign w:val="superscript"/>
                <w:lang w:eastAsia="ru-RU"/>
              </w:rPr>
              <w:t>(подпись)</w:t>
            </w:r>
          </w:p>
        </w:tc>
        <w:tc>
          <w:tcPr>
            <w:tcW w:w="482" w:type="dxa"/>
            <w:shd w:val="clear" w:color="auto" w:fill="auto"/>
            <w:vAlign w:val="center"/>
          </w:tcPr>
          <w:p w14:paraId="419DB324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vertAlign w:val="superscript"/>
                <w:lang w:eastAsia="ru-RU"/>
              </w:rPr>
            </w:pPr>
          </w:p>
        </w:tc>
        <w:tc>
          <w:tcPr>
            <w:tcW w:w="1928" w:type="dxa"/>
            <w:gridSpan w:val="2"/>
            <w:shd w:val="clear" w:color="auto" w:fill="auto"/>
            <w:vAlign w:val="center"/>
          </w:tcPr>
          <w:p w14:paraId="59EE45C4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vertAlign w:val="superscript"/>
                <w:lang w:eastAsia="ru-RU"/>
              </w:rPr>
            </w:pPr>
            <w:r w:rsidRPr="00937E03">
              <w:rPr>
                <w:rFonts w:ascii="Times New Roman" w:eastAsia="Times New Roman" w:hAnsi="Times New Roman" w:cs="Times New Roman"/>
                <w:i/>
                <w:sz w:val="26"/>
                <w:szCs w:val="26"/>
                <w:vertAlign w:val="superscript"/>
                <w:lang w:eastAsia="ru-RU"/>
              </w:rPr>
              <w:t>(И.О. Фамилия)</w:t>
            </w:r>
          </w:p>
        </w:tc>
      </w:tr>
      <w:tr w:rsidR="00937E03" w:rsidRPr="00937E03" w14:paraId="0D9B6779" w14:textId="77777777" w:rsidTr="0097494E">
        <w:trPr>
          <w:jc w:val="center"/>
        </w:trPr>
        <w:tc>
          <w:tcPr>
            <w:tcW w:w="963" w:type="dxa"/>
            <w:shd w:val="clear" w:color="auto" w:fill="auto"/>
          </w:tcPr>
          <w:p w14:paraId="40501D9B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1164" w:type="dxa"/>
            <w:gridSpan w:val="2"/>
            <w:shd w:val="clear" w:color="auto" w:fill="auto"/>
          </w:tcPr>
          <w:p w14:paraId="5C8C90C8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764" w:type="dxa"/>
            <w:shd w:val="clear" w:color="auto" w:fill="auto"/>
          </w:tcPr>
          <w:p w14:paraId="179B41D1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14:paraId="3A38BDC0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964" w:type="dxa"/>
            <w:shd w:val="clear" w:color="auto" w:fill="auto"/>
          </w:tcPr>
          <w:p w14:paraId="2DD44BE3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76" w:type="dxa"/>
            <w:shd w:val="clear" w:color="auto" w:fill="auto"/>
          </w:tcPr>
          <w:p w14:paraId="447014D6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4744" w:type="dxa"/>
            <w:gridSpan w:val="6"/>
            <w:shd w:val="clear" w:color="auto" w:fill="auto"/>
          </w:tcPr>
          <w:p w14:paraId="1ADC39A0" w14:textId="24903610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  <w:proofErr w:type="gramStart"/>
            <w:r w:rsidRPr="00937E03"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  <w:t xml:space="preserve">«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  <w:t>15</w:t>
            </w:r>
            <w:proofErr w:type="gramEnd"/>
            <w:r w:rsidRPr="00937E03"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  <w:t xml:space="preserve"> »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  <w:t>июня</w:t>
            </w:r>
            <w:r w:rsidRPr="00937E03"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  <w:t xml:space="preserve"> 20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  <w:t>25</w:t>
            </w:r>
            <w:r w:rsidRPr="00937E03"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  <w:t> г.</w:t>
            </w:r>
          </w:p>
        </w:tc>
      </w:tr>
      <w:tr w:rsidR="00937E03" w:rsidRPr="00937E03" w14:paraId="68A10E6B" w14:textId="77777777" w:rsidTr="0097494E">
        <w:trPr>
          <w:gridAfter w:val="1"/>
          <w:wAfter w:w="7" w:type="dxa"/>
          <w:jc w:val="center"/>
        </w:trPr>
        <w:tc>
          <w:tcPr>
            <w:tcW w:w="963" w:type="dxa"/>
            <w:shd w:val="clear" w:color="auto" w:fill="auto"/>
          </w:tcPr>
          <w:p w14:paraId="1DDD5737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1164" w:type="dxa"/>
            <w:gridSpan w:val="2"/>
            <w:shd w:val="clear" w:color="auto" w:fill="auto"/>
          </w:tcPr>
          <w:p w14:paraId="4F678CAE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764" w:type="dxa"/>
            <w:shd w:val="clear" w:color="auto" w:fill="auto"/>
          </w:tcPr>
          <w:p w14:paraId="528CD5C9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14:paraId="7FF27368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964" w:type="dxa"/>
            <w:shd w:val="clear" w:color="auto" w:fill="auto"/>
          </w:tcPr>
          <w:p w14:paraId="1342527F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76" w:type="dxa"/>
            <w:shd w:val="clear" w:color="auto" w:fill="auto"/>
          </w:tcPr>
          <w:p w14:paraId="72639366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1852" w:type="dxa"/>
            <w:gridSpan w:val="2"/>
            <w:shd w:val="clear" w:color="auto" w:fill="auto"/>
          </w:tcPr>
          <w:p w14:paraId="711A91E9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14:paraId="235C7A2D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1921" w:type="dxa"/>
            <w:shd w:val="clear" w:color="auto" w:fill="auto"/>
          </w:tcPr>
          <w:p w14:paraId="2DC7E4CB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</w:tr>
      <w:tr w:rsidR="00937E03" w:rsidRPr="00937E03" w14:paraId="5FB9DBF6" w14:textId="77777777" w:rsidTr="0097494E">
        <w:trPr>
          <w:jc w:val="center"/>
        </w:trPr>
        <w:tc>
          <w:tcPr>
            <w:tcW w:w="9639" w:type="dxa"/>
            <w:gridSpan w:val="14"/>
            <w:shd w:val="clear" w:color="auto" w:fill="auto"/>
          </w:tcPr>
          <w:p w14:paraId="05B31470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ru-RU"/>
              </w:rPr>
            </w:pPr>
          </w:p>
          <w:p w14:paraId="4223BFF0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ru-RU"/>
              </w:rPr>
            </w:pPr>
          </w:p>
          <w:p w14:paraId="70873D51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eastAsia="ru-RU"/>
              </w:rPr>
            </w:pPr>
          </w:p>
          <w:p w14:paraId="0F48322F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 w:rsidRPr="00937E03"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  <w:t>КУРСОВАЯ РАБОТА</w:t>
            </w:r>
          </w:p>
        </w:tc>
      </w:tr>
      <w:tr w:rsidR="00937E03" w:rsidRPr="00937E03" w14:paraId="2379BEF4" w14:textId="77777777" w:rsidTr="0097494E">
        <w:trPr>
          <w:gridAfter w:val="1"/>
          <w:wAfter w:w="7" w:type="dxa"/>
          <w:jc w:val="center"/>
        </w:trPr>
        <w:tc>
          <w:tcPr>
            <w:tcW w:w="9632" w:type="dxa"/>
            <w:gridSpan w:val="13"/>
            <w:tcBorders>
              <w:bottom w:val="single" w:sz="6" w:space="0" w:color="auto"/>
            </w:tcBorders>
            <w:shd w:val="clear" w:color="auto" w:fill="auto"/>
          </w:tcPr>
          <w:p w14:paraId="7838509E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i/>
                <w:sz w:val="26"/>
                <w:szCs w:val="26"/>
                <w:lang w:eastAsia="ru-RU"/>
              </w:rPr>
            </w:pPr>
            <w:r w:rsidRPr="00937E03">
              <w:rPr>
                <w:rFonts w:ascii="Times New Roman" w:eastAsia="Times New Roman" w:hAnsi="Times New Roman" w:cs="Times New Roman"/>
                <w:i/>
                <w:sz w:val="26"/>
                <w:szCs w:val="26"/>
                <w:lang w:eastAsia="ru-RU"/>
              </w:rPr>
              <w:t>по дисциплине</w:t>
            </w:r>
          </w:p>
        </w:tc>
      </w:tr>
      <w:tr w:rsidR="00937E03" w:rsidRPr="00937E03" w14:paraId="4A416EB1" w14:textId="77777777" w:rsidTr="0097494E">
        <w:trPr>
          <w:gridAfter w:val="1"/>
          <w:wAfter w:w="7" w:type="dxa"/>
          <w:jc w:val="center"/>
        </w:trPr>
        <w:tc>
          <w:tcPr>
            <w:tcW w:w="9632" w:type="dxa"/>
            <w:gridSpan w:val="13"/>
            <w:tcBorders>
              <w:top w:val="single" w:sz="6" w:space="0" w:color="auto"/>
              <w:bottom w:val="single" w:sz="6" w:space="0" w:color="auto"/>
            </w:tcBorders>
            <w:shd w:val="clear" w:color="auto" w:fill="auto"/>
          </w:tcPr>
          <w:p w14:paraId="109F4C5E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i/>
                <w:sz w:val="26"/>
                <w:szCs w:val="26"/>
                <w:lang w:eastAsia="ru-RU"/>
              </w:rPr>
            </w:pPr>
            <w:r w:rsidRPr="00937E03">
              <w:rPr>
                <w:rFonts w:ascii="Times New Roman" w:eastAsia="Times New Roman" w:hAnsi="Times New Roman" w:cs="Times New Roman"/>
                <w:i/>
                <w:sz w:val="26"/>
                <w:szCs w:val="26"/>
                <w:lang w:eastAsia="ru-RU"/>
              </w:rPr>
              <w:t>«Информационные системы и технологии»</w:t>
            </w:r>
          </w:p>
        </w:tc>
      </w:tr>
      <w:tr w:rsidR="00937E03" w:rsidRPr="00937E03" w14:paraId="7AD37F23" w14:textId="77777777" w:rsidTr="0097494E">
        <w:trPr>
          <w:gridAfter w:val="1"/>
          <w:wAfter w:w="7" w:type="dxa"/>
          <w:jc w:val="center"/>
        </w:trPr>
        <w:tc>
          <w:tcPr>
            <w:tcW w:w="963" w:type="dxa"/>
            <w:tcBorders>
              <w:top w:val="single" w:sz="6" w:space="0" w:color="auto"/>
            </w:tcBorders>
            <w:shd w:val="clear" w:color="auto" w:fill="auto"/>
          </w:tcPr>
          <w:p w14:paraId="4B404D26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1164" w:type="dxa"/>
            <w:gridSpan w:val="2"/>
            <w:tcBorders>
              <w:top w:val="single" w:sz="6" w:space="0" w:color="auto"/>
            </w:tcBorders>
            <w:shd w:val="clear" w:color="auto" w:fill="auto"/>
          </w:tcPr>
          <w:p w14:paraId="7CDC8444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764" w:type="dxa"/>
            <w:tcBorders>
              <w:top w:val="single" w:sz="6" w:space="0" w:color="auto"/>
            </w:tcBorders>
            <w:shd w:val="clear" w:color="auto" w:fill="auto"/>
          </w:tcPr>
          <w:p w14:paraId="32CB2043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964" w:type="dxa"/>
            <w:gridSpan w:val="2"/>
            <w:tcBorders>
              <w:top w:val="single" w:sz="6" w:space="0" w:color="auto"/>
            </w:tcBorders>
            <w:shd w:val="clear" w:color="auto" w:fill="auto"/>
          </w:tcPr>
          <w:p w14:paraId="35A1720C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964" w:type="dxa"/>
            <w:tcBorders>
              <w:top w:val="single" w:sz="6" w:space="0" w:color="auto"/>
            </w:tcBorders>
            <w:shd w:val="clear" w:color="auto" w:fill="auto"/>
          </w:tcPr>
          <w:p w14:paraId="0DA109AF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76" w:type="dxa"/>
            <w:tcBorders>
              <w:top w:val="single" w:sz="6" w:space="0" w:color="auto"/>
            </w:tcBorders>
            <w:shd w:val="clear" w:color="auto" w:fill="auto"/>
          </w:tcPr>
          <w:p w14:paraId="75FD3173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1852" w:type="dxa"/>
            <w:gridSpan w:val="2"/>
            <w:tcBorders>
              <w:top w:val="single" w:sz="6" w:space="0" w:color="auto"/>
            </w:tcBorders>
            <w:shd w:val="clear" w:color="auto" w:fill="auto"/>
          </w:tcPr>
          <w:p w14:paraId="0D5EEF6F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964" w:type="dxa"/>
            <w:gridSpan w:val="2"/>
            <w:tcBorders>
              <w:top w:val="single" w:sz="6" w:space="0" w:color="auto"/>
            </w:tcBorders>
            <w:shd w:val="clear" w:color="auto" w:fill="auto"/>
          </w:tcPr>
          <w:p w14:paraId="0E14231C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1921" w:type="dxa"/>
            <w:tcBorders>
              <w:top w:val="single" w:sz="6" w:space="0" w:color="auto"/>
            </w:tcBorders>
            <w:shd w:val="clear" w:color="auto" w:fill="auto"/>
          </w:tcPr>
          <w:p w14:paraId="35939BF9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</w:tr>
      <w:tr w:rsidR="00937E03" w:rsidRPr="00937E03" w14:paraId="7DF669E6" w14:textId="77777777" w:rsidTr="0097494E">
        <w:trPr>
          <w:jc w:val="center"/>
        </w:trPr>
        <w:tc>
          <w:tcPr>
            <w:tcW w:w="1445" w:type="dxa"/>
            <w:gridSpan w:val="2"/>
            <w:shd w:val="clear" w:color="auto" w:fill="auto"/>
          </w:tcPr>
          <w:p w14:paraId="1EC16032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7E0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 тему:</w:t>
            </w:r>
          </w:p>
        </w:tc>
        <w:tc>
          <w:tcPr>
            <w:tcW w:w="8194" w:type="dxa"/>
            <w:gridSpan w:val="12"/>
            <w:vMerge w:val="restart"/>
            <w:shd w:val="clear" w:color="auto" w:fill="auto"/>
          </w:tcPr>
          <w:p w14:paraId="7B942904" w14:textId="43DC91D9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  <w:r w:rsidRPr="00937E03"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  <w:t>Спектральное представление сигналов</w:t>
            </w:r>
          </w:p>
        </w:tc>
      </w:tr>
      <w:tr w:rsidR="00937E03" w:rsidRPr="00937E03" w14:paraId="55602ECF" w14:textId="77777777" w:rsidTr="0097494E">
        <w:trPr>
          <w:jc w:val="center"/>
        </w:trPr>
        <w:tc>
          <w:tcPr>
            <w:tcW w:w="963" w:type="dxa"/>
            <w:shd w:val="clear" w:color="auto" w:fill="auto"/>
          </w:tcPr>
          <w:p w14:paraId="714988AC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482" w:type="dxa"/>
            <w:shd w:val="clear" w:color="auto" w:fill="auto"/>
          </w:tcPr>
          <w:p w14:paraId="2D0D32E2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8194" w:type="dxa"/>
            <w:gridSpan w:val="12"/>
            <w:vMerge/>
            <w:shd w:val="clear" w:color="auto" w:fill="auto"/>
          </w:tcPr>
          <w:p w14:paraId="6E65E071" w14:textId="77777777" w:rsidR="00937E03" w:rsidRPr="00937E03" w:rsidRDefault="00937E03" w:rsidP="00937E0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adjustRightInd/>
              <w:spacing w:line="276" w:lineRule="auto"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</w:tr>
      <w:tr w:rsidR="00937E03" w:rsidRPr="00937E03" w14:paraId="05048366" w14:textId="77777777" w:rsidTr="0097494E">
        <w:trPr>
          <w:jc w:val="center"/>
        </w:trPr>
        <w:tc>
          <w:tcPr>
            <w:tcW w:w="963" w:type="dxa"/>
            <w:shd w:val="clear" w:color="auto" w:fill="auto"/>
          </w:tcPr>
          <w:p w14:paraId="65F09A6E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vertAlign w:val="superscript"/>
                <w:lang w:eastAsia="ru-RU"/>
              </w:rPr>
            </w:pPr>
          </w:p>
        </w:tc>
        <w:tc>
          <w:tcPr>
            <w:tcW w:w="482" w:type="dxa"/>
            <w:shd w:val="clear" w:color="auto" w:fill="auto"/>
          </w:tcPr>
          <w:p w14:paraId="5A6168FE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vertAlign w:val="superscript"/>
                <w:lang w:eastAsia="ru-RU"/>
              </w:rPr>
            </w:pPr>
          </w:p>
        </w:tc>
        <w:tc>
          <w:tcPr>
            <w:tcW w:w="8194" w:type="dxa"/>
            <w:gridSpan w:val="12"/>
            <w:shd w:val="clear" w:color="auto" w:fill="auto"/>
          </w:tcPr>
          <w:p w14:paraId="6605BBDA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i/>
                <w:sz w:val="26"/>
                <w:szCs w:val="26"/>
                <w:vertAlign w:val="superscript"/>
                <w:lang w:eastAsia="ru-RU"/>
              </w:rPr>
            </w:pPr>
            <w:r w:rsidRPr="00937E03">
              <w:rPr>
                <w:rFonts w:ascii="Times New Roman" w:eastAsia="Times New Roman" w:hAnsi="Times New Roman" w:cs="Times New Roman"/>
                <w:i/>
                <w:sz w:val="26"/>
                <w:szCs w:val="26"/>
                <w:vertAlign w:val="superscript"/>
                <w:lang w:eastAsia="ru-RU"/>
              </w:rPr>
              <w:t>(тема курсовой работы)</w:t>
            </w:r>
          </w:p>
        </w:tc>
      </w:tr>
      <w:tr w:rsidR="00937E03" w:rsidRPr="00937E03" w14:paraId="682B11B1" w14:textId="77777777" w:rsidTr="0097494E">
        <w:trPr>
          <w:gridAfter w:val="1"/>
          <w:wAfter w:w="7" w:type="dxa"/>
          <w:jc w:val="center"/>
        </w:trPr>
        <w:tc>
          <w:tcPr>
            <w:tcW w:w="963" w:type="dxa"/>
            <w:shd w:val="clear" w:color="auto" w:fill="auto"/>
          </w:tcPr>
          <w:p w14:paraId="1931946F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482" w:type="dxa"/>
            <w:shd w:val="clear" w:color="auto" w:fill="auto"/>
          </w:tcPr>
          <w:p w14:paraId="1E181887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682" w:type="dxa"/>
            <w:shd w:val="clear" w:color="auto" w:fill="auto"/>
          </w:tcPr>
          <w:p w14:paraId="1D71C158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764" w:type="dxa"/>
            <w:shd w:val="clear" w:color="auto" w:fill="auto"/>
          </w:tcPr>
          <w:p w14:paraId="30131FB1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14:paraId="68B39128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964" w:type="dxa"/>
            <w:shd w:val="clear" w:color="auto" w:fill="auto"/>
          </w:tcPr>
          <w:p w14:paraId="4BD48CCA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76" w:type="dxa"/>
            <w:shd w:val="clear" w:color="auto" w:fill="auto"/>
          </w:tcPr>
          <w:p w14:paraId="3429F262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1852" w:type="dxa"/>
            <w:gridSpan w:val="2"/>
            <w:shd w:val="clear" w:color="auto" w:fill="auto"/>
          </w:tcPr>
          <w:p w14:paraId="48445AA4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14:paraId="01561289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1921" w:type="dxa"/>
            <w:shd w:val="clear" w:color="auto" w:fill="auto"/>
          </w:tcPr>
          <w:p w14:paraId="5E11B3C9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</w:tr>
      <w:tr w:rsidR="00937E03" w:rsidRPr="00937E03" w14:paraId="69CB4EDD" w14:textId="77777777" w:rsidTr="0097494E">
        <w:trPr>
          <w:jc w:val="center"/>
        </w:trPr>
        <w:tc>
          <w:tcPr>
            <w:tcW w:w="2127" w:type="dxa"/>
            <w:gridSpan w:val="3"/>
            <w:shd w:val="clear" w:color="auto" w:fill="auto"/>
            <w:vAlign w:val="center"/>
          </w:tcPr>
          <w:p w14:paraId="57529947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7E0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Обучающийся:</w:t>
            </w:r>
          </w:p>
        </w:tc>
        <w:tc>
          <w:tcPr>
            <w:tcW w:w="1246" w:type="dxa"/>
            <w:gridSpan w:val="2"/>
            <w:shd w:val="clear" w:color="auto" w:fill="auto"/>
          </w:tcPr>
          <w:p w14:paraId="16CF1ACD" w14:textId="4EB5269B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2892" w:type="dxa"/>
            <w:gridSpan w:val="4"/>
            <w:shd w:val="clear" w:color="auto" w:fill="auto"/>
          </w:tcPr>
          <w:p w14:paraId="2243F46E" w14:textId="2D84FBB6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  <w:r w:rsidRPr="00937E03"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  <w:t>«</w:t>
            </w:r>
            <w:proofErr w:type="gramStart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  <w:t>15</w:t>
            </w:r>
            <w:r w:rsidRPr="00937E03"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  <w:t xml:space="preserve"> »</w:t>
            </w:r>
            <w:proofErr w:type="gramEnd"/>
            <w:r w:rsidRPr="00937E03"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  <w:t>июня</w:t>
            </w:r>
            <w:r w:rsidRPr="00937E03"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  <w:t xml:space="preserve"> 2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  <w:t xml:space="preserve">025 </w:t>
            </w:r>
            <w:r w:rsidRPr="00937E03"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  <w:t>г.</w:t>
            </w:r>
          </w:p>
        </w:tc>
        <w:tc>
          <w:tcPr>
            <w:tcW w:w="3374" w:type="dxa"/>
            <w:gridSpan w:val="5"/>
            <w:shd w:val="clear" w:color="auto" w:fill="auto"/>
          </w:tcPr>
          <w:p w14:paraId="2404DE27" w14:textId="7CFDFE98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  <w:t>Осипова А. А.</w:t>
            </w:r>
          </w:p>
        </w:tc>
      </w:tr>
      <w:tr w:rsidR="00937E03" w:rsidRPr="00937E03" w14:paraId="49982F1C" w14:textId="77777777" w:rsidTr="0097494E">
        <w:trPr>
          <w:jc w:val="center"/>
        </w:trPr>
        <w:tc>
          <w:tcPr>
            <w:tcW w:w="963" w:type="dxa"/>
            <w:shd w:val="clear" w:color="auto" w:fill="auto"/>
          </w:tcPr>
          <w:p w14:paraId="379D662D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vertAlign w:val="superscript"/>
                <w:lang w:eastAsia="ru-RU"/>
              </w:rPr>
            </w:pPr>
          </w:p>
        </w:tc>
        <w:tc>
          <w:tcPr>
            <w:tcW w:w="482" w:type="dxa"/>
            <w:shd w:val="clear" w:color="auto" w:fill="auto"/>
          </w:tcPr>
          <w:p w14:paraId="2C65A9C9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vertAlign w:val="superscript"/>
                <w:lang w:eastAsia="ru-RU"/>
              </w:rPr>
            </w:pPr>
          </w:p>
        </w:tc>
        <w:tc>
          <w:tcPr>
            <w:tcW w:w="682" w:type="dxa"/>
            <w:shd w:val="clear" w:color="auto" w:fill="auto"/>
          </w:tcPr>
          <w:p w14:paraId="532F4AE7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vertAlign w:val="superscript"/>
                <w:lang w:eastAsia="ru-RU"/>
              </w:rPr>
            </w:pPr>
          </w:p>
        </w:tc>
        <w:tc>
          <w:tcPr>
            <w:tcW w:w="1246" w:type="dxa"/>
            <w:gridSpan w:val="2"/>
            <w:shd w:val="clear" w:color="auto" w:fill="auto"/>
          </w:tcPr>
          <w:p w14:paraId="58595350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vertAlign w:val="superscript"/>
                <w:lang w:eastAsia="ru-RU"/>
              </w:rPr>
            </w:pPr>
            <w:r w:rsidRPr="00937E03">
              <w:rPr>
                <w:rFonts w:ascii="Times New Roman" w:eastAsia="Times New Roman" w:hAnsi="Times New Roman" w:cs="Times New Roman"/>
                <w:i/>
                <w:sz w:val="26"/>
                <w:szCs w:val="26"/>
                <w:vertAlign w:val="superscript"/>
                <w:lang w:eastAsia="ru-RU"/>
              </w:rPr>
              <w:t>(подпись)</w:t>
            </w:r>
          </w:p>
        </w:tc>
        <w:tc>
          <w:tcPr>
            <w:tcW w:w="482" w:type="dxa"/>
            <w:shd w:val="clear" w:color="auto" w:fill="auto"/>
          </w:tcPr>
          <w:p w14:paraId="75DE0444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vertAlign w:val="superscript"/>
                <w:lang w:eastAsia="ru-RU"/>
              </w:rPr>
            </w:pPr>
          </w:p>
        </w:tc>
        <w:tc>
          <w:tcPr>
            <w:tcW w:w="964" w:type="dxa"/>
            <w:shd w:val="clear" w:color="auto" w:fill="auto"/>
          </w:tcPr>
          <w:p w14:paraId="6156AD98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vertAlign w:val="superscript"/>
                <w:lang w:eastAsia="ru-RU"/>
              </w:rPr>
            </w:pPr>
          </w:p>
        </w:tc>
        <w:tc>
          <w:tcPr>
            <w:tcW w:w="76" w:type="dxa"/>
            <w:shd w:val="clear" w:color="auto" w:fill="auto"/>
          </w:tcPr>
          <w:p w14:paraId="554E9B06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vertAlign w:val="superscript"/>
                <w:lang w:eastAsia="ru-RU"/>
              </w:rPr>
            </w:pPr>
          </w:p>
        </w:tc>
        <w:tc>
          <w:tcPr>
            <w:tcW w:w="1370" w:type="dxa"/>
            <w:shd w:val="clear" w:color="auto" w:fill="auto"/>
          </w:tcPr>
          <w:p w14:paraId="439E2A38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vertAlign w:val="superscript"/>
                <w:lang w:eastAsia="ru-RU"/>
              </w:rPr>
            </w:pPr>
          </w:p>
        </w:tc>
        <w:tc>
          <w:tcPr>
            <w:tcW w:w="3374" w:type="dxa"/>
            <w:gridSpan w:val="5"/>
            <w:shd w:val="clear" w:color="auto" w:fill="auto"/>
          </w:tcPr>
          <w:p w14:paraId="25C6758B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vertAlign w:val="superscript"/>
                <w:lang w:eastAsia="ru-RU"/>
              </w:rPr>
            </w:pPr>
            <w:r w:rsidRPr="00937E03">
              <w:rPr>
                <w:rFonts w:ascii="Times New Roman" w:eastAsia="Times New Roman" w:hAnsi="Times New Roman" w:cs="Times New Roman"/>
                <w:i/>
                <w:sz w:val="26"/>
                <w:szCs w:val="26"/>
                <w:vertAlign w:val="superscript"/>
                <w:lang w:eastAsia="ru-RU"/>
              </w:rPr>
              <w:t>(инициалы, фамилия)</w:t>
            </w:r>
          </w:p>
        </w:tc>
      </w:tr>
      <w:tr w:rsidR="00937E03" w:rsidRPr="00937E03" w14:paraId="2B19B40F" w14:textId="77777777" w:rsidTr="0097494E">
        <w:trPr>
          <w:gridAfter w:val="1"/>
          <w:wAfter w:w="7" w:type="dxa"/>
          <w:jc w:val="center"/>
        </w:trPr>
        <w:tc>
          <w:tcPr>
            <w:tcW w:w="963" w:type="dxa"/>
            <w:shd w:val="clear" w:color="auto" w:fill="auto"/>
          </w:tcPr>
          <w:p w14:paraId="6E54284D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1164" w:type="dxa"/>
            <w:gridSpan w:val="2"/>
            <w:shd w:val="clear" w:color="auto" w:fill="auto"/>
          </w:tcPr>
          <w:p w14:paraId="2D9AF7BA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764" w:type="dxa"/>
            <w:shd w:val="clear" w:color="auto" w:fill="auto"/>
          </w:tcPr>
          <w:p w14:paraId="2D1E67D3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14:paraId="0281C78C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964" w:type="dxa"/>
            <w:shd w:val="clear" w:color="auto" w:fill="auto"/>
          </w:tcPr>
          <w:p w14:paraId="47D0FAAF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76" w:type="dxa"/>
            <w:shd w:val="clear" w:color="auto" w:fill="auto"/>
          </w:tcPr>
          <w:p w14:paraId="372DE797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1852" w:type="dxa"/>
            <w:gridSpan w:val="2"/>
            <w:shd w:val="clear" w:color="auto" w:fill="auto"/>
          </w:tcPr>
          <w:p w14:paraId="771A586E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964" w:type="dxa"/>
            <w:gridSpan w:val="2"/>
            <w:shd w:val="clear" w:color="auto" w:fill="auto"/>
          </w:tcPr>
          <w:p w14:paraId="48BF663A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1921" w:type="dxa"/>
            <w:shd w:val="clear" w:color="auto" w:fill="auto"/>
          </w:tcPr>
          <w:p w14:paraId="71C1990E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</w:tr>
      <w:tr w:rsidR="00937E03" w:rsidRPr="00937E03" w14:paraId="628B698E" w14:textId="77777777" w:rsidTr="0097494E">
        <w:trPr>
          <w:jc w:val="center"/>
        </w:trPr>
        <w:tc>
          <w:tcPr>
            <w:tcW w:w="2891" w:type="dxa"/>
            <w:gridSpan w:val="4"/>
            <w:shd w:val="clear" w:color="auto" w:fill="auto"/>
            <w:vAlign w:val="center"/>
          </w:tcPr>
          <w:p w14:paraId="141D7499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482" w:type="dxa"/>
            <w:shd w:val="clear" w:color="auto" w:fill="auto"/>
            <w:vAlign w:val="center"/>
          </w:tcPr>
          <w:p w14:paraId="490EE08E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1522" w:type="dxa"/>
            <w:gridSpan w:val="3"/>
            <w:shd w:val="clear" w:color="auto" w:fill="auto"/>
            <w:vAlign w:val="center"/>
          </w:tcPr>
          <w:p w14:paraId="5AC992A8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2334" w:type="dxa"/>
            <w:gridSpan w:val="3"/>
            <w:shd w:val="clear" w:color="auto" w:fill="auto"/>
          </w:tcPr>
          <w:p w14:paraId="020C2687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7E0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группа</w:t>
            </w:r>
          </w:p>
        </w:tc>
        <w:tc>
          <w:tcPr>
            <w:tcW w:w="482" w:type="dxa"/>
            <w:shd w:val="clear" w:color="auto" w:fill="auto"/>
          </w:tcPr>
          <w:p w14:paraId="272EC74F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  <w:tc>
          <w:tcPr>
            <w:tcW w:w="1928" w:type="dxa"/>
            <w:gridSpan w:val="2"/>
            <w:shd w:val="clear" w:color="auto" w:fill="auto"/>
          </w:tcPr>
          <w:p w14:paraId="48A0F95E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</w:pPr>
          </w:p>
        </w:tc>
      </w:tr>
      <w:tr w:rsidR="00937E03" w:rsidRPr="00937E03" w14:paraId="05267516" w14:textId="77777777" w:rsidTr="0097494E">
        <w:trPr>
          <w:jc w:val="center"/>
        </w:trPr>
        <w:tc>
          <w:tcPr>
            <w:tcW w:w="963" w:type="dxa"/>
            <w:shd w:val="clear" w:color="auto" w:fill="auto"/>
          </w:tcPr>
          <w:p w14:paraId="195D67B2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vertAlign w:val="superscript"/>
                <w:lang w:eastAsia="ru-RU"/>
              </w:rPr>
            </w:pPr>
          </w:p>
        </w:tc>
        <w:tc>
          <w:tcPr>
            <w:tcW w:w="1164" w:type="dxa"/>
            <w:gridSpan w:val="2"/>
            <w:shd w:val="clear" w:color="auto" w:fill="auto"/>
          </w:tcPr>
          <w:p w14:paraId="2F5FDBDA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vertAlign w:val="superscript"/>
                <w:lang w:eastAsia="ru-RU"/>
              </w:rPr>
            </w:pPr>
          </w:p>
        </w:tc>
        <w:tc>
          <w:tcPr>
            <w:tcW w:w="764" w:type="dxa"/>
            <w:shd w:val="clear" w:color="auto" w:fill="auto"/>
          </w:tcPr>
          <w:p w14:paraId="0B81F8EA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vertAlign w:val="superscript"/>
                <w:lang w:eastAsia="ru-RU"/>
              </w:rPr>
            </w:pPr>
          </w:p>
        </w:tc>
        <w:tc>
          <w:tcPr>
            <w:tcW w:w="482" w:type="dxa"/>
            <w:shd w:val="clear" w:color="auto" w:fill="auto"/>
          </w:tcPr>
          <w:p w14:paraId="1436DDC3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vertAlign w:val="superscript"/>
                <w:lang w:eastAsia="ru-RU"/>
              </w:rPr>
            </w:pPr>
          </w:p>
        </w:tc>
        <w:tc>
          <w:tcPr>
            <w:tcW w:w="1522" w:type="dxa"/>
            <w:gridSpan w:val="3"/>
            <w:shd w:val="clear" w:color="auto" w:fill="auto"/>
          </w:tcPr>
          <w:p w14:paraId="17E63086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i/>
                <w:sz w:val="26"/>
                <w:szCs w:val="26"/>
                <w:vertAlign w:val="superscript"/>
                <w:lang w:eastAsia="ru-RU"/>
              </w:rPr>
            </w:pPr>
          </w:p>
        </w:tc>
        <w:tc>
          <w:tcPr>
            <w:tcW w:w="2334" w:type="dxa"/>
            <w:gridSpan w:val="3"/>
            <w:shd w:val="clear" w:color="auto" w:fill="auto"/>
          </w:tcPr>
          <w:p w14:paraId="74E03E5F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vertAlign w:val="superscript"/>
                <w:lang w:eastAsia="ru-RU"/>
              </w:rPr>
            </w:pPr>
          </w:p>
        </w:tc>
        <w:tc>
          <w:tcPr>
            <w:tcW w:w="482" w:type="dxa"/>
            <w:shd w:val="clear" w:color="auto" w:fill="auto"/>
          </w:tcPr>
          <w:p w14:paraId="59C5BD78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vertAlign w:val="superscript"/>
                <w:lang w:eastAsia="ru-RU"/>
              </w:rPr>
            </w:pPr>
          </w:p>
        </w:tc>
        <w:tc>
          <w:tcPr>
            <w:tcW w:w="1928" w:type="dxa"/>
            <w:gridSpan w:val="2"/>
            <w:shd w:val="clear" w:color="auto" w:fill="auto"/>
          </w:tcPr>
          <w:p w14:paraId="12028148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i/>
                <w:sz w:val="26"/>
                <w:szCs w:val="26"/>
                <w:vertAlign w:val="superscript"/>
                <w:lang w:eastAsia="ru-RU"/>
              </w:rPr>
            </w:pPr>
            <w:r w:rsidRPr="00937E03">
              <w:rPr>
                <w:rFonts w:ascii="Times New Roman" w:eastAsia="Times New Roman" w:hAnsi="Times New Roman" w:cs="Times New Roman"/>
                <w:i/>
                <w:sz w:val="26"/>
                <w:szCs w:val="26"/>
                <w:vertAlign w:val="superscript"/>
                <w:lang w:eastAsia="ru-RU"/>
              </w:rPr>
              <w:t>(шифр группы)</w:t>
            </w:r>
          </w:p>
        </w:tc>
      </w:tr>
      <w:tr w:rsidR="00937E03" w:rsidRPr="00937E03" w14:paraId="5D8B16F4" w14:textId="77777777" w:rsidTr="0097494E">
        <w:trPr>
          <w:jc w:val="center"/>
        </w:trPr>
        <w:tc>
          <w:tcPr>
            <w:tcW w:w="2127" w:type="dxa"/>
            <w:gridSpan w:val="3"/>
            <w:shd w:val="clear" w:color="auto" w:fill="auto"/>
          </w:tcPr>
          <w:p w14:paraId="2F667CDF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bookmarkStart w:id="0" w:name="_Hlk184202816"/>
            <w:bookmarkStart w:id="1" w:name="_Hlk184202660"/>
            <w:r w:rsidRPr="00937E0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Руководитель</w:t>
            </w:r>
          </w:p>
        </w:tc>
        <w:tc>
          <w:tcPr>
            <w:tcW w:w="1246" w:type="dxa"/>
            <w:gridSpan w:val="2"/>
            <w:shd w:val="clear" w:color="auto" w:fill="auto"/>
          </w:tcPr>
          <w:p w14:paraId="09D1537A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2892" w:type="dxa"/>
            <w:gridSpan w:val="4"/>
            <w:shd w:val="clear" w:color="auto" w:fill="auto"/>
          </w:tcPr>
          <w:p w14:paraId="3E7C2857" w14:textId="17505A13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gramStart"/>
            <w:r w:rsidRPr="00937E0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«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15</w:t>
            </w:r>
            <w:proofErr w:type="gramEnd"/>
            <w:r w:rsidRPr="00937E0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»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июня</w:t>
            </w:r>
            <w:r w:rsidRPr="00937E0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20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25</w:t>
            </w:r>
            <w:r w:rsidRPr="00937E0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 г.</w:t>
            </w:r>
          </w:p>
        </w:tc>
        <w:tc>
          <w:tcPr>
            <w:tcW w:w="3374" w:type="dxa"/>
            <w:gridSpan w:val="5"/>
            <w:shd w:val="clear" w:color="auto" w:fill="auto"/>
          </w:tcPr>
          <w:p w14:paraId="3C247436" w14:textId="77777777" w:rsidR="00937E03" w:rsidRPr="00937E03" w:rsidRDefault="00937E03" w:rsidP="00937E03">
            <w:pPr>
              <w:widowControl/>
              <w:autoSpaceDE/>
              <w:autoSpaceDN/>
              <w:adjustRightInd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7E03">
              <w:rPr>
                <w:rFonts w:ascii="Times New Roman" w:eastAsia="Times New Roman" w:hAnsi="Times New Roman" w:cs="Times New Roman"/>
                <w:sz w:val="28"/>
                <w:szCs w:val="28"/>
                <w:lang w:eastAsia="en-US"/>
              </w:rPr>
              <w:t xml:space="preserve">доц, к.т.н, Т.В. Ящун </w:t>
            </w:r>
          </w:p>
        </w:tc>
      </w:tr>
      <w:tr w:rsidR="00937E03" w:rsidRPr="00937E03" w14:paraId="4DB84050" w14:textId="77777777" w:rsidTr="0097494E">
        <w:trPr>
          <w:jc w:val="center"/>
        </w:trPr>
        <w:tc>
          <w:tcPr>
            <w:tcW w:w="963" w:type="dxa"/>
            <w:shd w:val="clear" w:color="auto" w:fill="auto"/>
          </w:tcPr>
          <w:p w14:paraId="3BFC7897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i/>
                <w:sz w:val="26"/>
                <w:szCs w:val="26"/>
                <w:vertAlign w:val="superscript"/>
                <w:lang w:eastAsia="ru-RU"/>
              </w:rPr>
            </w:pPr>
            <w:bookmarkStart w:id="2" w:name="_Hlk184202903"/>
            <w:bookmarkEnd w:id="0"/>
          </w:p>
        </w:tc>
        <w:tc>
          <w:tcPr>
            <w:tcW w:w="1164" w:type="dxa"/>
            <w:gridSpan w:val="2"/>
            <w:shd w:val="clear" w:color="auto" w:fill="auto"/>
          </w:tcPr>
          <w:p w14:paraId="5FAB0C8C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i/>
                <w:sz w:val="26"/>
                <w:szCs w:val="26"/>
                <w:vertAlign w:val="superscript"/>
                <w:lang w:eastAsia="ru-RU"/>
              </w:rPr>
            </w:pPr>
          </w:p>
        </w:tc>
        <w:tc>
          <w:tcPr>
            <w:tcW w:w="1246" w:type="dxa"/>
            <w:gridSpan w:val="2"/>
            <w:shd w:val="clear" w:color="auto" w:fill="auto"/>
          </w:tcPr>
          <w:p w14:paraId="400D52F1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i/>
                <w:sz w:val="26"/>
                <w:szCs w:val="26"/>
                <w:vertAlign w:val="superscript"/>
                <w:lang w:eastAsia="ru-RU"/>
              </w:rPr>
            </w:pPr>
            <w:r w:rsidRPr="00937E03">
              <w:rPr>
                <w:rFonts w:ascii="Times New Roman" w:eastAsia="Times New Roman" w:hAnsi="Times New Roman" w:cs="Times New Roman"/>
                <w:i/>
                <w:sz w:val="26"/>
                <w:szCs w:val="26"/>
                <w:vertAlign w:val="superscript"/>
                <w:lang w:eastAsia="ru-RU"/>
              </w:rPr>
              <w:t>(подпись)</w:t>
            </w:r>
          </w:p>
        </w:tc>
        <w:tc>
          <w:tcPr>
            <w:tcW w:w="482" w:type="dxa"/>
            <w:shd w:val="clear" w:color="auto" w:fill="auto"/>
          </w:tcPr>
          <w:p w14:paraId="5A33B999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i/>
                <w:sz w:val="26"/>
                <w:szCs w:val="26"/>
                <w:vertAlign w:val="superscript"/>
                <w:lang w:eastAsia="ru-RU"/>
              </w:rPr>
            </w:pPr>
          </w:p>
        </w:tc>
        <w:tc>
          <w:tcPr>
            <w:tcW w:w="964" w:type="dxa"/>
            <w:shd w:val="clear" w:color="auto" w:fill="auto"/>
          </w:tcPr>
          <w:p w14:paraId="0D63F874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i/>
                <w:sz w:val="26"/>
                <w:szCs w:val="26"/>
                <w:vertAlign w:val="superscript"/>
                <w:lang w:eastAsia="ru-RU"/>
              </w:rPr>
            </w:pPr>
          </w:p>
        </w:tc>
        <w:tc>
          <w:tcPr>
            <w:tcW w:w="76" w:type="dxa"/>
            <w:shd w:val="clear" w:color="auto" w:fill="auto"/>
          </w:tcPr>
          <w:p w14:paraId="4F3F33C3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i/>
                <w:sz w:val="26"/>
                <w:szCs w:val="26"/>
                <w:vertAlign w:val="superscript"/>
                <w:lang w:eastAsia="ru-RU"/>
              </w:rPr>
            </w:pPr>
          </w:p>
        </w:tc>
        <w:tc>
          <w:tcPr>
            <w:tcW w:w="1370" w:type="dxa"/>
            <w:shd w:val="clear" w:color="auto" w:fill="auto"/>
          </w:tcPr>
          <w:p w14:paraId="46B18D77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i/>
                <w:sz w:val="26"/>
                <w:szCs w:val="26"/>
                <w:vertAlign w:val="superscript"/>
                <w:lang w:eastAsia="ru-RU"/>
              </w:rPr>
            </w:pPr>
          </w:p>
        </w:tc>
        <w:tc>
          <w:tcPr>
            <w:tcW w:w="3374" w:type="dxa"/>
            <w:gridSpan w:val="5"/>
            <w:shd w:val="clear" w:color="auto" w:fill="auto"/>
          </w:tcPr>
          <w:p w14:paraId="248CEEF7" w14:textId="77777777" w:rsidR="00937E03" w:rsidRPr="00937E03" w:rsidRDefault="00937E03" w:rsidP="00937E03">
            <w:pPr>
              <w:widowControl/>
              <w:autoSpaceDE/>
              <w:autoSpaceDN/>
              <w:adjustRightInd/>
              <w:jc w:val="center"/>
              <w:rPr>
                <w:rFonts w:ascii="Times New Roman" w:eastAsia="Times New Roman" w:hAnsi="Times New Roman" w:cs="Times New Roman"/>
                <w:i/>
                <w:sz w:val="26"/>
                <w:szCs w:val="26"/>
                <w:vertAlign w:val="superscript"/>
                <w:lang w:eastAsia="ru-RU"/>
              </w:rPr>
            </w:pPr>
            <w:r w:rsidRPr="00937E03">
              <w:rPr>
                <w:rFonts w:ascii="Times New Roman" w:eastAsia="Times New Roman" w:hAnsi="Times New Roman" w:cs="Times New Roman"/>
                <w:i/>
                <w:sz w:val="26"/>
                <w:szCs w:val="26"/>
                <w:vertAlign w:val="superscript"/>
                <w:lang w:eastAsia="ru-RU"/>
              </w:rPr>
              <w:t>(уч. степень, уч. звание, инициалы, фамилия)</w:t>
            </w:r>
          </w:p>
        </w:tc>
      </w:tr>
      <w:bookmarkEnd w:id="1"/>
      <w:bookmarkEnd w:id="2"/>
    </w:tbl>
    <w:p w14:paraId="01381124" w14:textId="77777777" w:rsidR="00937E03" w:rsidRPr="00937E03" w:rsidRDefault="00937E03" w:rsidP="003C4C11">
      <w:pPr>
        <w:widowControl/>
        <w:pBdr>
          <w:top w:val="nil"/>
          <w:left w:val="nil"/>
          <w:bottom w:val="nil"/>
          <w:right w:val="nil"/>
          <w:between w:val="nil"/>
        </w:pBdr>
        <w:autoSpaceDE/>
        <w:autoSpaceDN/>
        <w:adjustRightInd/>
        <w:ind w:right="520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</w:p>
    <w:p w14:paraId="5EF64015" w14:textId="77777777" w:rsidR="00937E03" w:rsidRPr="00937E03" w:rsidRDefault="00937E03" w:rsidP="00937E03">
      <w:pPr>
        <w:widowControl/>
        <w:pBdr>
          <w:top w:val="nil"/>
          <w:left w:val="nil"/>
          <w:bottom w:val="nil"/>
          <w:right w:val="nil"/>
          <w:between w:val="nil"/>
        </w:pBdr>
        <w:autoSpaceDE/>
        <w:autoSpaceDN/>
        <w:adjustRightInd/>
        <w:jc w:val="right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</w:p>
    <w:p w14:paraId="4E0226E8" w14:textId="522A8425" w:rsidR="00AB7DE7" w:rsidRPr="003C4C11" w:rsidRDefault="00937E03" w:rsidP="003C4C11">
      <w:pPr>
        <w:widowControl/>
        <w:suppressAutoHyphens/>
        <w:autoSpaceDE/>
        <w:autoSpaceDN/>
        <w:adjustRightInd/>
        <w:jc w:val="center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937E03">
        <w:rPr>
          <w:rFonts w:ascii="Times New Roman" w:eastAsia="Times New Roman" w:hAnsi="Times New Roman" w:cs="Times New Roman"/>
          <w:sz w:val="26"/>
          <w:szCs w:val="26"/>
          <w:lang w:eastAsia="en-US"/>
        </w:rPr>
        <w:t>Москва, 2025 г.</w:t>
      </w:r>
    </w:p>
    <w:p w14:paraId="439B69F3" w14:textId="77777777" w:rsidR="00AB7DE7" w:rsidRDefault="00AB7DE7">
      <w:pPr>
        <w:pStyle w:val="1"/>
        <w:keepNext/>
        <w:keepLines/>
        <w:spacing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Введение</w:t>
      </w:r>
    </w:p>
    <w:p w14:paraId="3C3C56AF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71D65562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Кроме естественного представления сигналов во временной области в анализе сигналов и систем широко используется частотное представление. Задачу представления сигналов в частотной области называют также спектральным анализом, гармоническим анализом, частотным анализом, или Фурье-анализом. Многие физические процессы описываются в виде суммы индивидуальных частотных составляющих. Понятие спектра широко используется в представлении звуков, радио и телевещании, в физике света, в обработке любых сигналов независимо от физической природы их возникновения. На нем базируется исключительно эффективный и очень простой в использовании частотный метод анализа линейных систем.</w:t>
      </w:r>
    </w:p>
    <w:p w14:paraId="46967A53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Начала спектрального анализа заложены в 18-м веке в работах Бернулли, Эйлера, Гаусса. Основные результаты получены французскими учеными Ж. Фурье (1768 - 1830 г.г.) и П. Дирихле (1805 - 1859 г.г.) в 19-м столетии. Как самостоятельная прикладная область спектральный анализ сформировался во второй половине 20-го века.</w:t>
      </w:r>
    </w:p>
    <w:p w14:paraId="15DFA762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Спектральный анализ основывается на классических рядах Фурье и преобразовании Фурье. Ряды Фурье используются для периодических сигналов и сигналов, заданных на конечном интервале времени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76A2A09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5pt;height:17pt">
            <v:imagedata r:id="rId4" o:title=""/>
          </v:shape>
        </w:pict>
      </w:r>
      <w:r>
        <w:rPr>
          <w:sz w:val="28"/>
          <w:szCs w:val="28"/>
        </w:rPr>
        <w:t xml:space="preserve">. В последнем случае сигнал может быть периодически продолжен с периодом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57F74307">
          <v:shape id="_x0000_i1026" type="#_x0000_t75" style="width:67pt;height:17pt">
            <v:imagedata r:id="rId5" o:title=""/>
          </v:shape>
        </w:pict>
      </w:r>
      <w:r>
        <w:rPr>
          <w:sz w:val="28"/>
          <w:szCs w:val="28"/>
        </w:rPr>
        <w:t>.</w:t>
      </w:r>
    </w:p>
    <w:p w14:paraId="40251D4A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6AE16CAF" w14:textId="77777777" w:rsidR="00AB7DE7" w:rsidRDefault="003C4C1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43D347B9">
          <v:shape id="_x0000_i1027" type="#_x0000_t75" style="width:354pt;height:39pt">
            <v:imagedata r:id="rId6" o:title=""/>
          </v:shape>
        </w:pict>
      </w:r>
    </w:p>
    <w:p w14:paraId="65135661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31E5BB27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Преобразование Фурье применяется для непериодических сигналов, заданных на всей временной оси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1B73586E">
          <v:shape id="_x0000_i1028" type="#_x0000_t75" style="width:87pt;height:17pt">
            <v:imagedata r:id="rId7" o:title=""/>
          </v:shape>
        </w:pict>
      </w:r>
      <w:r>
        <w:rPr>
          <w:sz w:val="28"/>
          <w:szCs w:val="28"/>
        </w:rPr>
        <w:t>.</w:t>
      </w:r>
    </w:p>
    <w:p w14:paraId="5549A0EE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Основная задача спектрального анализа заключается в определении </w:t>
      </w:r>
      <w:r>
        <w:rPr>
          <w:sz w:val="28"/>
          <w:szCs w:val="28"/>
        </w:rPr>
        <w:lastRenderedPageBreak/>
        <w:t>частотного спектра сигнала (функции). Любой сигнал может быть представлен своим частотным спектром.</w:t>
      </w:r>
    </w:p>
    <w:p w14:paraId="04AFBB88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Обычное гармоническое колебание (гармонический сигнал)</w:t>
      </w:r>
    </w:p>
    <w:p w14:paraId="64BA078D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4FC0A070" w14:textId="77777777" w:rsidR="00AB7DE7" w:rsidRDefault="003C4C1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33142DBB">
          <v:shape id="_x0000_i1029" type="#_x0000_t75" style="width:146pt;height:17pt">
            <v:imagedata r:id="rId8" o:title=""/>
          </v:shape>
        </w:pict>
      </w:r>
    </w:p>
    <w:p w14:paraId="2BD7B7F7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0DB938F4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характеризуется: 1. амплитудой </w:t>
      </w:r>
      <w:proofErr w:type="gramStart"/>
      <w:r>
        <w:rPr>
          <w:sz w:val="28"/>
          <w:szCs w:val="28"/>
        </w:rPr>
        <w:t>A &gt;</w:t>
      </w:r>
      <w:proofErr w:type="gramEnd"/>
      <w:r>
        <w:rPr>
          <w:sz w:val="28"/>
          <w:szCs w:val="28"/>
        </w:rPr>
        <w:t xml:space="preserve"> 0, 2. Частотой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282B3A7F">
          <v:shape id="_x0000_i1030" type="#_x0000_t75" style="width:11pt;height:17pt">
            <v:imagedata r:id="rId9" o:title=""/>
          </v:shape>
        </w:pict>
      </w:r>
      <w:r>
        <w:rPr>
          <w:sz w:val="28"/>
          <w:szCs w:val="28"/>
        </w:rPr>
        <w:t xml:space="preserve"> , 3. начальной фазой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1D6FF2A1">
          <v:shape id="_x0000_i1031" type="#_x0000_t75" style="width:10pt;height:17pt">
            <v:imagedata r:id="rId10" o:title=""/>
          </v:shape>
        </w:pict>
      </w:r>
      <w:r>
        <w:rPr>
          <w:sz w:val="28"/>
          <w:szCs w:val="28"/>
        </w:rPr>
        <w:t>.</w:t>
      </w:r>
    </w:p>
    <w:p w14:paraId="15CAA14A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Параметры А,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6ABBD1D1">
          <v:shape id="_x0000_i1032" type="#_x0000_t75" style="width:8pt;height:17pt">
            <v:imagedata r:id="rId11" o:title=""/>
          </v:shape>
        </w:pict>
      </w:r>
      <w:r>
        <w:rPr>
          <w:color w:val="111111"/>
          <w:sz w:val="28"/>
          <w:szCs w:val="28"/>
        </w:rPr>
        <w:t xml:space="preserve">,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426D3C22">
          <v:shape id="_x0000_i1033" type="#_x0000_t75" style="width:10pt;height:17pt">
            <v:imagedata r:id="rId12" o:title=""/>
          </v:shape>
        </w:pict>
      </w:r>
      <w:r>
        <w:rPr>
          <w:color w:val="111111"/>
          <w:sz w:val="28"/>
          <w:szCs w:val="28"/>
        </w:rPr>
        <w:t xml:space="preserve"> </w:t>
      </w:r>
      <w:r>
        <w:rPr>
          <w:sz w:val="28"/>
          <w:szCs w:val="28"/>
        </w:rPr>
        <w:t xml:space="preserve">дают полное описание гармонического сигнала в частотной области в виде спектра, представляющего значение амплитуды и начальной фазы в зависимости от частоты гармоники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73A8ABD5">
          <v:shape id="_x0000_i1034" type="#_x0000_t75" style="width:8pt;height:17pt">
            <v:imagedata r:id="rId11" o:title=""/>
          </v:shape>
        </w:pict>
      </w:r>
      <w:r>
        <w:rPr>
          <w:sz w:val="28"/>
          <w:szCs w:val="28"/>
        </w:rPr>
        <w:t>. Задавая эти параметры, можно определить гармонический сигнал двумя способами:</w:t>
      </w:r>
    </w:p>
    <w:p w14:paraId="199A53A6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.</w:t>
      </w:r>
      <w:r>
        <w:rPr>
          <w:sz w:val="28"/>
          <w:szCs w:val="28"/>
        </w:rPr>
        <w:tab/>
        <w:t xml:space="preserve">Как косинусоидальное колебание с амплитудой А, частотой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28D4EF29">
          <v:shape id="_x0000_i1035" type="#_x0000_t75" style="width:12pt;height:17pt">
            <v:imagedata r:id="rId13" o:title=""/>
          </v:shape>
        </w:pict>
      </w:r>
      <w:r>
        <w:rPr>
          <w:sz w:val="28"/>
          <w:szCs w:val="28"/>
        </w:rPr>
        <w:t xml:space="preserve"> и фазой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0BE7B736">
          <v:shape id="_x0000_i1036" type="#_x0000_t75" style="width:10pt;height:17pt">
            <v:imagedata r:id="rId10" o:title=""/>
          </v:shape>
        </w:pict>
      </w:r>
      <w:r>
        <w:rPr>
          <w:sz w:val="28"/>
          <w:szCs w:val="28"/>
        </w:rPr>
        <w:t>,</w:t>
      </w:r>
    </w:p>
    <w:p w14:paraId="5087D0E2" w14:textId="77777777" w:rsidR="00AB7DE7" w:rsidRDefault="00AB7DE7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2.</w:t>
      </w:r>
      <w:r>
        <w:rPr>
          <w:color w:val="000000"/>
          <w:sz w:val="28"/>
          <w:szCs w:val="28"/>
        </w:rPr>
        <w:tab/>
        <w:t xml:space="preserve">Как сумму двух комплексных экспонент (гармоник), каждая с амплитудой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536C58C0">
          <v:shape id="_x0000_i1037" type="#_x0000_t75" style="width:17pt;height:23pt">
            <v:imagedata r:id="rId14" o:title=""/>
          </v:shape>
        </w:pict>
      </w:r>
      <w:r>
        <w:rPr>
          <w:color w:val="000000"/>
          <w:sz w:val="28"/>
          <w:szCs w:val="28"/>
        </w:rPr>
        <w:t xml:space="preserve">. При этом одна составляющая имеет частоту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7E95982F">
          <v:shape id="_x0000_i1038" type="#_x0000_t75" style="width:12pt;height:17pt">
            <v:imagedata r:id="rId13" o:title=""/>
          </v:shape>
        </w:pict>
      </w:r>
      <w:r>
        <w:rPr>
          <w:color w:val="000000"/>
          <w:sz w:val="28"/>
          <w:szCs w:val="28"/>
        </w:rPr>
        <w:t xml:space="preserve"> и фазу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4BFC4C7E">
          <v:shape id="_x0000_i1039" type="#_x0000_t75" style="width:10pt;height:17pt">
            <v:imagedata r:id="rId10" o:title=""/>
          </v:shape>
        </w:pict>
      </w:r>
      <w:r>
        <w:rPr>
          <w:color w:val="000000"/>
          <w:sz w:val="28"/>
          <w:szCs w:val="28"/>
        </w:rPr>
        <w:t xml:space="preserve">, другая - отрицательную частоту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290F5CB6">
          <v:shape id="_x0000_i1040" type="#_x0000_t75" style="width:23pt;height:17pt">
            <v:imagedata r:id="rId15" o:title=""/>
          </v:shape>
        </w:pict>
      </w:r>
      <w:r>
        <w:rPr>
          <w:color w:val="000000"/>
          <w:sz w:val="28"/>
          <w:szCs w:val="28"/>
        </w:rPr>
        <w:t xml:space="preserve"> и отрицательную фазу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4D646AEA">
          <v:shape id="_x0000_i1041" type="#_x0000_t75" style="width:20pt;height:17pt">
            <v:imagedata r:id="rId16" o:title=""/>
          </v:shape>
        </w:pict>
      </w:r>
      <w:r>
        <w:rPr>
          <w:color w:val="000000"/>
          <w:sz w:val="28"/>
          <w:szCs w:val="28"/>
        </w:rPr>
        <w:t>.</w:t>
      </w:r>
    </w:p>
    <w:p w14:paraId="0565562E" w14:textId="77777777" w:rsidR="00AB7DE7" w:rsidRDefault="00AB7DE7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Оба представления дают одинаковый результат, но во многих случаях комплексная форма оказывается более эффективной для инженерных задач.</w:t>
      </w:r>
    </w:p>
    <w:p w14:paraId="1BA7E1A7" w14:textId="77777777" w:rsidR="00AB7DE7" w:rsidRDefault="00AB7DE7">
      <w:pPr>
        <w:pStyle w:val="1"/>
        <w:keepNext/>
        <w:keepLines/>
        <w:spacing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Комплексный ряд Фурье</w:t>
      </w:r>
    </w:p>
    <w:p w14:paraId="12888D53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Сигнал x(t) является периодическим, если он точно повторяет свои значения через интервал времени, называемый периодом Т, т.е.</w:t>
      </w:r>
    </w:p>
    <w:p w14:paraId="1BA271D6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41F5D990" w14:textId="77777777" w:rsidR="00AB7DE7" w:rsidRDefault="003C4C1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206660B6">
          <v:shape id="_x0000_i1042" type="#_x0000_t75" style="width:102pt;height:17pt">
            <v:imagedata r:id="rId17" o:title=""/>
          </v:shape>
        </w:pict>
      </w:r>
      <w:r w:rsidR="00AB7DE7">
        <w:rPr>
          <w:sz w:val="28"/>
          <w:szCs w:val="28"/>
        </w:rPr>
        <w:t xml:space="preserve">, </w:t>
      </w:r>
      <w:r>
        <w:rPr>
          <w:rFonts w:ascii="Microsoft Sans Serif" w:hAnsi="Microsoft Sans Serif" w:cs="Microsoft Sans Serif"/>
          <w:sz w:val="17"/>
          <w:szCs w:val="17"/>
        </w:rPr>
        <w:pict w14:anchorId="1298E775">
          <v:shape id="_x0000_i1043" type="#_x0000_t75" style="width:184pt;height:17pt">
            <v:imagedata r:id="rId18" o:title=""/>
          </v:shape>
        </w:pict>
      </w:r>
      <w:r w:rsidR="00AB7DE7">
        <w:rPr>
          <w:sz w:val="28"/>
          <w:szCs w:val="28"/>
        </w:rPr>
        <w:t>.</w:t>
      </w:r>
    </w:p>
    <w:p w14:paraId="0FA83358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42C67C21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394CA90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Примеры периодических сигналов разной формы с периодом Т = 0,2с</w:t>
      </w:r>
    </w:p>
    <w:p w14:paraId="0E2BE895" w14:textId="77777777" w:rsidR="00AB7DE7" w:rsidRDefault="00AB7DE7">
      <w:pPr>
        <w:spacing w:line="360" w:lineRule="auto"/>
        <w:ind w:firstLine="709"/>
        <w:jc w:val="both"/>
        <w:rPr>
          <w:color w:val="FFFFFF"/>
          <w:sz w:val="28"/>
          <w:szCs w:val="28"/>
        </w:rPr>
      </w:pPr>
      <w:r>
        <w:rPr>
          <w:color w:val="FFFFFF"/>
          <w:sz w:val="28"/>
          <w:szCs w:val="28"/>
        </w:rPr>
        <w:t>спектральный анализ фурье</w:t>
      </w:r>
    </w:p>
    <w:p w14:paraId="45864FAE" w14:textId="77777777" w:rsidR="00AB7DE7" w:rsidRDefault="00937E03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0EF435F8">
          <v:shape id="_x0000_i1044" type="#_x0000_t75" style="width:347pt;height:180pt">
            <v:imagedata r:id="rId19" o:title=""/>
          </v:shape>
        </w:pict>
      </w:r>
    </w:p>
    <w:p w14:paraId="4CAB9EDA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6EF9E676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Реальные периодические сигналы могут быть разложены в ряд Фурье, т.е. представлены в виде суммы гармоник кратных частот. Такое представление и играет исключительно важную роль во многих практических приложениях: электроника, связь, обработка сигналов, акустика, музыка и др.</w:t>
      </w:r>
    </w:p>
    <w:p w14:paraId="040B31D6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Теорема математического анализа:</w:t>
      </w:r>
    </w:p>
    <w:p w14:paraId="3C8380AF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Любой конечный периодический сигнал (функция)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</w:t>
      </w:r>
      <w:r>
        <w:rPr>
          <w:sz w:val="28"/>
          <w:szCs w:val="28"/>
        </w:rPr>
        <w:t xml:space="preserve">), определенный для всех действительных </w:t>
      </w:r>
      <w:r>
        <w:rPr>
          <w:sz w:val="28"/>
          <w:szCs w:val="28"/>
          <w:lang w:val="en-US"/>
        </w:rPr>
        <w:t>t</w:t>
      </w:r>
      <w:r>
        <w:rPr>
          <w:sz w:val="28"/>
          <w:szCs w:val="28"/>
        </w:rPr>
        <w:t xml:space="preserve"> или на конечном интервале времени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49C722FD">
          <v:shape id="_x0000_i1045" type="#_x0000_t75" style="width:81pt;height:17pt">
            <v:imagedata r:id="rId20" o:title=""/>
          </v:shape>
        </w:pict>
      </w:r>
      <w:r>
        <w:rPr>
          <w:sz w:val="28"/>
          <w:szCs w:val="28"/>
        </w:rPr>
        <w:t xml:space="preserve">, можно представить рядом Фурье. </w:t>
      </w:r>
    </w:p>
    <w:p w14:paraId="1BEC9E48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Комплексная (экспоненциальная) форма ряда Фурье:</w:t>
      </w:r>
    </w:p>
    <w:p w14:paraId="5F80E86D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6F61873E" w14:textId="77777777" w:rsidR="00AB7DE7" w:rsidRDefault="00937E03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77963114">
          <v:shape id="_x0000_i1046" type="#_x0000_t75" style="width:5in;height:46pt">
            <v:imagedata r:id="rId21" o:title=""/>
          </v:shape>
        </w:pict>
      </w:r>
    </w:p>
    <w:p w14:paraId="0B8E5A13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6F224AD0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выражение синтеза сигнала</w:t>
      </w:r>
    </w:p>
    <w:p w14:paraId="119D0B72" w14:textId="77777777" w:rsidR="00AB7DE7" w:rsidRDefault="003C4C1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57E5BF0E">
          <v:shape id="_x0000_i1047" type="#_x0000_t75" style="width:53pt;height:17pt">
            <v:imagedata r:id="rId22" o:title=""/>
          </v:shape>
        </w:pict>
      </w:r>
      <w:r w:rsidR="00AB7DE7">
        <w:rPr>
          <w:color w:val="000000"/>
          <w:sz w:val="28"/>
          <w:szCs w:val="28"/>
        </w:rPr>
        <w:t xml:space="preserve"> - основная частота, </w:t>
      </w:r>
      <w:r>
        <w:rPr>
          <w:rFonts w:ascii="Microsoft Sans Serif" w:hAnsi="Microsoft Sans Serif" w:cs="Microsoft Sans Serif"/>
          <w:sz w:val="17"/>
          <w:szCs w:val="17"/>
        </w:rPr>
        <w:pict w14:anchorId="23DF606B">
          <v:shape id="_x0000_i1048" type="#_x0000_t75" style="width:63pt;height:17pt">
            <v:imagedata r:id="rId23" o:title=""/>
          </v:shape>
        </w:pict>
      </w:r>
      <w:r w:rsidR="00AB7DE7">
        <w:rPr>
          <w:color w:val="000000"/>
          <w:sz w:val="28"/>
          <w:szCs w:val="28"/>
        </w:rPr>
        <w:t xml:space="preserve"> - основная угловая частота.</w:t>
      </w:r>
    </w:p>
    <w:p w14:paraId="50CCCDE2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 этом коэффициенты комплексного ряда Фурье определяются по </w:t>
      </w:r>
      <w:r>
        <w:rPr>
          <w:sz w:val="28"/>
          <w:szCs w:val="28"/>
        </w:rPr>
        <w:lastRenderedPageBreak/>
        <w:t>выражению:</w:t>
      </w:r>
    </w:p>
    <w:p w14:paraId="5C033D27" w14:textId="77777777" w:rsidR="00AB7DE7" w:rsidRDefault="00937E03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4B82A4AA">
          <v:shape id="_x0000_i1049" type="#_x0000_t75" style="width:339pt;height:56pt">
            <v:imagedata r:id="rId24" o:title=""/>
          </v:shape>
        </w:pict>
      </w:r>
    </w:p>
    <w:p w14:paraId="034DEA26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5F1C5346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выражение анализа сигнала.</w:t>
      </w:r>
    </w:p>
    <w:p w14:paraId="5CB3895C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Пределы интегрирования могут быть заменены на любой интервал длительностью период (Т), например, от 0 до Т или от -Т/2 до Т/2 и т.п. Коэффициенты Фурье полностью определяют сигнал x(t) в частотной области.</w:t>
      </w:r>
    </w:p>
    <w:p w14:paraId="6EA97299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математическом анализе доказывается, что если периодическая функция x(t) (сигнал) удовлетворяет условиям Дирихле, то её ряд Фурье сходится к самой функции в точках непрерывности функции и к полусумме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6DF3E5A5">
          <v:shape id="_x0000_i1050" type="#_x0000_t75" style="width:1in;height:25pt">
            <v:imagedata r:id="rId25" o:title=""/>
          </v:shape>
        </w:pict>
      </w:r>
      <w:r>
        <w:rPr>
          <w:sz w:val="28"/>
          <w:szCs w:val="28"/>
        </w:rPr>
        <w:t xml:space="preserve"> в точках разрыва, </w:t>
      </w:r>
    </w:p>
    <w:p w14:paraId="759E5229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55C2F564" w14:textId="77777777" w:rsidR="00AB7DE7" w:rsidRDefault="00937E03">
      <w:pPr>
        <w:spacing w:line="360" w:lineRule="auto"/>
        <w:ind w:firstLine="709"/>
        <w:jc w:val="both"/>
        <w:rPr>
          <w:i/>
          <w:iCs/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40BDED9E">
          <v:shape id="_x0000_i1051" type="#_x0000_t75" style="width:254pt;height:22pt">
            <v:imagedata r:id="rId26" o:title=""/>
          </v:shape>
        </w:pict>
      </w:r>
    </w:p>
    <w:p w14:paraId="334CD8F7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262C5B31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Условия Дирихле: </w:t>
      </w:r>
    </w:p>
    <w:p w14:paraId="0EB32A04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. Функция x(t) абсолютно сходится в пределах периода, т.е.,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515197D8">
          <v:shape id="_x0000_i1052" type="#_x0000_t75" style="width:108pt;height:26pt">
            <v:imagedata r:id="rId27" o:title=""/>
          </v:shape>
        </w:pict>
      </w:r>
    </w:p>
    <w:p w14:paraId="0A5F8C4F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. x(t) на интервале Т имеет конечное число максимумов/минимумов и разрывов первого рода.</w:t>
      </w:r>
    </w:p>
    <w:p w14:paraId="0E9676AA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Любой реальный сигнал удовлетворяет условиям Дирихле.</w:t>
      </w:r>
    </w:p>
    <w:p w14:paraId="3D530191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346FFF27" w14:textId="77777777" w:rsidR="00AB7DE7" w:rsidRDefault="003C4C1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423B2451">
          <v:shape id="_x0000_i1053" type="#_x0000_t75" style="width:92pt;height:52pt">
            <v:imagedata r:id="rId28" o:title=""/>
          </v:shape>
        </w:pict>
      </w:r>
    </w:p>
    <w:p w14:paraId="479C4F16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5292E99D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конечном временном интервале x(t) должна иметь конечное число </w:t>
      </w:r>
      <w:r>
        <w:rPr>
          <w:sz w:val="28"/>
          <w:szCs w:val="28"/>
        </w:rPr>
        <w:lastRenderedPageBreak/>
        <w:t>максимумов и минимумов и конечное число разрывов первого рода.</w:t>
      </w:r>
    </w:p>
    <w:p w14:paraId="69191814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Применим формулу Эйлера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71ED1203">
          <v:shape id="_x0000_i1054" type="#_x0000_t75" style="width:2in;height:17pt">
            <v:imagedata r:id="rId29" o:title=""/>
          </v:shape>
        </w:pict>
      </w:r>
      <w:r>
        <w:rPr>
          <w:sz w:val="28"/>
          <w:szCs w:val="28"/>
        </w:rPr>
        <w:t xml:space="preserve"> в выражении для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2ED8EE15">
          <v:shape id="_x0000_i1055" type="#_x0000_t75" style="width:15pt;height:17pt">
            <v:imagedata r:id="rId30" o:title=""/>
          </v:shape>
        </w:pict>
      </w:r>
      <w:r>
        <w:rPr>
          <w:sz w:val="28"/>
          <w:szCs w:val="28"/>
        </w:rPr>
        <w:t>, тогда:</w:t>
      </w:r>
    </w:p>
    <w:p w14:paraId="02BDB4A0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42C70D2E" w14:textId="77777777" w:rsidR="00AB7DE7" w:rsidRDefault="003C4C1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5332722C">
          <v:shape id="_x0000_i1056" type="#_x0000_t75" style="width:414pt;height:52pt">
            <v:imagedata r:id="rId31" o:title=""/>
          </v:shape>
        </w:pict>
      </w:r>
    </w:p>
    <w:p w14:paraId="69517A3F" w14:textId="77777777" w:rsidR="00AB7DE7" w:rsidRDefault="003C4C1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5152D3F5">
          <v:shape id="_x0000_i1057" type="#_x0000_t75" style="width:446pt;height:52pt">
            <v:imagedata r:id="rId32" o:title=""/>
          </v:shape>
        </w:pict>
      </w:r>
    </w:p>
    <w:p w14:paraId="75CBC03D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Здесь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719A2CE7">
          <v:shape id="_x0000_i1058" type="#_x0000_t75" style="width:428pt;height:26pt">
            <v:imagedata r:id="rId33" o:title=""/>
          </v:shape>
        </w:pict>
      </w:r>
    </w:p>
    <w:p w14:paraId="249ADFF2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648DFD16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общем случае коэффициенты</w:t>
      </w:r>
      <w:r>
        <w:rPr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Фурье</w:t>
      </w:r>
      <w:r>
        <w:rPr>
          <w:i/>
          <w:iCs/>
          <w:sz w:val="28"/>
          <w:szCs w:val="28"/>
        </w:rPr>
        <w:t xml:space="preserve">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42B97E06">
          <v:shape id="_x0000_i1059" type="#_x0000_t75" style="width:15pt;height:17pt">
            <v:imagedata r:id="rId30" o:title=""/>
          </v:shape>
        </w:pict>
      </w:r>
      <w:r>
        <w:rPr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являются комплексными числами</w:t>
      </w:r>
      <w:r>
        <w:rPr>
          <w:i/>
          <w:iCs/>
          <w:sz w:val="28"/>
          <w:szCs w:val="28"/>
        </w:rPr>
        <w:t xml:space="preserve">, </w:t>
      </w:r>
      <w:r>
        <w:rPr>
          <w:sz w:val="28"/>
          <w:szCs w:val="28"/>
        </w:rPr>
        <w:t xml:space="preserve">т.е. </w:t>
      </w:r>
    </w:p>
    <w:p w14:paraId="36331B58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61ACDD74" w14:textId="77777777" w:rsidR="00AB7DE7" w:rsidRDefault="003C4C1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6124796E">
          <v:shape id="_x0000_i1060" type="#_x0000_t75" style="width:417pt;height:20pt">
            <v:imagedata r:id="rId34" o:title=""/>
          </v:shape>
        </w:pict>
      </w:r>
      <w:r w:rsidR="00AB7DE7">
        <w:rPr>
          <w:sz w:val="28"/>
          <w:szCs w:val="28"/>
        </w:rPr>
        <w:t xml:space="preserve">, - модуль коэффициента, </w:t>
      </w:r>
      <w:r>
        <w:rPr>
          <w:rFonts w:ascii="Microsoft Sans Serif" w:hAnsi="Microsoft Sans Serif" w:cs="Microsoft Sans Serif"/>
          <w:sz w:val="17"/>
          <w:szCs w:val="17"/>
        </w:rPr>
        <w:pict w14:anchorId="4F535537">
          <v:shape id="_x0000_i1061" type="#_x0000_t75" style="width:197pt;height:27pt">
            <v:imagedata r:id="rId35" o:title=""/>
          </v:shape>
        </w:pict>
      </w:r>
      <w:r w:rsidR="00AB7DE7">
        <w:rPr>
          <w:sz w:val="28"/>
          <w:szCs w:val="28"/>
        </w:rPr>
        <w:t xml:space="preserve"> - аргумент (фаза) </w:t>
      </w:r>
      <w:r>
        <w:rPr>
          <w:rFonts w:ascii="Microsoft Sans Serif" w:hAnsi="Microsoft Sans Serif" w:cs="Microsoft Sans Serif"/>
          <w:sz w:val="17"/>
          <w:szCs w:val="17"/>
        </w:rPr>
        <w:pict w14:anchorId="4AF8FA2B">
          <v:shape id="_x0000_i1062" type="#_x0000_t75" style="width:15pt;height:17pt">
            <v:imagedata r:id="rId30" o:title=""/>
          </v:shape>
        </w:pict>
      </w:r>
      <w:r w:rsidR="00AB7DE7">
        <w:rPr>
          <w:sz w:val="28"/>
          <w:szCs w:val="28"/>
        </w:rPr>
        <w:t>.</w:t>
      </w:r>
    </w:p>
    <w:p w14:paraId="3FB886DA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251A3FA0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Поскольку в выражении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4CA21FA2">
          <v:shape id="_x0000_i1063" type="#_x0000_t75" style="width:15pt;height:17pt">
            <v:imagedata r:id="rId30" o:title=""/>
          </v:shape>
        </w:pict>
      </w:r>
      <w:r>
        <w:rPr>
          <w:sz w:val="28"/>
          <w:szCs w:val="28"/>
        </w:rPr>
        <w:t xml:space="preserve"> косинус является четной функцией значения k, а синус - нечетной, то Фурье - коэффициенты для действительного сигнала x(t) обладают следующими свойствами симметрии</w:t>
      </w:r>
    </w:p>
    <w:p w14:paraId="7B079C36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6E00C192" w14:textId="77777777" w:rsidR="00AB7DE7" w:rsidRDefault="003C4C1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02A465CB">
          <v:shape id="_x0000_i1064" type="#_x0000_t75" style="width:238pt;height:17pt">
            <v:imagedata r:id="rId36" o:title=""/>
          </v:shape>
        </w:pict>
      </w:r>
    </w:p>
    <w:p w14:paraId="2E0EE4EB" w14:textId="77777777" w:rsidR="00AB7DE7" w:rsidRDefault="003C4C1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77E1CB59">
          <v:shape id="_x0000_i1065" type="#_x0000_t75" style="width:219pt;height:20pt">
            <v:imagedata r:id="rId37" o:title=""/>
          </v:shape>
        </w:pict>
      </w:r>
      <w:r w:rsidR="00AB7DE7">
        <w:rPr>
          <w:sz w:val="28"/>
          <w:szCs w:val="28"/>
        </w:rPr>
        <w:t xml:space="preserve">, - четная функция </w:t>
      </w:r>
      <w:r w:rsidR="00AB7DE7">
        <w:rPr>
          <w:sz w:val="28"/>
          <w:szCs w:val="28"/>
          <w:lang w:val="en-US"/>
        </w:rPr>
        <w:t>k</w:t>
      </w:r>
    </w:p>
    <w:p w14:paraId="0C70CDFC" w14:textId="77777777" w:rsidR="00AB7DE7" w:rsidRDefault="003C4C1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2C4314CA">
          <v:shape id="_x0000_i1066" type="#_x0000_t75" style="width:191pt;height:27pt">
            <v:imagedata r:id="rId38" o:title=""/>
          </v:shape>
        </w:pict>
      </w:r>
      <w:r w:rsidR="00AB7DE7">
        <w:rPr>
          <w:sz w:val="28"/>
          <w:szCs w:val="28"/>
        </w:rPr>
        <w:t xml:space="preserve"> - нечетная функция </w:t>
      </w:r>
      <w:r w:rsidR="00AB7DE7">
        <w:rPr>
          <w:sz w:val="28"/>
          <w:szCs w:val="28"/>
          <w:lang w:val="en-US"/>
        </w:rPr>
        <w:t>k</w:t>
      </w:r>
    </w:p>
    <w:p w14:paraId="5E9B0261" w14:textId="77777777" w:rsidR="00AB7DE7" w:rsidRDefault="00AB7DE7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7BB7282A" w14:textId="77777777" w:rsidR="00AB7DE7" w:rsidRDefault="00AB7DE7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3C8CC6CC" w14:textId="77777777" w:rsidR="00AB7DE7" w:rsidRDefault="00AB7DE7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Здесь используется тот факт, что произведение нечетных функций дает четную функцию, а частное четной и нечетной функции - нечетную функцию.</w:t>
      </w:r>
    </w:p>
    <w:p w14:paraId="7FB35D8B" w14:textId="77777777" w:rsidR="00AB7DE7" w:rsidRDefault="00AB7DE7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Следовательно, исходя из соответствующей симметрии спектров- четной или нечетной, достаточно рассматривать амплитуды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248152BD">
          <v:shape id="_x0000_i1067" type="#_x0000_t75" style="width:24pt;height:17pt">
            <v:imagedata r:id="rId39" o:title=""/>
          </v:shape>
        </w:pict>
      </w:r>
      <w:r>
        <w:rPr>
          <w:color w:val="000000"/>
          <w:sz w:val="28"/>
          <w:szCs w:val="28"/>
        </w:rPr>
        <w:t xml:space="preserve"> и фазы гармоник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104FEFD5">
          <v:shape id="_x0000_i1068" type="#_x0000_t75" style="width:25pt;height:17pt">
            <v:imagedata r:id="rId40" o:title=""/>
          </v:shape>
        </w:pict>
      </w:r>
      <w:r>
        <w:rPr>
          <w:color w:val="000000"/>
          <w:sz w:val="28"/>
          <w:szCs w:val="28"/>
        </w:rPr>
        <w:t xml:space="preserve"> только для положительных частот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65B089AE">
          <v:shape id="_x0000_i1069" type="#_x0000_t75" style="width:60pt;height:17pt">
            <v:imagedata r:id="rId41" o:title=""/>
          </v:shape>
        </w:pict>
      </w:r>
      <w:r>
        <w:rPr>
          <w:i/>
          <w:iCs/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(положительные значения </w:t>
      </w:r>
      <w:r>
        <w:rPr>
          <w:i/>
          <w:iCs/>
          <w:color w:val="000000"/>
          <w:sz w:val="28"/>
          <w:szCs w:val="28"/>
          <w:lang w:val="en-US"/>
        </w:rPr>
        <w:t>k</w:t>
      </w:r>
      <w:r>
        <w:rPr>
          <w:color w:val="000000"/>
          <w:sz w:val="28"/>
          <w:szCs w:val="28"/>
        </w:rPr>
        <w:t>). Для отрицательных частот спектры всегда могут быть получены из соображений четной или нечетной симметрии.</w:t>
      </w:r>
    </w:p>
    <w:p w14:paraId="1F188ABE" w14:textId="77777777" w:rsidR="00AB7DE7" w:rsidRDefault="00AB7DE7">
      <w:pPr>
        <w:pStyle w:val="1"/>
        <w:keepNext/>
        <w:keepLines/>
        <w:spacing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Тригонометрические формы ряда Фурье</w:t>
      </w:r>
    </w:p>
    <w:p w14:paraId="0B8F6E92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действительных периодических сигналов чаще используются тригонометрические формы ряда Фурье, как более простые для вычислений</w:t>
      </w:r>
    </w:p>
    <w:p w14:paraId="18919ED3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2586B894" w14:textId="77777777" w:rsidR="00AB7DE7" w:rsidRDefault="003C4C1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409EC71B">
          <v:shape id="_x0000_i1070" type="#_x0000_t75" style="width:298pt;height:46pt">
            <v:imagedata r:id="rId42" o:title=""/>
          </v:shape>
        </w:pict>
      </w:r>
    </w:p>
    <w:p w14:paraId="3C63DAE2" w14:textId="77777777" w:rsidR="00AB7DE7" w:rsidRDefault="003C4C1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26492A0E">
          <v:shape id="_x0000_i1071" type="#_x0000_t75" style="width:282pt;height:46pt">
            <v:imagedata r:id="rId43" o:title=""/>
          </v:shape>
        </w:pict>
      </w:r>
    </w:p>
    <w:p w14:paraId="5DD0F720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34A57D76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Тригонометрические формы можно получить из комплексной с помощью формулы Эйлера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5FDF2D5B">
          <v:shape id="_x0000_i1072" type="#_x0000_t75" style="width:114pt;height:17pt">
            <v:imagedata r:id="rId44" o:title=""/>
          </v:shape>
        </w:pict>
      </w:r>
      <w:r>
        <w:rPr>
          <w:sz w:val="28"/>
          <w:szCs w:val="28"/>
        </w:rPr>
        <w:t xml:space="preserve"> и дальнейших преобразований. Покажем это подробнее:</w:t>
      </w:r>
    </w:p>
    <w:p w14:paraId="4BCAF4DA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442038FE" w14:textId="77777777" w:rsidR="00AB7DE7" w:rsidRDefault="003C4C1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0FDBE6D6">
          <v:shape id="_x0000_i1073" type="#_x0000_t75" style="width:337pt;height:46pt">
            <v:imagedata r:id="rId45" o:title=""/>
          </v:shape>
        </w:pict>
      </w:r>
    </w:p>
    <w:p w14:paraId="23375466" w14:textId="77777777" w:rsidR="00AB7DE7" w:rsidRDefault="003C4C1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02334D01">
          <v:shape id="_x0000_i1074" type="#_x0000_t75" style="width:229pt;height:46pt">
            <v:imagedata r:id="rId46" o:title=""/>
          </v:shape>
        </w:pict>
      </w:r>
    </w:p>
    <w:p w14:paraId="1CAD84A7" w14:textId="77777777" w:rsidR="00AB7DE7" w:rsidRDefault="003C4C1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sz w:val="17"/>
          <w:szCs w:val="17"/>
        </w:rPr>
        <w:lastRenderedPageBreak/>
        <w:pict w14:anchorId="051DC7C1">
          <v:shape id="_x0000_i1075" type="#_x0000_t75" style="width:468pt;height:62pt">
            <v:imagedata r:id="rId47" o:title=""/>
          </v:shape>
        </w:pict>
      </w:r>
    </w:p>
    <w:p w14:paraId="47C6CBF7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Поскольку </w:t>
      </w:r>
      <w:r>
        <w:rPr>
          <w:sz w:val="28"/>
          <w:szCs w:val="28"/>
          <w:lang w:val="en-US"/>
        </w:rPr>
        <w:t>cos</w:t>
      </w:r>
      <w:r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) = </w:t>
      </w:r>
      <w:r>
        <w:rPr>
          <w:sz w:val="28"/>
          <w:szCs w:val="28"/>
          <w:lang w:val="en-US"/>
        </w:rPr>
        <w:t>cos</w:t>
      </w:r>
      <w:r>
        <w:rPr>
          <w:sz w:val="28"/>
          <w:szCs w:val="28"/>
        </w:rPr>
        <w:t>(-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), </w:t>
      </w:r>
      <w:r>
        <w:rPr>
          <w:sz w:val="28"/>
          <w:szCs w:val="28"/>
          <w:lang w:val="en-US"/>
        </w:rPr>
        <w:t>sin</w:t>
      </w:r>
      <w:r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>)=-</w:t>
      </w:r>
      <w:r>
        <w:rPr>
          <w:sz w:val="28"/>
          <w:szCs w:val="28"/>
          <w:lang w:val="en-US"/>
        </w:rPr>
        <w:t>sin</w:t>
      </w:r>
      <w:r>
        <w:rPr>
          <w:sz w:val="28"/>
          <w:szCs w:val="28"/>
        </w:rPr>
        <w:t>(-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), то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6284E6EB">
          <v:shape id="_x0000_i1076" type="#_x0000_t75" style="width:56pt;height:17pt">
            <v:imagedata r:id="rId48" o:title=""/>
          </v:shape>
        </w:pict>
      </w:r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- это</w:t>
      </w:r>
      <w:proofErr w:type="gramEnd"/>
      <w:r>
        <w:rPr>
          <w:sz w:val="28"/>
          <w:szCs w:val="28"/>
        </w:rPr>
        <w:t xml:space="preserve"> комплексно - сопряженное значение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1F9BB1DC">
          <v:shape id="_x0000_i1077" type="#_x0000_t75" style="width:15pt;height:17pt">
            <v:imagedata r:id="rId30" o:title=""/>
          </v:shape>
        </w:pict>
      </w:r>
      <w:r>
        <w:rPr>
          <w:sz w:val="28"/>
          <w:szCs w:val="28"/>
        </w:rPr>
        <w:t>, поэтому предыдущее выражение можно записать в таком виде:</w:t>
      </w:r>
    </w:p>
    <w:p w14:paraId="308B9FA5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77783968" w14:textId="77777777" w:rsidR="00AB7DE7" w:rsidRDefault="003C4C1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33031013">
          <v:shape id="_x0000_i1078" type="#_x0000_t75" style="width:468pt;height:62pt">
            <v:imagedata r:id="rId49" o:title=""/>
          </v:shape>
        </w:pict>
      </w:r>
    </w:p>
    <w:p w14:paraId="5A3F3B06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46C832EA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Сумма и разность комплексно - сопряженных чисел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178C89DD">
          <v:shape id="_x0000_i1079" type="#_x0000_t75" style="width:15pt;height:17pt">
            <v:imagedata r:id="rId30" o:title=""/>
          </v:shape>
        </w:pict>
      </w:r>
      <w:r>
        <w:rPr>
          <w:sz w:val="28"/>
          <w:szCs w:val="28"/>
        </w:rPr>
        <w:t xml:space="preserve"> и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0591986A">
          <v:shape id="_x0000_i1080" type="#_x0000_t75" style="width:15pt;height:17pt">
            <v:imagedata r:id="rId50" o:title=""/>
          </v:shape>
        </w:pict>
      </w:r>
      <w:r>
        <w:rPr>
          <w:sz w:val="28"/>
          <w:szCs w:val="28"/>
        </w:rPr>
        <w:t xml:space="preserve"> равны соответственно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3D90C5AB">
          <v:shape id="_x0000_i1081" type="#_x0000_t75" style="width:226pt;height:17pt">
            <v:imagedata r:id="rId51" o:title=""/>
          </v:shape>
        </w:pict>
      </w:r>
    </w:p>
    <w:p w14:paraId="09561DC4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C </w:t>
      </w:r>
      <w:r>
        <w:rPr>
          <w:sz w:val="28"/>
          <w:szCs w:val="28"/>
        </w:rPr>
        <w:t>учетом этих равенств:</w:t>
      </w:r>
    </w:p>
    <w:p w14:paraId="47C0AB1D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4571593E" w14:textId="77777777" w:rsidR="00AB7DE7" w:rsidRDefault="003C4C1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75FBFC92">
          <v:shape id="_x0000_i1082" type="#_x0000_t75" style="width:468pt;height:92pt">
            <v:imagedata r:id="rId52" o:title=""/>
          </v:shape>
        </w:pict>
      </w:r>
    </w:p>
    <w:p w14:paraId="287973F8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5662BFC4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Учтем также известное тригонометрическое тождество для косинуса:</w:t>
      </w:r>
    </w:p>
    <w:p w14:paraId="2563B7C4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7D8DB3D0" w14:textId="77777777" w:rsidR="00AB7DE7" w:rsidRDefault="003C4C1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5F1569DE">
          <v:shape id="_x0000_i1083" type="#_x0000_t75" style="width:468pt;height:54pt">
            <v:imagedata r:id="rId53" o:title=""/>
          </v:shape>
        </w:pict>
      </w:r>
    </w:p>
    <w:p w14:paraId="40383C0E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4864CAEA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 этом предыдущее выражение запишем в виде: </w:t>
      </w:r>
    </w:p>
    <w:p w14:paraId="5DC94713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0DB89C77" w14:textId="77777777" w:rsidR="00AB7DE7" w:rsidRDefault="003C4C1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sz w:val="17"/>
          <w:szCs w:val="17"/>
        </w:rPr>
        <w:lastRenderedPageBreak/>
        <w:pict w14:anchorId="538B5B2A">
          <v:shape id="_x0000_i1084" type="#_x0000_t75" style="width:232pt;height:46pt">
            <v:imagedata r:id="rId54" o:title=""/>
          </v:shape>
        </w:pict>
      </w:r>
    </w:p>
    <w:p w14:paraId="7E573EAB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740C2439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0D69386" w14:textId="77777777" w:rsidR="00AB7DE7" w:rsidRDefault="00AB7DE7">
      <w:pPr>
        <w:spacing w:line="360" w:lineRule="auto"/>
        <w:ind w:firstLine="709"/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 xml:space="preserve">Обозначим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24353B38">
          <v:shape id="_x0000_i1085" type="#_x0000_t75" style="width:194pt;height:17pt">
            <v:imagedata r:id="rId55" o:title=""/>
          </v:shape>
        </w:pict>
      </w:r>
      <w:r>
        <w:rPr>
          <w:sz w:val="28"/>
          <w:szCs w:val="28"/>
        </w:rPr>
        <w:t xml:space="preserve">, </w:t>
      </w:r>
      <w:r>
        <w:rPr>
          <w:color w:val="000000"/>
          <w:sz w:val="28"/>
          <w:szCs w:val="28"/>
        </w:rPr>
        <w:t>тогда получаем:</w:t>
      </w:r>
    </w:p>
    <w:p w14:paraId="12E6360D" w14:textId="77777777" w:rsidR="00AB7DE7" w:rsidRDefault="003C4C1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292D8878">
          <v:shape id="_x0000_i1086" type="#_x0000_t75" style="width:227pt;height:17pt">
            <v:imagedata r:id="rId56" o:title=""/>
          </v:shape>
        </w:pict>
      </w:r>
      <w:r w:rsidR="00AB7DE7">
        <w:rPr>
          <w:sz w:val="28"/>
          <w:szCs w:val="28"/>
        </w:rPr>
        <w:t xml:space="preserve"> </w:t>
      </w:r>
      <w:proofErr w:type="gramStart"/>
      <w:r w:rsidR="00AB7DE7">
        <w:rPr>
          <w:sz w:val="28"/>
          <w:szCs w:val="28"/>
        </w:rPr>
        <w:t>-это</w:t>
      </w:r>
      <w:proofErr w:type="gramEnd"/>
      <w:r w:rsidR="00AB7DE7">
        <w:rPr>
          <w:sz w:val="28"/>
          <w:szCs w:val="28"/>
        </w:rPr>
        <w:t xml:space="preserve"> тригонометрическая форма ряда Фурье.</w:t>
      </w:r>
    </w:p>
    <w:p w14:paraId="24B4574F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Если обозначить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52D9351D">
          <v:shape id="_x0000_i1087" type="#_x0000_t75" style="width:182pt;height:17pt">
            <v:imagedata r:id="rId57" o:title=""/>
          </v:shape>
        </w:pict>
      </w:r>
      <w:r>
        <w:rPr>
          <w:sz w:val="28"/>
          <w:szCs w:val="28"/>
        </w:rPr>
        <w:t xml:space="preserve"> , то получим другую тригонометрическую форму ряда Фурье:</w:t>
      </w:r>
    </w:p>
    <w:p w14:paraId="35862939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76E83A08" w14:textId="77777777" w:rsidR="00AB7DE7" w:rsidRDefault="003C4C1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71D78B59">
          <v:shape id="_x0000_i1088" type="#_x0000_t75" style="width:265pt;height:46pt">
            <v:imagedata r:id="rId58" o:title=""/>
          </v:shape>
        </w:pict>
      </w:r>
    </w:p>
    <w:p w14:paraId="46074C4D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21070881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Здесь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7509D229">
          <v:shape id="_x0000_i1089" type="#_x0000_t75" style="width:84pt;height:23pt">
            <v:imagedata r:id="rId59" o:title=""/>
          </v:shape>
        </w:pict>
      </w:r>
      <w:r>
        <w:rPr>
          <w:sz w:val="28"/>
          <w:szCs w:val="28"/>
        </w:rPr>
        <w:t>при этом коэффициенты ряда:</w:t>
      </w:r>
    </w:p>
    <w:p w14:paraId="25DE113C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5347F281" w14:textId="77777777" w:rsidR="00AB7DE7" w:rsidRDefault="003C4C11">
      <w:pPr>
        <w:spacing w:line="360" w:lineRule="auto"/>
        <w:ind w:firstLine="709"/>
        <w:jc w:val="both"/>
        <w:rPr>
          <w:i/>
          <w:iCs/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14D0606A">
          <v:shape id="_x0000_i1090" type="#_x0000_t75" style="width:448pt;height:56pt">
            <v:imagedata r:id="rId60" o:title=""/>
          </v:shape>
        </w:pict>
      </w:r>
    </w:p>
    <w:p w14:paraId="0A2F1230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4AD96E50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четных сигналов коэффициенты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190F7D2E">
          <v:shape id="_x0000_i1091" type="#_x0000_t75" style="width:40pt;height:17pt">
            <v:imagedata r:id="rId61" o:title=""/>
          </v:shape>
        </w:pict>
      </w:r>
      <w:r>
        <w:rPr>
          <w:sz w:val="28"/>
          <w:szCs w:val="28"/>
        </w:rPr>
        <w:t xml:space="preserve">, т.к.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024209CF">
          <v:shape id="_x0000_i1092" type="#_x0000_t75" style="width:146pt;height:26pt">
            <v:imagedata r:id="rId62" o:title=""/>
          </v:shape>
        </w:pict>
      </w:r>
      <w:r>
        <w:rPr>
          <w:sz w:val="28"/>
          <w:szCs w:val="28"/>
        </w:rPr>
        <w:t xml:space="preserve"> и ряд содержит только косинусы. Для нечетных сигналов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3A7EF13D">
          <v:shape id="_x0000_i1093" type="#_x0000_t75" style="width:41pt;height:17pt">
            <v:imagedata r:id="rId63" o:title=""/>
          </v:shape>
        </w:pict>
      </w:r>
      <w:r>
        <w:rPr>
          <w:sz w:val="28"/>
          <w:szCs w:val="28"/>
        </w:rPr>
        <w:t xml:space="preserve">, поскольку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32F97CFE">
          <v:shape id="_x0000_i1094" type="#_x0000_t75" style="width:148pt;height:26pt">
            <v:imagedata r:id="rId64" o:title=""/>
          </v:shape>
        </w:pict>
      </w:r>
      <w:r>
        <w:rPr>
          <w:sz w:val="28"/>
          <w:szCs w:val="28"/>
        </w:rPr>
        <w:t>.</w:t>
      </w:r>
    </w:p>
    <w:p w14:paraId="1269D9B8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результате упрощается вычисление коэффициентов Фурье. Если сигнал задан на конечном интервале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283CDFDC">
          <v:shape id="_x0000_i1095" type="#_x0000_t75" style="width:65pt;height:17pt">
            <v:imagedata r:id="rId4" o:title=""/>
          </v:shape>
        </w:pict>
      </w:r>
      <w:r>
        <w:rPr>
          <w:sz w:val="28"/>
          <w:szCs w:val="28"/>
        </w:rPr>
        <w:t>, то его можно периодически продолжить четным или нечетным образом и тем самым достигнуть упрощения разложения в ряд Фурье.</w:t>
      </w:r>
    </w:p>
    <w:p w14:paraId="01D2157B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заключение укажем соответствия между коэффициентами различных форм ряда Фурье:</w:t>
      </w:r>
    </w:p>
    <w:p w14:paraId="738EB48C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44B146CA" w14:textId="77777777" w:rsidR="00AB7DE7" w:rsidRDefault="003C4C1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Microsoft Sans Serif" w:hAnsi="Microsoft Sans Serif" w:cs="Microsoft Sans Serif"/>
          <w:sz w:val="17"/>
          <w:szCs w:val="17"/>
        </w:rPr>
        <w:lastRenderedPageBreak/>
        <w:pict w14:anchorId="4264CE9E">
          <v:shape id="_x0000_i1096" type="#_x0000_t75" style="width:295pt;height:27pt">
            <v:imagedata r:id="rId65" o:title=""/>
          </v:shape>
        </w:pict>
      </w:r>
      <w:r w:rsidR="00AB7DE7">
        <w:rPr>
          <w:sz w:val="28"/>
          <w:szCs w:val="28"/>
        </w:rPr>
        <w:t>;</w:t>
      </w:r>
    </w:p>
    <w:p w14:paraId="5FF57B63" w14:textId="77777777" w:rsidR="00AB7DE7" w:rsidRDefault="003C4C1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3057591E">
          <v:shape id="_x0000_i1097" type="#_x0000_t75" style="width:175pt;height:17pt">
            <v:imagedata r:id="rId66" o:title=""/>
          </v:shape>
        </w:pict>
      </w:r>
      <w:r w:rsidR="00AB7DE7">
        <w:rPr>
          <w:sz w:val="28"/>
          <w:szCs w:val="28"/>
        </w:rPr>
        <w:t>;</w:t>
      </w:r>
    </w:p>
    <w:p w14:paraId="678B7428" w14:textId="77777777" w:rsidR="00AB7DE7" w:rsidRDefault="003C4C1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2202A5F2">
          <v:shape id="_x0000_i1098" type="#_x0000_t75" style="width:210pt;height:65pt">
            <v:imagedata r:id="rId67" o:title=""/>
          </v:shape>
        </w:pict>
      </w:r>
    </w:p>
    <w:p w14:paraId="6BF411A6" w14:textId="77777777" w:rsidR="00AB7DE7" w:rsidRDefault="003C4C1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5AA50AC8">
          <v:shape id="_x0000_i1099" type="#_x0000_t75" style="width:424pt;height:35pt">
            <v:imagedata r:id="rId68" o:title=""/>
          </v:shape>
        </w:pict>
      </w:r>
    </w:p>
    <w:p w14:paraId="0D55F575" w14:textId="77777777" w:rsidR="00AB7DE7" w:rsidRDefault="003C4C1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089B7AA5">
          <v:shape id="_x0000_i1100" type="#_x0000_t75" style="width:197pt;height:17pt">
            <v:imagedata r:id="rId69" o:title=""/>
          </v:shape>
        </w:pict>
      </w:r>
    </w:p>
    <w:p w14:paraId="35B64F90" w14:textId="77777777" w:rsidR="00AB7DE7" w:rsidRDefault="00AB7DE7">
      <w:pPr>
        <w:pStyle w:val="1"/>
        <w:keepNext/>
        <w:keepLines/>
        <w:spacing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</w:p>
    <w:p w14:paraId="2E171AC9" w14:textId="77777777" w:rsidR="00AB7DE7" w:rsidRDefault="00AB7DE7">
      <w:pPr>
        <w:pStyle w:val="1"/>
        <w:keepNext/>
        <w:keepLines/>
        <w:spacing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Амплитудный и фазовый спектры периодического сигнала</w:t>
      </w:r>
    </w:p>
    <w:p w14:paraId="476B51D5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Разложение в ряд Фурье является основой спектрального представления периодических сигналов.</w:t>
      </w:r>
    </w:p>
    <w:p w14:paraId="7B2F36C9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Совокупность коэффициентов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4FBCB334">
          <v:shape id="_x0000_i1101" type="#_x0000_t75" style="width:80pt;height:17pt">
            <v:imagedata r:id="rId70" o:title=""/>
          </v:shape>
        </w:pict>
      </w:r>
      <w:r>
        <w:rPr>
          <w:sz w:val="28"/>
          <w:szCs w:val="28"/>
        </w:rPr>
        <w:t xml:space="preserve"> или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1533B2A0">
          <v:shape id="_x0000_i1102" type="#_x0000_t75" style="width:24pt;height:17pt">
            <v:imagedata r:id="rId39" o:title=""/>
          </v:shape>
        </w:pict>
      </w:r>
      <w:r>
        <w:rPr>
          <w:sz w:val="28"/>
          <w:szCs w:val="28"/>
        </w:rPr>
        <w:t xml:space="preserve"> образует амплитудный частотный спектр периодического сигнал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. Это зависимость амплитуд гармоник сигнала от частоты. Набор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7B586AB4">
          <v:shape id="_x0000_i1103" type="#_x0000_t75" style="width:124pt;height:17pt">
            <v:imagedata r:id="rId71" o:title=""/>
          </v:shape>
        </w:pict>
      </w:r>
      <w:r>
        <w:rPr>
          <w:sz w:val="28"/>
          <w:szCs w:val="28"/>
        </w:rPr>
        <w:t xml:space="preserve"> - фазовый спектр, зависимость начальных фаз гармоник от частоты. При этом односторонний спектр имеет составляющие только на частотах</w:t>
      </w:r>
    </w:p>
    <w:p w14:paraId="5D55B820" w14:textId="77777777" w:rsidR="00AB7DE7" w:rsidRDefault="003C4C1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0A027FA5">
          <v:shape id="_x0000_i1104" type="#_x0000_t75" style="width:59pt;height:17pt">
            <v:imagedata r:id="rId72" o:title=""/>
          </v:shape>
        </w:pict>
      </w:r>
      <w:r w:rsidR="00AB7DE7">
        <w:rPr>
          <w:sz w:val="28"/>
          <w:szCs w:val="28"/>
        </w:rPr>
        <w:t xml:space="preserve">, -двусторонний - на частотах </w:t>
      </w:r>
      <w:r>
        <w:rPr>
          <w:rFonts w:ascii="Microsoft Sans Serif" w:hAnsi="Microsoft Sans Serif" w:cs="Microsoft Sans Serif"/>
          <w:sz w:val="17"/>
          <w:szCs w:val="17"/>
        </w:rPr>
        <w:pict w14:anchorId="1CE780FC">
          <v:shape id="_x0000_i1105" type="#_x0000_t75" style="width:80pt;height:17pt">
            <v:imagedata r:id="rId73" o:title=""/>
          </v:shape>
        </w:pict>
      </w:r>
      <w:r w:rsidR="00AB7DE7">
        <w:rPr>
          <w:sz w:val="28"/>
          <w:szCs w:val="28"/>
        </w:rPr>
        <w:t xml:space="preserve">, -Член ряда с </w:t>
      </w:r>
      <w:r w:rsidR="00AB7DE7">
        <w:rPr>
          <w:sz w:val="28"/>
          <w:szCs w:val="28"/>
          <w:lang w:val="en-US"/>
        </w:rPr>
        <w:t>k</w:t>
      </w:r>
      <w:r w:rsidR="00AB7DE7">
        <w:rPr>
          <w:sz w:val="28"/>
          <w:szCs w:val="28"/>
        </w:rPr>
        <w:t xml:space="preserve">=0 называется постоянной составляющей (ПС), с </w:t>
      </w:r>
      <w:r w:rsidR="00AB7DE7">
        <w:rPr>
          <w:sz w:val="28"/>
          <w:szCs w:val="28"/>
          <w:lang w:val="en-US"/>
        </w:rPr>
        <w:t>k</w:t>
      </w:r>
      <w:r w:rsidR="00AB7DE7">
        <w:rPr>
          <w:sz w:val="28"/>
          <w:szCs w:val="28"/>
        </w:rPr>
        <w:t xml:space="preserve">=1 - первой, или основной гармоникой, </w:t>
      </w:r>
      <w:r w:rsidR="00AB7DE7">
        <w:rPr>
          <w:sz w:val="28"/>
          <w:szCs w:val="28"/>
          <w:lang w:val="en-US"/>
        </w:rPr>
        <w:t>k</w:t>
      </w:r>
      <w:r w:rsidR="00AB7DE7">
        <w:rPr>
          <w:sz w:val="28"/>
          <w:szCs w:val="28"/>
        </w:rPr>
        <w:t>=2 - второй гармоникой сигнала и т.д. Обычно спектры для наглядности представляются в виде графиков. В любом случае для периодических сигналов характер спектров - линейчатый.</w:t>
      </w:r>
    </w:p>
    <w:p w14:paraId="3C858E40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Общий вид амплитудного спектра. Амплитуды гармоник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784C052E">
          <v:shape id="_x0000_i1106" type="#_x0000_t75" style="width:43pt;height:17pt">
            <v:imagedata r:id="rId74" o:title=""/>
          </v:shape>
        </w:pict>
      </w:r>
      <w:r>
        <w:rPr>
          <w:sz w:val="28"/>
          <w:szCs w:val="28"/>
        </w:rPr>
        <w:t xml:space="preserve"> при возрастании k.</w:t>
      </w:r>
    </w:p>
    <w:p w14:paraId="6AAEF2EE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54AA91D1" w14:textId="77777777" w:rsidR="00AB7DE7" w:rsidRDefault="003C4C1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Microsoft Sans Serif" w:hAnsi="Microsoft Sans Serif" w:cs="Microsoft Sans Serif"/>
          <w:sz w:val="17"/>
          <w:szCs w:val="17"/>
        </w:rPr>
        <w:lastRenderedPageBreak/>
        <w:pict w14:anchorId="176FBA69">
          <v:shape id="_x0000_i1107" type="#_x0000_t75" style="width:401pt;height:131pt">
            <v:imagedata r:id="rId75" o:title=""/>
          </v:shape>
        </w:pict>
      </w:r>
    </w:p>
    <w:p w14:paraId="2EA8D458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1DE71082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Частота и номер гармоники связаны очень просто: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344F1BFF">
          <v:shape id="_x0000_i1108" type="#_x0000_t75" style="width:92pt;height:17pt">
            <v:imagedata r:id="rId76" o:title=""/>
          </v:shape>
        </w:pict>
      </w:r>
      <w:r>
        <w:rPr>
          <w:sz w:val="28"/>
          <w:szCs w:val="28"/>
        </w:rPr>
        <w:t xml:space="preserve"> или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59F1D4E9">
          <v:shape id="_x0000_i1109" type="#_x0000_t75" style="width:75pt;height:17pt">
            <v:imagedata r:id="rId77" o:title=""/>
          </v:shape>
        </w:pict>
      </w:r>
      <w:r>
        <w:rPr>
          <w:sz w:val="28"/>
          <w:szCs w:val="28"/>
        </w:rPr>
        <w:t xml:space="preserve">  </w:t>
      </w:r>
    </w:p>
    <w:p w14:paraId="44710B37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Спектр фаз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2D81CF3B">
          <v:shape id="_x0000_i1110" type="#_x0000_t75" style="width:80pt;height:17pt">
            <v:imagedata r:id="rId78" o:title=""/>
          </v:shape>
        </w:pict>
      </w:r>
      <w:r>
        <w:rPr>
          <w:sz w:val="28"/>
          <w:szCs w:val="28"/>
        </w:rPr>
        <w:t xml:space="preserve"> - нечетная функция аргумента k. </w:t>
      </w:r>
    </w:p>
    <w:p w14:paraId="3FC81B77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Общий вид:</w:t>
      </w:r>
    </w:p>
    <w:p w14:paraId="7AD27FF0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788326FA" w14:textId="77777777" w:rsidR="00AB7DE7" w:rsidRDefault="003C4C1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67F7C314">
          <v:shape id="_x0000_i1111" type="#_x0000_t75" style="width:248pt;height:86pt">
            <v:imagedata r:id="rId79" o:title=""/>
          </v:shape>
        </w:pict>
      </w:r>
    </w:p>
    <w:p w14:paraId="5A7B2A59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421476F7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Ввиду четной/нечетной симметрии спектров для действительных сигналов достаточно отображать только часть спектра, соответствующую положительным частотам, т.е. использовать односторонние спектры.</w:t>
      </w:r>
    </w:p>
    <w:p w14:paraId="2624CB62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6C9B266C" w14:textId="77777777" w:rsidR="00AB7DE7" w:rsidRDefault="00AB7DE7">
      <w:pPr>
        <w:pStyle w:val="1"/>
        <w:keepNext/>
        <w:keepLines/>
        <w:spacing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br w:type="page"/>
      </w:r>
    </w:p>
    <w:p w14:paraId="171DE370" w14:textId="77777777" w:rsidR="00AB7DE7" w:rsidRDefault="00AB7DE7">
      <w:pPr>
        <w:pStyle w:val="1"/>
        <w:keepNext/>
        <w:keepLines/>
        <w:spacing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Заключение</w:t>
      </w:r>
    </w:p>
    <w:p w14:paraId="70AB103C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6D9AB1C0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Задачу представления сигналов в частотной области называют спектральным анализом или Фурье-анализом. Спектральный анализ широко используется в ряде прикладных областей, в том числе обработке сигналов.</w:t>
      </w:r>
    </w:p>
    <w:p w14:paraId="62A1F893" w14:textId="77777777" w:rsidR="00AB7DE7" w:rsidRDefault="00AB7DE7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Спектральный анализ периодических сигналов основывается на разложении сигнала в ряд Фурье.</w:t>
      </w:r>
    </w:p>
    <w:p w14:paraId="7ACA19E8" w14:textId="77777777" w:rsidR="00AB7DE7" w:rsidRDefault="00AB7DE7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Комплексная форма ряда Фурье:</w:t>
      </w:r>
    </w:p>
    <w:p w14:paraId="3650D8CF" w14:textId="77777777" w:rsidR="00AB7DE7" w:rsidRDefault="00AB7DE7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569A5D08" w14:textId="77777777" w:rsidR="00AB7DE7" w:rsidRDefault="003C4C1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2703BC65">
          <v:shape id="_x0000_i1112" type="#_x0000_t75" style="width:261pt;height:46pt">
            <v:imagedata r:id="rId80" o:title=""/>
          </v:shape>
        </w:pict>
      </w:r>
    </w:p>
    <w:p w14:paraId="7AEFE1F5" w14:textId="77777777" w:rsidR="00AB7DE7" w:rsidRDefault="003C4C1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555F3845">
          <v:shape id="_x0000_i1113" type="#_x0000_t75" style="width:202pt;height:56pt">
            <v:imagedata r:id="rId81" o:title=""/>
          </v:shape>
        </w:pict>
      </w:r>
    </w:p>
    <w:p w14:paraId="5FBC5CFA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5847CF17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Тригонометрические ряды Фурье:</w:t>
      </w:r>
    </w:p>
    <w:p w14:paraId="55E09140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233133AC" w14:textId="77777777" w:rsidR="00AB7DE7" w:rsidRDefault="003C4C1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40FE9724">
          <v:shape id="_x0000_i1114" type="#_x0000_t75" style="width:265pt;height:46pt">
            <v:imagedata r:id="rId58" o:title=""/>
          </v:shape>
        </w:pict>
      </w:r>
    </w:p>
    <w:p w14:paraId="319804C8" w14:textId="77777777" w:rsidR="00AB7DE7" w:rsidRDefault="003C4C1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rFonts w:ascii="Microsoft Sans Serif" w:hAnsi="Microsoft Sans Serif" w:cs="Microsoft Sans Serif"/>
          <w:sz w:val="17"/>
          <w:szCs w:val="17"/>
        </w:rPr>
        <w:pict w14:anchorId="01F92563">
          <v:shape id="_x0000_i1115" type="#_x0000_t75" style="width:282pt;height:46pt">
            <v:imagedata r:id="rId43" o:title=""/>
          </v:shape>
        </w:pict>
      </w:r>
    </w:p>
    <w:p w14:paraId="2FFC4872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</w:p>
    <w:p w14:paraId="7C740471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Амплитудный спектр периодического сигнала </w:t>
      </w:r>
      <w:proofErr w:type="gramStart"/>
      <w:r>
        <w:rPr>
          <w:sz w:val="28"/>
          <w:szCs w:val="28"/>
        </w:rPr>
        <w:t>- это</w:t>
      </w:r>
      <w:proofErr w:type="gramEnd"/>
      <w:r>
        <w:rPr>
          <w:sz w:val="28"/>
          <w:szCs w:val="28"/>
        </w:rPr>
        <w:t xml:space="preserve"> зависимость амплитуд гармоник сигнала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4E1BEA41">
          <v:shape id="_x0000_i1116" type="#_x0000_t75" style="width:83pt;height:17pt">
            <v:imagedata r:id="rId82" o:title=""/>
          </v:shape>
        </w:pict>
      </w:r>
      <w:r>
        <w:rPr>
          <w:sz w:val="28"/>
          <w:szCs w:val="28"/>
        </w:rPr>
        <w:t xml:space="preserve">или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1FF6AEA9">
          <v:shape id="_x0000_i1117" type="#_x0000_t75" style="width:24pt;height:17pt">
            <v:imagedata r:id="rId39" o:title=""/>
          </v:shape>
        </w:pict>
      </w:r>
      <w:r>
        <w:rPr>
          <w:sz w:val="28"/>
          <w:szCs w:val="28"/>
        </w:rPr>
        <w:t xml:space="preserve"> от частоты или номера гармоники.</w:t>
      </w:r>
    </w:p>
    <w:p w14:paraId="09DB6AC0" w14:textId="77777777" w:rsidR="00AB7DE7" w:rsidRDefault="00AB7DE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фазовый спектр - зависимость начальных фаз гармоник сигнала </w:t>
      </w:r>
      <w:r w:rsidR="003C4C11">
        <w:rPr>
          <w:rFonts w:ascii="Microsoft Sans Serif" w:hAnsi="Microsoft Sans Serif" w:cs="Microsoft Sans Serif"/>
          <w:sz w:val="17"/>
          <w:szCs w:val="17"/>
        </w:rPr>
        <w:pict w14:anchorId="55975B37">
          <v:shape id="_x0000_i1118" type="#_x0000_t75" style="width:127pt;height:17pt">
            <v:imagedata r:id="rId83" o:title=""/>
          </v:shape>
        </w:pict>
      </w:r>
      <w:r>
        <w:rPr>
          <w:sz w:val="28"/>
          <w:szCs w:val="28"/>
        </w:rPr>
        <w:t xml:space="preserve"> от частоты или номера гармоники. Гармоники - </w:t>
      </w:r>
      <w:r>
        <w:rPr>
          <w:sz w:val="28"/>
          <w:szCs w:val="28"/>
        </w:rPr>
        <w:lastRenderedPageBreak/>
        <w:t>собственные функции линейных систем.</w:t>
      </w:r>
    </w:p>
    <w:p w14:paraId="419AF96D" w14:textId="77777777" w:rsidR="00AB7DE7" w:rsidRDefault="00AB7DE7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sz w:val="28"/>
          <w:szCs w:val="28"/>
        </w:rPr>
        <w:t>Спектры полностью определяют сигнал.</w:t>
      </w:r>
    </w:p>
    <w:p w14:paraId="715FB4D8" w14:textId="77777777" w:rsidR="00AB7DE7" w:rsidRDefault="00AB7DE7">
      <w:pPr>
        <w:pStyle w:val="1"/>
        <w:keepNext/>
        <w:keepLines/>
        <w:spacing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Литература</w:t>
      </w:r>
    </w:p>
    <w:p w14:paraId="7FA9B209" w14:textId="77777777" w:rsidR="00AB7DE7" w:rsidRDefault="00AB7DE7">
      <w:pPr>
        <w:jc w:val="both"/>
        <w:rPr>
          <w:sz w:val="28"/>
          <w:szCs w:val="28"/>
        </w:rPr>
      </w:pPr>
    </w:p>
    <w:p w14:paraId="2C1FEEF1" w14:textId="77777777" w:rsidR="00AB7DE7" w:rsidRDefault="00AB7DE7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  <w:t>Баскаков С.И. Радиотехнические цепи и сигналы: Учебник для вузов. -М.: Высшая школа, 2000. -462 с</w:t>
      </w:r>
    </w:p>
    <w:p w14:paraId="601E6E23" w14:textId="77777777" w:rsidR="00AB7DE7" w:rsidRDefault="00AB7DE7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.</w:t>
      </w:r>
      <w:r>
        <w:rPr>
          <w:sz w:val="28"/>
          <w:szCs w:val="28"/>
        </w:rPr>
        <w:tab/>
        <w:t>Солонина А.И. и др. Основы цифровой обработки сигналов. Учебное пособие. - СПб.: БХВ Петербург, 2005. - 768 с.</w:t>
      </w:r>
    </w:p>
    <w:p w14:paraId="0A7425B6" w14:textId="77777777" w:rsidR="00AB7DE7" w:rsidRDefault="00AB7DE7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.</w:t>
      </w:r>
      <w:r>
        <w:rPr>
          <w:sz w:val="28"/>
          <w:szCs w:val="28"/>
        </w:rPr>
        <w:tab/>
        <w:t xml:space="preserve">Давыдов А.В. Сигналы и линейные системы: Тематические лекции: учебное пособие в электронной </w:t>
      </w:r>
      <w:proofErr w:type="gramStart"/>
      <w:r>
        <w:rPr>
          <w:sz w:val="28"/>
          <w:szCs w:val="28"/>
        </w:rPr>
        <w:t>форме,-</w:t>
      </w:r>
      <w:proofErr w:type="gramEnd"/>
      <w:r>
        <w:rPr>
          <w:sz w:val="28"/>
          <w:szCs w:val="28"/>
        </w:rPr>
        <w:t xml:space="preserve"> Екатеринбург, УГГУ, ИГиГ. каф. ГИН - http://www.prodav.narod.ru/</w:t>
      </w:r>
      <w:r>
        <w:rPr>
          <w:sz w:val="28"/>
          <w:szCs w:val="28"/>
          <w:lang w:val="en-US"/>
        </w:rPr>
        <w:t>signal/index.html</w:t>
      </w:r>
    </w:p>
    <w:p w14:paraId="24D7674C" w14:textId="77777777" w:rsidR="00AB7DE7" w:rsidRDefault="00AB7DE7">
      <w:pPr>
        <w:spacing w:line="360" w:lineRule="auto"/>
        <w:jc w:val="both"/>
        <w:rPr>
          <w:sz w:val="28"/>
          <w:szCs w:val="28"/>
        </w:rPr>
      </w:pPr>
    </w:p>
    <w:sectPr w:rsidR="00AB7DE7">
      <w:pgSz w:w="12240" w:h="15840"/>
      <w:pgMar w:top="1134" w:right="850" w:bottom="1134" w:left="1701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bordersDoNotSurroundHeader/>
  <w:bordersDoNotSurroundFooter/>
  <w:proofState w:grammar="clean"/>
  <w:revisionView w:inkAnnotations="0"/>
  <w:doNotTrackMoves/>
  <w:defaultTabStop w:val="708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25762"/>
    <w:rsid w:val="003C4C11"/>
    <w:rsid w:val="005634F6"/>
    <w:rsid w:val="00925762"/>
    <w:rsid w:val="00937E03"/>
    <w:rsid w:val="00963717"/>
    <w:rsid w:val="00AB7DE7"/>
    <w:rsid w:val="00E17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C4A80AE"/>
  <w14:defaultImageDpi w14:val="96"/>
  <w15:docId w15:val="{1FCDEEDD-6AA4-4991-99CF-6EE35EE6D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Malgun Gothic" w:hAnsi="Calibri" w:cs="Times New Roman"/>
        <w:lang w:val="ru-RU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Times New Roman CYR" w:hAnsi="Times New Roman CYR" w:cs="Times New Roman CYR"/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outlineLv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locked/>
    <w:rPr>
      <w:rFonts w:ascii="Calibri Light" w:eastAsia="Malgun Gothic" w:hAnsi="Calibri Light" w:cs="Times New Roman"/>
      <w:b/>
      <w:bCs/>
      <w:kern w:val="3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539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84" Type="http://schemas.openxmlformats.org/officeDocument/2006/relationships/fontTable" Target="fontTable.xml"/><Relationship Id="rId16" Type="http://schemas.openxmlformats.org/officeDocument/2006/relationships/image" Target="media/image13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image" Target="media/image71.png"/><Relationship Id="rId79" Type="http://schemas.openxmlformats.org/officeDocument/2006/relationships/image" Target="media/image76.wmf"/><Relationship Id="rId5" Type="http://schemas.openxmlformats.org/officeDocument/2006/relationships/image" Target="media/image2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77" Type="http://schemas.openxmlformats.org/officeDocument/2006/relationships/image" Target="media/image74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80" Type="http://schemas.openxmlformats.org/officeDocument/2006/relationships/image" Target="media/image77.png"/><Relationship Id="rId85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image" Target="media/image67.png"/><Relationship Id="rId75" Type="http://schemas.openxmlformats.org/officeDocument/2006/relationships/image" Target="media/image72.wmf"/><Relationship Id="rId83" Type="http://schemas.openxmlformats.org/officeDocument/2006/relationships/image" Target="media/image80.png"/><Relationship Id="rId1" Type="http://schemas.openxmlformats.org/officeDocument/2006/relationships/styles" Target="styles.xml"/><Relationship Id="rId6" Type="http://schemas.openxmlformats.org/officeDocument/2006/relationships/image" Target="media/image3.wmf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81" Type="http://schemas.openxmlformats.org/officeDocument/2006/relationships/image" Target="media/image7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61" Type="http://schemas.openxmlformats.org/officeDocument/2006/relationships/image" Target="media/image58.png"/><Relationship Id="rId82" Type="http://schemas.openxmlformats.org/officeDocument/2006/relationships/image" Target="media/image7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15</Pages>
  <Words>1424</Words>
  <Characters>8123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2025-05-22T14:55:00Z</dcterms:created>
  <dcterms:modified xsi:type="dcterms:W3CDTF">2025-05-22T18:37:00Z</dcterms:modified>
</cp:coreProperties>
</file>