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937E03" w:rsidRPr="003843C5" w14:paraId="79A74BF7" w14:textId="77777777" w:rsidTr="0097494E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3D19395A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BBA0039" w14:textId="77777777" w:rsidR="00937E03" w:rsidRPr="00937E03" w:rsidRDefault="00937E03" w:rsidP="00937E03">
            <w:pPr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937E03" w:rsidRPr="003843C5" w14:paraId="64CC2DD6" w14:textId="77777777" w:rsidTr="0097494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21A4AF4" w14:textId="77777777" w:rsidR="00937E03" w:rsidRPr="00937E03" w:rsidRDefault="00937E03" w:rsidP="00937E03">
            <w:pPr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5BA2ECE" w14:textId="77777777" w:rsidR="00937E03" w:rsidRPr="00937E03" w:rsidRDefault="00937E03" w:rsidP="00937E03">
            <w:pPr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2A28F92" w14:textId="77777777" w:rsidR="00937E03" w:rsidRPr="00937E03" w:rsidRDefault="00937E03" w:rsidP="00937E03">
            <w:pPr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16A9BBF" w14:textId="77777777" w:rsidR="00937E03" w:rsidRPr="00937E03" w:rsidRDefault="00937E03" w:rsidP="00937E03">
            <w:pPr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1E5C1B6" w14:textId="77777777" w:rsidR="00937E03" w:rsidRPr="00937E03" w:rsidRDefault="00937E03" w:rsidP="00937E03">
            <w:pPr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64515FF" w14:textId="77777777" w:rsidR="00937E03" w:rsidRPr="00937E03" w:rsidRDefault="00937E03" w:rsidP="00937E03">
            <w:pPr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136997EE" w14:textId="77777777" w:rsidR="00937E03" w:rsidRPr="00937E03" w:rsidRDefault="00937E03" w:rsidP="00937E03">
            <w:pPr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4F63317" w14:textId="77777777" w:rsidR="00937E03" w:rsidRPr="00937E03" w:rsidRDefault="00937E03" w:rsidP="00937E03">
            <w:pPr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412EAF3" w14:textId="77777777" w:rsidR="00937E03" w:rsidRPr="00937E03" w:rsidRDefault="00937E03" w:rsidP="00937E03">
            <w:pPr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37E03" w:rsidRPr="003843C5" w14:paraId="6B16887D" w14:textId="77777777" w:rsidTr="0097494E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0807687A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1F3FBBDB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Информатика и вычислительная техника пищевых производств</w:t>
            </w:r>
          </w:p>
        </w:tc>
      </w:tr>
      <w:tr w:rsidR="00937E03" w:rsidRPr="003843C5" w14:paraId="53743E00" w14:textId="77777777" w:rsidTr="0097494E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5A7F0BA2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6EE392A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C13EF01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3C4BEAB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DD3A6FF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BBA6EAA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5A34240E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D58250C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59920FC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37E03" w:rsidRPr="003843C5" w14:paraId="3F9B7ACE" w14:textId="77777777" w:rsidTr="0097494E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2D7B77BE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74AD8385" w14:textId="0640615B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Информационные системы и технологии</w:t>
            </w:r>
          </w:p>
        </w:tc>
      </w:tr>
      <w:tr w:rsidR="00937E03" w:rsidRPr="003843C5" w14:paraId="07739583" w14:textId="77777777" w:rsidTr="0097494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4AC3037B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6696CF0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584F235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84C8583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AAADD84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800CC25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31A49450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1DA97FC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A0546A3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37E03" w:rsidRPr="003843C5" w14:paraId="56ECCF82" w14:textId="77777777" w:rsidTr="0097494E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783B8233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1DFEE6E6" w14:textId="7E1C190C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Искусственный интеллект в управлении технологическими комплексами</w:t>
            </w:r>
          </w:p>
        </w:tc>
      </w:tr>
      <w:tr w:rsidR="00937E03" w:rsidRPr="003843C5" w14:paraId="498BC3B3" w14:textId="77777777" w:rsidTr="0097494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55E192C8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9C8D35B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8611596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F85F8ED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1AB8958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CC0C884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AD937BC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A3C019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B15AC9D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37E03" w:rsidRPr="003843C5" w14:paraId="2150113B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11DF7A81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56B5D7C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2EE47D9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A47159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4141FD1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3156639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56FF759E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937E03" w:rsidRPr="003843C5" w14:paraId="70A101CF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17B1CE51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B44B0A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539A520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F8087C6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0E5BE41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8C078E4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5AEA7BEC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b/>
                <w:sz w:val="26"/>
                <w:szCs w:val="26"/>
                <w:vertAlign w:val="superscript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937E03" w:rsidRPr="003843C5" w14:paraId="41B933C1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6BCF4819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A0DE87D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29CAB32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F60884F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55A352A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0B6466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2BB7B576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937E03" w:rsidRPr="003843C5" w14:paraId="425CD47E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79033C51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C2DDB0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63848B9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84ACF5A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90189FB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B175DAA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5A7129C8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к.ф.-м.н., доцент</w:t>
            </w:r>
          </w:p>
        </w:tc>
      </w:tr>
      <w:tr w:rsidR="00937E03" w:rsidRPr="003843C5" w14:paraId="6C648E6C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7E50C2C2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B4C7646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F62478D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85FCA42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DDF1E3E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3980951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7AAA2544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937E03" w:rsidRPr="003843C5" w14:paraId="05D17AA8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68B8B4A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0F74868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9A17A2C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2D8D342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32D6CC3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0B229E3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5DFDDA61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6EAFB12C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652CE170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Т.А. Санаева</w:t>
            </w:r>
          </w:p>
        </w:tc>
      </w:tr>
      <w:tr w:rsidR="00937E03" w:rsidRPr="003843C5" w14:paraId="24F75A4E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505B20E6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309F54A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013FAA3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983287D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7B5251F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B5DC458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774232A4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419DB324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59EE45C4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937E03" w:rsidRPr="003843C5" w14:paraId="0D9B6779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40501D9B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C8C90C8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79B41D1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A38BDC0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DD44BE3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47014D6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1ADC39A0" w14:textId="24903610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«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15</w:t>
            </w:r>
            <w:r w:rsidRPr="00937E0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»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июня</w:t>
            </w:r>
            <w:r w:rsidRPr="00937E0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25</w:t>
            </w:r>
            <w:r w:rsidRPr="00937E0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 г.</w:t>
            </w:r>
          </w:p>
        </w:tc>
      </w:tr>
      <w:tr w:rsidR="00937E03" w:rsidRPr="003843C5" w14:paraId="68A10E6B" w14:textId="77777777" w:rsidTr="0097494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1DDD573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F678CAE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28CD5C9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FF27368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342527F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72639366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711A91E9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35C7A2D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2DC7E4CB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37E03" w:rsidRPr="003843C5" w14:paraId="5FB9DBF6" w14:textId="77777777" w:rsidTr="0097494E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05B31470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</w:p>
          <w:p w14:paraId="4223BFF0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</w:p>
          <w:p w14:paraId="70873D51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</w:p>
          <w:p w14:paraId="0F48322F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КУРСОВАЯ РАБОТА</w:t>
            </w:r>
          </w:p>
        </w:tc>
      </w:tr>
      <w:tr w:rsidR="00937E03" w:rsidRPr="003843C5" w14:paraId="2379BEF4" w14:textId="77777777" w:rsidTr="0097494E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7838509E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937E03" w:rsidRPr="003843C5" w14:paraId="4A416EB1" w14:textId="77777777" w:rsidTr="0097494E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09F4C5E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937E03" w:rsidRPr="003843C5" w14:paraId="7AD37F23" w14:textId="77777777" w:rsidTr="0097494E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4B404D26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7CDC8444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32CB2043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35A1720C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0DA109AF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75FD3173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0D5EEF6F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0E14231C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35939BF9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37E03" w:rsidRPr="003843C5" w14:paraId="7DF669E6" w14:textId="77777777" w:rsidTr="0097494E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1EC16032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7B942904" w14:textId="43DC91D9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Спектральное представление сигналов</w:t>
            </w:r>
          </w:p>
        </w:tc>
      </w:tr>
      <w:tr w:rsidR="00937E03" w:rsidRPr="003843C5" w14:paraId="55602ECF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714988AC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2D0D32E2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6E65E071" w14:textId="77777777" w:rsidR="00937E03" w:rsidRPr="00937E03" w:rsidRDefault="00937E03" w:rsidP="0093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37E03" w:rsidRPr="003843C5" w14:paraId="05048366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65F09A6E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A6168FE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6605BBDA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 w:rsidR="00937E03" w:rsidRPr="003843C5" w14:paraId="682B11B1" w14:textId="77777777" w:rsidTr="0097494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1931946F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1E18188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1D71C158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0131FB1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8B39128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BD48CCA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429F262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8445AA4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1561289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5E11B3C9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37E03" w:rsidRPr="003843C5" w14:paraId="69CB4EDD" w14:textId="77777777" w:rsidTr="0097494E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5752994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16CF1ACD" w14:textId="4EB5269B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2243F46E" w14:textId="2D84FBB6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«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15</w:t>
            </w:r>
            <w:r w:rsidRPr="00937E0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»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июня</w:t>
            </w:r>
            <w:r w:rsidRPr="00937E0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2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025 </w:t>
            </w:r>
            <w:r w:rsidRPr="00937E0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2404DE27" w14:textId="7CFDFE98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Осипова А. А.</w:t>
            </w:r>
          </w:p>
        </w:tc>
      </w:tr>
      <w:tr w:rsidR="00937E03" w:rsidRPr="003843C5" w14:paraId="49982F1C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379D662D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2C65A9C9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532F4AE7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58595350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75DE0444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6156AD98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54E9B06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439E2A38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25C6758B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937E03" w:rsidRPr="003843C5" w14:paraId="2B19B40F" w14:textId="77777777" w:rsidTr="0097494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E54284D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D9AF7BA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D1E67D3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281C78C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7D0FAAF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72DE79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771A586E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8BF663A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71C1990E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37E03" w:rsidRPr="003843C5" w14:paraId="628B698E" w14:textId="77777777" w:rsidTr="0097494E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141D7499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490EE08E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5AC992A8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020C2687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14:paraId="272EC74F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48A0F95E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37E03" w:rsidRPr="003843C5" w14:paraId="05267516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195D67B2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F5FDBDA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B81F8EA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1436DDC3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17E63086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74E03E5F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9C5BD78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12028148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937E03" w:rsidRPr="003843C5" w14:paraId="5D8B16F4" w14:textId="77777777" w:rsidTr="0097494E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2F667CDF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bookmarkStart w:id="0" w:name="_Hlk184202816"/>
            <w:bookmarkStart w:id="1" w:name="_Hlk184202660"/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09D1537A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3E7C2857" w14:textId="17505A13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«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</w:t>
            </w: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»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июня</w:t>
            </w: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25</w:t>
            </w:r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3C247436" w14:textId="77777777" w:rsidR="00937E03" w:rsidRPr="00937E03" w:rsidRDefault="00937E03" w:rsidP="00937E03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доц</w:t>
            </w:r>
            <w:proofErr w:type="spellEnd"/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к.т.н</w:t>
            </w:r>
            <w:proofErr w:type="spellEnd"/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 xml:space="preserve">, Т.В. </w:t>
            </w:r>
            <w:proofErr w:type="spellStart"/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Ящун</w:t>
            </w:r>
            <w:proofErr w:type="spellEnd"/>
            <w:r w:rsidRPr="00937E03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937E03" w:rsidRPr="003843C5" w14:paraId="4DB84050" w14:textId="77777777" w:rsidTr="0097494E">
        <w:trPr>
          <w:jc w:val="center"/>
        </w:trPr>
        <w:tc>
          <w:tcPr>
            <w:tcW w:w="963" w:type="dxa"/>
            <w:shd w:val="clear" w:color="auto" w:fill="auto"/>
          </w:tcPr>
          <w:p w14:paraId="3BFC7897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5FAB0C8C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400D52F1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5A33B999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D63F874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F3F33C3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46B18D77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248CEEF7" w14:textId="77777777" w:rsidR="00937E03" w:rsidRPr="00937E03" w:rsidRDefault="00937E03" w:rsidP="00937E03">
            <w:pPr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937E03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  <w:bookmarkEnd w:id="1"/>
      <w:bookmarkEnd w:id="2"/>
    </w:tbl>
    <w:p w14:paraId="01381124" w14:textId="77777777" w:rsidR="00937E03" w:rsidRPr="00937E03" w:rsidRDefault="00937E03" w:rsidP="003C4C11">
      <w:pPr>
        <w:pBdr>
          <w:top w:val="nil"/>
          <w:left w:val="nil"/>
          <w:bottom w:val="nil"/>
          <w:right w:val="nil"/>
          <w:between w:val="nil"/>
        </w:pBdr>
        <w:ind w:right="520"/>
        <w:rPr>
          <w:rFonts w:ascii="Times New Roman" w:eastAsia="Times New Roman" w:hAnsi="Times New Roman"/>
          <w:sz w:val="26"/>
          <w:szCs w:val="26"/>
          <w:lang w:eastAsia="en-US"/>
        </w:rPr>
      </w:pPr>
    </w:p>
    <w:p w14:paraId="5EF64015" w14:textId="77777777" w:rsidR="00937E03" w:rsidRPr="00937E03" w:rsidRDefault="00937E03" w:rsidP="00937E03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/>
          <w:sz w:val="26"/>
          <w:szCs w:val="26"/>
          <w:lang w:eastAsia="en-US"/>
        </w:rPr>
      </w:pPr>
    </w:p>
    <w:p w14:paraId="4E0226E8" w14:textId="522A8425" w:rsidR="00AB7DE7" w:rsidRPr="003C4C11" w:rsidRDefault="00937E03" w:rsidP="003C4C11">
      <w:pPr>
        <w:suppressAutoHyphens/>
        <w:jc w:val="center"/>
        <w:rPr>
          <w:rFonts w:ascii="Times New Roman" w:eastAsia="Times New Roman" w:hAnsi="Times New Roman"/>
          <w:sz w:val="28"/>
          <w:szCs w:val="28"/>
          <w:lang w:eastAsia="en-US"/>
        </w:rPr>
      </w:pPr>
      <w:r w:rsidRPr="00937E03">
        <w:rPr>
          <w:rFonts w:ascii="Times New Roman" w:eastAsia="Times New Roman" w:hAnsi="Times New Roman"/>
          <w:sz w:val="26"/>
          <w:szCs w:val="26"/>
          <w:lang w:eastAsia="en-US"/>
        </w:rPr>
        <w:t>Москва, 2025 г.</w:t>
      </w:r>
    </w:p>
    <w:p w14:paraId="439B69F3" w14:textId="77777777" w:rsidR="00AB7DE7" w:rsidRDefault="00AB7DE7">
      <w:pPr>
        <w:pStyle w:val="1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Введение</w:t>
      </w:r>
    </w:p>
    <w:p w14:paraId="3C3C56AF" w14:textId="77777777" w:rsidR="00AB7DE7" w:rsidRDefault="00AB7DE7" w:rsidP="00C630AA"/>
    <w:p w14:paraId="71D65562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естественного представления сигналов во временной области в анализе сигналов и систем широко используется частотное представление. Задачу представления сигналов в частотной области называют также спектральным анализом, гармоническим анализом, частотным анализом, или Фурье-анализом. Многие физические процессы описываются в виде суммы индивидуальных частотных составляющих. Понятие спектра широко используется в представлении звуков, радио и телевещании, в физике света, в обработке любых сигналов независимо от физической природы их возникновения. На нем базируется исключительно эффективный и очень простой в использовании частотный метод анализа линейных систем.</w:t>
      </w:r>
    </w:p>
    <w:p w14:paraId="46967A53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Начала спектрального анализа заложены в 18-м веке в работах Бернулли, Эйлера, Гаусса. Основные результаты получены французскими учеными Ж. Фурье (1768 - 1830 </w:t>
      </w:r>
      <w:proofErr w:type="spellStart"/>
      <w:r>
        <w:rPr>
          <w:sz w:val="28"/>
          <w:szCs w:val="28"/>
        </w:rPr>
        <w:t>г.г</w:t>
      </w:r>
      <w:proofErr w:type="spellEnd"/>
      <w:r>
        <w:rPr>
          <w:sz w:val="28"/>
          <w:szCs w:val="28"/>
        </w:rPr>
        <w:t xml:space="preserve">.) и П. Дирихле (1805 - 1859 </w:t>
      </w:r>
      <w:proofErr w:type="spellStart"/>
      <w:r>
        <w:rPr>
          <w:sz w:val="28"/>
          <w:szCs w:val="28"/>
        </w:rPr>
        <w:t>г.г</w:t>
      </w:r>
      <w:proofErr w:type="spellEnd"/>
      <w:r>
        <w:rPr>
          <w:sz w:val="28"/>
          <w:szCs w:val="28"/>
        </w:rPr>
        <w:t>.) в 19-м столетии. Как самостоятельная прикладная область спектральный анализ сформировался во второй половине 20-го века.</w:t>
      </w:r>
    </w:p>
    <w:p w14:paraId="15DFA762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Спектральный анализ основывается на классических рядах Фурье и преобразовании Фурье. Ряды Фурье используются для периодических сигналов и сигналов, заданных на конечном интервале времени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6A2A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16.8pt">
            <v:imagedata r:id="rId5" o:title=""/>
          </v:shape>
        </w:pict>
      </w:r>
      <w:r>
        <w:rPr>
          <w:sz w:val="28"/>
          <w:szCs w:val="28"/>
        </w:rPr>
        <w:t xml:space="preserve">. В последнем случае сигнал может быть периодически продолжен с периодом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7F74307">
          <v:shape id="_x0000_i1026" type="#_x0000_t75" style="width:67.2pt;height:16.8pt">
            <v:imagedata r:id="rId6" o:title=""/>
          </v:shape>
        </w:pict>
      </w:r>
      <w:r>
        <w:rPr>
          <w:sz w:val="28"/>
          <w:szCs w:val="28"/>
        </w:rPr>
        <w:t>.</w:t>
      </w:r>
    </w:p>
    <w:p w14:paraId="40251D4A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6AE16CAF" w14:textId="77777777" w:rsidR="00AB7DE7" w:rsidRDefault="003843C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3D347B9">
          <v:shape id="_x0000_i1027" type="#_x0000_t75" style="width:354pt;height:39pt">
            <v:imagedata r:id="rId7" o:title=""/>
          </v:shape>
        </w:pict>
      </w:r>
    </w:p>
    <w:p w14:paraId="65135661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31E5BB27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Фурье применяется для непериодических сигналов, заданных на всей временной оси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B73586E">
          <v:shape id="_x0000_i1028" type="#_x0000_t75" style="width:87pt;height:16.8pt">
            <v:imagedata r:id="rId8" o:title=""/>
          </v:shape>
        </w:pict>
      </w:r>
      <w:r>
        <w:rPr>
          <w:sz w:val="28"/>
          <w:szCs w:val="28"/>
        </w:rPr>
        <w:t>.</w:t>
      </w:r>
    </w:p>
    <w:p w14:paraId="5549A0EE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 спектрального анализа заключается в определении частотного спектра сигнала (функции). Любой сигнал может быть представлен своим частотным спектром.</w:t>
      </w:r>
    </w:p>
    <w:p w14:paraId="04AFBB88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Обычное гармоническое колебание (гармонический сигнал)</w:t>
      </w:r>
    </w:p>
    <w:p w14:paraId="64BA078D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4FC0A070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33142DBB">
          <v:shape id="_x0000_i1029" type="#_x0000_t75" style="width:145.8pt;height:16.8pt">
            <v:imagedata r:id="rId9" o:title=""/>
          </v:shape>
        </w:pict>
      </w:r>
    </w:p>
    <w:p w14:paraId="2BD7B7F7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0DB938F4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характеризуется: 1. амплитудой A &gt; 0, 2. Частотой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82B3A7F">
          <v:shape id="_x0000_i1030" type="#_x0000_t75" style="width:10.8pt;height:16.8pt">
            <v:imagedata r:id="rId10" o:title=""/>
          </v:shape>
        </w:pict>
      </w:r>
      <w:r>
        <w:rPr>
          <w:sz w:val="28"/>
          <w:szCs w:val="28"/>
        </w:rPr>
        <w:t xml:space="preserve"> , 3. начальной фазой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D6FF2A1">
          <v:shape id="_x0000_i1031" type="#_x0000_t75" style="width:10.2pt;height:16.8pt">
            <v:imagedata r:id="rId11" o:title=""/>
          </v:shape>
        </w:pict>
      </w:r>
      <w:r>
        <w:rPr>
          <w:sz w:val="28"/>
          <w:szCs w:val="28"/>
        </w:rPr>
        <w:t>.</w:t>
      </w:r>
    </w:p>
    <w:p w14:paraId="15CAA14A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Параметры А,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ABBD1D1">
          <v:shape id="_x0000_i1032" type="#_x0000_t75" style="width:7.8pt;height:16.8pt">
            <v:imagedata r:id="rId12" o:title=""/>
          </v:shape>
        </w:pict>
      </w:r>
      <w:r>
        <w:rPr>
          <w:color w:val="111111"/>
          <w:sz w:val="28"/>
          <w:szCs w:val="28"/>
        </w:rPr>
        <w:t xml:space="preserve">,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26D3C22">
          <v:shape id="_x0000_i1033" type="#_x0000_t75" style="width:10.2pt;height:16.8pt">
            <v:imagedata r:id="rId13" o:title=""/>
          </v:shape>
        </w:pict>
      </w:r>
      <w:r>
        <w:rPr>
          <w:color w:val="111111"/>
          <w:sz w:val="28"/>
          <w:szCs w:val="28"/>
        </w:rPr>
        <w:t xml:space="preserve"> </w:t>
      </w:r>
      <w:r>
        <w:rPr>
          <w:sz w:val="28"/>
          <w:szCs w:val="28"/>
        </w:rPr>
        <w:t xml:space="preserve">дают полное описание гармонического сигнала в частотной области в виде спектра, представляющего значение амплитуды и начальной фазы в зависимости от частоты гармоники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3A8ABD5">
          <v:shape id="_x0000_i1034" type="#_x0000_t75" style="width:7.8pt;height:16.8pt">
            <v:imagedata r:id="rId12" o:title=""/>
          </v:shape>
        </w:pict>
      </w:r>
      <w:r>
        <w:rPr>
          <w:sz w:val="28"/>
          <w:szCs w:val="28"/>
        </w:rPr>
        <w:t>. Задавая эти параметры, можно определить гармонический сигнал двумя способами:</w:t>
      </w:r>
    </w:p>
    <w:p w14:paraId="199A53A6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Как </w:t>
      </w:r>
      <w:proofErr w:type="spellStart"/>
      <w:r>
        <w:rPr>
          <w:sz w:val="28"/>
          <w:szCs w:val="28"/>
        </w:rPr>
        <w:t>косинусоидальное</w:t>
      </w:r>
      <w:proofErr w:type="spellEnd"/>
      <w:r>
        <w:rPr>
          <w:sz w:val="28"/>
          <w:szCs w:val="28"/>
        </w:rPr>
        <w:t xml:space="preserve"> колебание с амплитудой А, частотой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8D4EF29">
          <v:shape id="_x0000_i1035" type="#_x0000_t75" style="width:12pt;height:16.8pt">
            <v:imagedata r:id="rId14" o:title=""/>
          </v:shape>
        </w:pict>
      </w:r>
      <w:r>
        <w:rPr>
          <w:sz w:val="28"/>
          <w:szCs w:val="28"/>
        </w:rPr>
        <w:t xml:space="preserve"> и фазой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0BE7B736">
          <v:shape id="_x0000_i1036" type="#_x0000_t75" style="width:10.2pt;height:16.8pt">
            <v:imagedata r:id="rId11" o:title=""/>
          </v:shape>
        </w:pict>
      </w:r>
      <w:r>
        <w:rPr>
          <w:sz w:val="28"/>
          <w:szCs w:val="28"/>
        </w:rPr>
        <w:t>,</w:t>
      </w:r>
    </w:p>
    <w:p w14:paraId="5087D0E2" w14:textId="77777777" w:rsidR="00AB7DE7" w:rsidRDefault="00AB7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ab/>
        <w:t xml:space="preserve">Как сумму двух комплексных экспонент (гармоник), каждая с амплитудой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36C58C0">
          <v:shape id="_x0000_i1037" type="#_x0000_t75" style="width:16.8pt;height:22.8pt">
            <v:imagedata r:id="rId15" o:title=""/>
          </v:shape>
        </w:pict>
      </w:r>
      <w:r>
        <w:rPr>
          <w:color w:val="000000"/>
          <w:sz w:val="28"/>
          <w:szCs w:val="28"/>
        </w:rPr>
        <w:t xml:space="preserve">. При этом одна составляющая имеет частоту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E95982F">
          <v:shape id="_x0000_i1038" type="#_x0000_t75" style="width:12pt;height:16.8pt">
            <v:imagedata r:id="rId14" o:title=""/>
          </v:shape>
        </w:pict>
      </w:r>
      <w:r>
        <w:rPr>
          <w:color w:val="000000"/>
          <w:sz w:val="28"/>
          <w:szCs w:val="28"/>
        </w:rPr>
        <w:t xml:space="preserve"> и фазу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BFC4C7E">
          <v:shape id="_x0000_i1039" type="#_x0000_t75" style="width:10.2pt;height:16.8pt">
            <v:imagedata r:id="rId11" o:title=""/>
          </v:shape>
        </w:pict>
      </w:r>
      <w:r>
        <w:rPr>
          <w:color w:val="000000"/>
          <w:sz w:val="28"/>
          <w:szCs w:val="28"/>
        </w:rPr>
        <w:t xml:space="preserve">, другая - отрицательную частоту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90F5CB6">
          <v:shape id="_x0000_i1040" type="#_x0000_t75" style="width:22.8pt;height:16.8pt">
            <v:imagedata r:id="rId16" o:title=""/>
          </v:shape>
        </w:pict>
      </w:r>
      <w:r>
        <w:rPr>
          <w:color w:val="000000"/>
          <w:sz w:val="28"/>
          <w:szCs w:val="28"/>
        </w:rPr>
        <w:t xml:space="preserve"> и отрицательную фазу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D646AEA">
          <v:shape id="_x0000_i1041" type="#_x0000_t75" style="width:19.8pt;height:16.8pt">
            <v:imagedata r:id="rId17" o:title=""/>
          </v:shape>
        </w:pict>
      </w:r>
      <w:r>
        <w:rPr>
          <w:color w:val="000000"/>
          <w:sz w:val="28"/>
          <w:szCs w:val="28"/>
        </w:rPr>
        <w:t>.</w:t>
      </w:r>
    </w:p>
    <w:p w14:paraId="0565562E" w14:textId="77777777" w:rsidR="00AB7DE7" w:rsidRDefault="00AB7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Оба представления дают одинаковый результат, но во многих случаях комплексная форма оказывается более эффективной для инженерных задач.</w:t>
      </w:r>
    </w:p>
    <w:p w14:paraId="1BA7E1A7" w14:textId="77777777" w:rsidR="00AB7DE7" w:rsidRDefault="00AB7DE7">
      <w:pPr>
        <w:pStyle w:val="1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Комплексный ряд Фурье</w:t>
      </w:r>
    </w:p>
    <w:p w14:paraId="12888D53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Сигнал x(t) является периодическим, если он точно повторяет свои значения через интервал времени, называемый периодом Т, т.е.</w:t>
      </w:r>
    </w:p>
    <w:p w14:paraId="1BA271D6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41F5D990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06660B6">
          <v:shape id="_x0000_i1042" type="#_x0000_t75" style="width:102pt;height:16.8pt">
            <v:imagedata r:id="rId18" o:title=""/>
          </v:shape>
        </w:pict>
      </w:r>
      <w:r w:rsidR="00AB7DE7">
        <w:rPr>
          <w:sz w:val="28"/>
          <w:szCs w:val="28"/>
        </w:rPr>
        <w:t xml:space="preserve">, </w:t>
      </w:r>
      <w:r>
        <w:rPr>
          <w:rFonts w:ascii="Microsoft Sans Serif" w:hAnsi="Microsoft Sans Serif" w:cs="Microsoft Sans Serif"/>
          <w:sz w:val="17"/>
          <w:szCs w:val="17"/>
        </w:rPr>
        <w:pict w14:anchorId="1298E775">
          <v:shape id="_x0000_i1043" type="#_x0000_t75" style="width:184.2pt;height:16.8pt">
            <v:imagedata r:id="rId19" o:title=""/>
          </v:shape>
        </w:pict>
      </w:r>
      <w:r w:rsidR="00AB7DE7">
        <w:rPr>
          <w:sz w:val="28"/>
          <w:szCs w:val="28"/>
        </w:rPr>
        <w:t>.</w:t>
      </w:r>
    </w:p>
    <w:p w14:paraId="0FA83358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42C67C21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94CA9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Примеры периодических сигналов разной формы с периодом Т = 0,2с</w:t>
      </w:r>
    </w:p>
    <w:p w14:paraId="0E2BE895" w14:textId="77777777" w:rsidR="00AB7DE7" w:rsidRDefault="00AB7DE7">
      <w:pPr>
        <w:spacing w:line="360" w:lineRule="auto"/>
        <w:ind w:firstLine="709"/>
        <w:jc w:val="both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 xml:space="preserve">спектральный анализ </w:t>
      </w:r>
      <w:proofErr w:type="spellStart"/>
      <w:r>
        <w:rPr>
          <w:color w:val="FFFFFF"/>
          <w:sz w:val="28"/>
          <w:szCs w:val="28"/>
        </w:rPr>
        <w:t>фурье</w:t>
      </w:r>
      <w:proofErr w:type="spellEnd"/>
    </w:p>
    <w:p w14:paraId="45864FAE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EF435F8">
          <v:shape id="_x0000_i1044" type="#_x0000_t75" style="width:346.8pt;height:180pt">
            <v:imagedata r:id="rId20" o:title=""/>
          </v:shape>
        </w:pict>
      </w:r>
    </w:p>
    <w:p w14:paraId="4CAB9EDA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6EF9E676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Реальные периодические сигналы могут быть разложены в ряд Фурье, т.е. представлены в виде суммы гармоник кратных частот. Такое представление и играет исключительно важную роль во многих практических приложениях: электроника, связь, обработка сигналов, акустика, музыка и др.</w:t>
      </w:r>
    </w:p>
    <w:p w14:paraId="040B31D6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Теорема математического анализа:</w:t>
      </w:r>
    </w:p>
    <w:p w14:paraId="3C8380AF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Любой конечный периодический сигнал (функция)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), определенный для всех действительных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или на конечном интервале времени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9C722FD">
          <v:shape id="_x0000_i1045" type="#_x0000_t75" style="width:81pt;height:16.8pt">
            <v:imagedata r:id="rId21" o:title=""/>
          </v:shape>
        </w:pict>
      </w:r>
      <w:r>
        <w:rPr>
          <w:sz w:val="28"/>
          <w:szCs w:val="28"/>
        </w:rPr>
        <w:t xml:space="preserve">, можно представить рядом Фурье. </w:t>
      </w:r>
    </w:p>
    <w:p w14:paraId="1BEC9E48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Комплексная (экспоненциальная) форма ряда Фурье:</w:t>
      </w:r>
    </w:p>
    <w:p w14:paraId="5F80E86D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6F61873E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7963114">
          <v:shape id="_x0000_i1046" type="#_x0000_t75" style="width:5in;height:46.2pt">
            <v:imagedata r:id="rId22" o:title=""/>
          </v:shape>
        </w:pict>
      </w:r>
    </w:p>
    <w:p w14:paraId="0B8E5A13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6F224AD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выражение синтеза сигнала</w:t>
      </w:r>
    </w:p>
    <w:p w14:paraId="119D0B72" w14:textId="77777777" w:rsidR="00AB7DE7" w:rsidRDefault="00C630A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7E5BF0E">
          <v:shape id="_x0000_i1047" type="#_x0000_t75" style="width:52.8pt;height:16.8pt">
            <v:imagedata r:id="rId23" o:title=""/>
          </v:shape>
        </w:pict>
      </w:r>
      <w:r w:rsidR="00AB7DE7">
        <w:rPr>
          <w:color w:val="000000"/>
          <w:sz w:val="28"/>
          <w:szCs w:val="28"/>
        </w:rPr>
        <w:t xml:space="preserve"> - основная частота, </w:t>
      </w:r>
      <w:r>
        <w:rPr>
          <w:rFonts w:ascii="Microsoft Sans Serif" w:hAnsi="Microsoft Sans Serif" w:cs="Microsoft Sans Serif"/>
          <w:sz w:val="17"/>
          <w:szCs w:val="17"/>
        </w:rPr>
        <w:pict w14:anchorId="23DF606B">
          <v:shape id="_x0000_i1048" type="#_x0000_t75" style="width:63pt;height:16.8pt">
            <v:imagedata r:id="rId24" o:title=""/>
          </v:shape>
        </w:pict>
      </w:r>
      <w:r w:rsidR="00AB7DE7">
        <w:rPr>
          <w:color w:val="000000"/>
          <w:sz w:val="28"/>
          <w:szCs w:val="28"/>
        </w:rPr>
        <w:t xml:space="preserve"> - основная угловая частота.</w:t>
      </w:r>
    </w:p>
    <w:p w14:paraId="50CCCDE2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коэффициенты комплексного ряда Фурье определяются по выражению:</w:t>
      </w:r>
    </w:p>
    <w:p w14:paraId="5C033D27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B82A4AA">
          <v:shape id="_x0000_i1049" type="#_x0000_t75" style="width:339pt;height:55.8pt">
            <v:imagedata r:id="rId25" o:title=""/>
          </v:shape>
        </w:pict>
      </w:r>
    </w:p>
    <w:p w14:paraId="034DEA26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5F1C5346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выражение анализа сигнала.</w:t>
      </w:r>
    </w:p>
    <w:p w14:paraId="5CB3895C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Пределы интегрирования могут быть заменены на любой интервал длительностью период (Т), например, от 0 до Т или от -Т/2 до Т/2 и т.п. Коэффициенты Фурье полностью определяют сигнал x(t) в частотной области.</w:t>
      </w:r>
    </w:p>
    <w:p w14:paraId="6EA97299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математическом анализе доказывается, что если периодическая функция x(t) (сигнал) удовлетворяет условиям Дирихле, то её ряд Фурье сходится к самой функции в точках непрерывности функции и к </w:t>
      </w:r>
      <w:proofErr w:type="spellStart"/>
      <w:r>
        <w:rPr>
          <w:sz w:val="28"/>
          <w:szCs w:val="28"/>
        </w:rPr>
        <w:t>полусумме</w:t>
      </w:r>
      <w:proofErr w:type="spellEnd"/>
      <w:r>
        <w:rPr>
          <w:sz w:val="28"/>
          <w:szCs w:val="28"/>
        </w:rPr>
        <w:t xml:space="preserve">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DF3E5A5">
          <v:shape id="_x0000_i1050" type="#_x0000_t75" style="width:1in;height:25.2pt">
            <v:imagedata r:id="rId26" o:title=""/>
          </v:shape>
        </w:pict>
      </w:r>
      <w:r>
        <w:rPr>
          <w:sz w:val="28"/>
          <w:szCs w:val="28"/>
        </w:rPr>
        <w:t xml:space="preserve"> в точках разрыва, </w:t>
      </w:r>
    </w:p>
    <w:p w14:paraId="759E5229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55C2F564" w14:textId="77777777" w:rsidR="00AB7DE7" w:rsidRDefault="00C630AA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0BDED9E">
          <v:shape id="_x0000_i1051" type="#_x0000_t75" style="width:253.8pt;height:22.2pt">
            <v:imagedata r:id="rId27" o:title=""/>
          </v:shape>
        </w:pict>
      </w:r>
    </w:p>
    <w:p w14:paraId="334CD8F7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262C5B31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Условия Дирихле: </w:t>
      </w:r>
    </w:p>
    <w:p w14:paraId="0EB32A04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. Функция x(t) абсолютно сходится в пределах периода, т.е.,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15197D8">
          <v:shape id="_x0000_i1052" type="#_x0000_t75" style="width:108pt;height:25.8pt">
            <v:imagedata r:id="rId28" o:title=""/>
          </v:shape>
        </w:pict>
      </w:r>
    </w:p>
    <w:p w14:paraId="0A5F8C4F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 x(t) на интервале Т имеет конечное число максимумов/минимумов и разрывов первого рода.</w:t>
      </w:r>
    </w:p>
    <w:p w14:paraId="0E9676AA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Любой реальный сигнал удовлетворяет условиям Дирихле.</w:t>
      </w:r>
    </w:p>
    <w:p w14:paraId="3D530191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346FFF27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23B2451">
          <v:shape id="_x0000_i1053" type="#_x0000_t75" style="width:91.8pt;height:52.2pt">
            <v:imagedata r:id="rId29" o:title=""/>
          </v:shape>
        </w:pict>
      </w:r>
    </w:p>
    <w:p w14:paraId="479C4F16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5292E99D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конечном временном интервале x(t) должна иметь конечное число максимумов и минимумов и конечное число разрывов первого рода.</w:t>
      </w:r>
    </w:p>
    <w:p w14:paraId="69191814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Применим формулу Эйлера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1ED1203">
          <v:shape id="_x0000_i1054" type="#_x0000_t75" style="width:2in;height:16.8pt">
            <v:imagedata r:id="rId30" o:title=""/>
          </v:shape>
        </w:pict>
      </w:r>
      <w:r>
        <w:rPr>
          <w:sz w:val="28"/>
          <w:szCs w:val="28"/>
        </w:rPr>
        <w:t xml:space="preserve"> в выражении для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ED8EE15">
          <v:shape id="_x0000_i1055" type="#_x0000_t75" style="width:15pt;height:16.8pt">
            <v:imagedata r:id="rId31" o:title=""/>
          </v:shape>
        </w:pict>
      </w:r>
      <w:r>
        <w:rPr>
          <w:sz w:val="28"/>
          <w:szCs w:val="28"/>
        </w:rPr>
        <w:t>, тогда:</w:t>
      </w:r>
    </w:p>
    <w:p w14:paraId="02BDB4A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42C70D2E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332722C">
          <v:shape id="_x0000_i1056" type="#_x0000_t75" style="width:414pt;height:52.2pt">
            <v:imagedata r:id="rId32" o:title=""/>
          </v:shape>
        </w:pict>
      </w:r>
    </w:p>
    <w:p w14:paraId="69517A3F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152D3F5">
          <v:shape id="_x0000_i1057" type="#_x0000_t75" style="width:446.4pt;height:52.2pt">
            <v:imagedata r:id="rId33" o:title=""/>
          </v:shape>
        </w:pict>
      </w:r>
    </w:p>
    <w:p w14:paraId="75CBC03D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19A2CE7">
          <v:shape id="_x0000_i1058" type="#_x0000_t75" style="width:428.4pt;height:25.8pt">
            <v:imagedata r:id="rId34" o:title=""/>
          </v:shape>
        </w:pict>
      </w:r>
    </w:p>
    <w:p w14:paraId="249ADFF2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648DFD16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 случае коэффициенты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Фурье</w:t>
      </w:r>
      <w:r>
        <w:rPr>
          <w:i/>
          <w:iCs/>
          <w:sz w:val="28"/>
          <w:szCs w:val="28"/>
        </w:rPr>
        <w:t xml:space="preserve">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2B97E06">
          <v:shape id="_x0000_i1059" type="#_x0000_t75" style="width:15pt;height:16.8pt">
            <v:imagedata r:id="rId31" o:title=""/>
          </v:shape>
        </w:pic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являются комплексными числами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т.е. </w:t>
      </w:r>
    </w:p>
    <w:p w14:paraId="36331B58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61ACDD74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6124796E">
          <v:shape id="_x0000_i1060" type="#_x0000_t75" style="width:417pt;height:19.8pt">
            <v:imagedata r:id="rId35" o:title=""/>
          </v:shape>
        </w:pict>
      </w:r>
      <w:r w:rsidR="00AB7DE7">
        <w:rPr>
          <w:sz w:val="28"/>
          <w:szCs w:val="28"/>
        </w:rPr>
        <w:t xml:space="preserve">, - модуль коэффициента, </w:t>
      </w:r>
      <w:r>
        <w:rPr>
          <w:rFonts w:ascii="Microsoft Sans Serif" w:hAnsi="Microsoft Sans Serif" w:cs="Microsoft Sans Serif"/>
          <w:sz w:val="17"/>
          <w:szCs w:val="17"/>
        </w:rPr>
        <w:pict w14:anchorId="4F535537">
          <v:shape id="_x0000_i1061" type="#_x0000_t75" style="width:196.8pt;height:27pt">
            <v:imagedata r:id="rId36" o:title=""/>
          </v:shape>
        </w:pict>
      </w:r>
      <w:r w:rsidR="00AB7DE7">
        <w:rPr>
          <w:sz w:val="28"/>
          <w:szCs w:val="28"/>
        </w:rPr>
        <w:t xml:space="preserve"> - аргумент (фаза) </w:t>
      </w:r>
      <w:r>
        <w:rPr>
          <w:rFonts w:ascii="Microsoft Sans Serif" w:hAnsi="Microsoft Sans Serif" w:cs="Microsoft Sans Serif"/>
          <w:sz w:val="17"/>
          <w:szCs w:val="17"/>
        </w:rPr>
        <w:pict w14:anchorId="4AF8FA2B">
          <v:shape id="_x0000_i1062" type="#_x0000_t75" style="width:15pt;height:16.8pt">
            <v:imagedata r:id="rId31" o:title=""/>
          </v:shape>
        </w:pict>
      </w:r>
      <w:r w:rsidR="00AB7DE7">
        <w:rPr>
          <w:sz w:val="28"/>
          <w:szCs w:val="28"/>
        </w:rPr>
        <w:t>.</w:t>
      </w:r>
    </w:p>
    <w:p w14:paraId="3FB886DA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251A3FA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в выражении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CA21FA2">
          <v:shape id="_x0000_i1063" type="#_x0000_t75" style="width:15pt;height:16.8pt">
            <v:imagedata r:id="rId31" o:title=""/>
          </v:shape>
        </w:pict>
      </w:r>
      <w:r>
        <w:rPr>
          <w:sz w:val="28"/>
          <w:szCs w:val="28"/>
        </w:rPr>
        <w:t xml:space="preserve"> косинус является четной функцией значения k, а синус - нечетной, то Фурье - коэффициенты для действительного сигнала x(t) обладают следующими свойствами симметрии</w:t>
      </w:r>
    </w:p>
    <w:p w14:paraId="7B079C36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6E00C192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2A465CB">
          <v:shape id="_x0000_i1064" type="#_x0000_t75" style="width:238.2pt;height:16.8pt">
            <v:imagedata r:id="rId37" o:title=""/>
          </v:shape>
        </w:pict>
      </w:r>
    </w:p>
    <w:p w14:paraId="2E0EE4EB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7E1CB59">
          <v:shape id="_x0000_i1065" type="#_x0000_t75" style="width:219pt;height:19.8pt">
            <v:imagedata r:id="rId38" o:title=""/>
          </v:shape>
        </w:pict>
      </w:r>
      <w:r w:rsidR="00AB7DE7">
        <w:rPr>
          <w:sz w:val="28"/>
          <w:szCs w:val="28"/>
        </w:rPr>
        <w:t xml:space="preserve">, - четная функция </w:t>
      </w:r>
      <w:r w:rsidR="00AB7DE7">
        <w:rPr>
          <w:sz w:val="28"/>
          <w:szCs w:val="28"/>
          <w:lang w:val="en-US"/>
        </w:rPr>
        <w:t>k</w:t>
      </w:r>
    </w:p>
    <w:p w14:paraId="7BB7282A" w14:textId="0E315BB0" w:rsidR="00AB7DE7" w:rsidRPr="003916EE" w:rsidRDefault="00C630AA" w:rsidP="003843C5">
      <w:pPr>
        <w:pStyle w:val="ac"/>
      </w:pPr>
      <w:r>
        <w:rPr>
          <w:rFonts w:ascii="Microsoft Sans Serif" w:hAnsi="Microsoft Sans Serif" w:cs="Microsoft Sans Serif"/>
          <w:sz w:val="17"/>
          <w:szCs w:val="17"/>
        </w:rPr>
        <w:pict w14:anchorId="2C4314CA">
          <v:shape id="_x0000_i1066" type="#_x0000_t75" style="width:190.8pt;height:27pt">
            <v:imagedata r:id="rId39" o:title=""/>
          </v:shape>
        </w:pict>
      </w:r>
      <w:r w:rsidR="00AB7DE7">
        <w:t xml:space="preserve"> - нечетная функция k</w:t>
      </w:r>
    </w:p>
    <w:p w14:paraId="3C8CC6CC" w14:textId="77777777" w:rsidR="00AB7DE7" w:rsidRDefault="00AB7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Здесь используется тот факт, что произведение нечетных функций дает четную функцию, а частное четной и нечетной функции - нечетную функцию.</w:t>
      </w:r>
    </w:p>
    <w:p w14:paraId="7FB35D8B" w14:textId="77777777" w:rsidR="00AB7DE7" w:rsidRDefault="00AB7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Следовательно, исходя из соответствующей симметрии спектров- четной или нечетной, достаточно рассматривать амплитуды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48152BD">
          <v:shape id="_x0000_i1067" type="#_x0000_t75" style="width:24pt;height:16.8pt">
            <v:imagedata r:id="rId40" o:title=""/>
          </v:shape>
        </w:pict>
      </w:r>
      <w:r>
        <w:rPr>
          <w:color w:val="000000"/>
          <w:sz w:val="28"/>
          <w:szCs w:val="28"/>
        </w:rPr>
        <w:t xml:space="preserve"> и фазы гармоник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04FEFD5">
          <v:shape id="_x0000_i1068" type="#_x0000_t75" style="width:25.2pt;height:16.8pt">
            <v:imagedata r:id="rId41" o:title=""/>
          </v:shape>
        </w:pict>
      </w:r>
      <w:r>
        <w:rPr>
          <w:color w:val="000000"/>
          <w:sz w:val="28"/>
          <w:szCs w:val="28"/>
        </w:rPr>
        <w:t xml:space="preserve"> только для положительных частот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5B089AE">
          <v:shape id="_x0000_i1069" type="#_x0000_t75" style="width:60pt;height:16.8pt">
            <v:imagedata r:id="rId42" o:title=""/>
          </v:shape>
        </w:pic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(положительные значения </w:t>
      </w:r>
      <w:r>
        <w:rPr>
          <w:i/>
          <w:iCs/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). Для отрицательных частот спектры всегда могут быть получены из соображений четной или нечетной симметрии.</w:t>
      </w:r>
    </w:p>
    <w:p w14:paraId="1F188ABE" w14:textId="77777777" w:rsidR="00AB7DE7" w:rsidRDefault="00AB7DE7">
      <w:pPr>
        <w:pStyle w:val="1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Тригонометрические формы ряда Фурье</w:t>
      </w:r>
    </w:p>
    <w:p w14:paraId="0B8F6E92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действительных периодических сигналов чаще используются тригонометрические формы ряда Фурье, как более простые для вычислений</w:t>
      </w:r>
    </w:p>
    <w:p w14:paraId="18919ED3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2586B894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09EC71B">
          <v:shape id="_x0000_i1070" type="#_x0000_t75" style="width:298.2pt;height:46.2pt">
            <v:imagedata r:id="rId43" o:title=""/>
          </v:shape>
        </w:pict>
      </w:r>
    </w:p>
    <w:p w14:paraId="3C63DAE2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6492A0E">
          <v:shape id="_x0000_i1071" type="#_x0000_t75" style="width:282pt;height:46.2pt">
            <v:imagedata r:id="rId44" o:title=""/>
          </v:shape>
        </w:pict>
      </w:r>
    </w:p>
    <w:p w14:paraId="5DD0F72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34A57D76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Тригонометрические формы можно получить из комплексной с помощью формулы Эйлера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FDF2D5B">
          <v:shape id="_x0000_i1072" type="#_x0000_t75" style="width:114pt;height:16.8pt">
            <v:imagedata r:id="rId45" o:title=""/>
          </v:shape>
        </w:pict>
      </w:r>
      <w:r>
        <w:rPr>
          <w:sz w:val="28"/>
          <w:szCs w:val="28"/>
        </w:rPr>
        <w:t xml:space="preserve"> и дальнейших преобразований. Покажем это подробнее:</w:t>
      </w:r>
    </w:p>
    <w:p w14:paraId="4BCAF4DA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442038FE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FDBE6D6">
          <v:shape id="_x0000_i1073" type="#_x0000_t75" style="width:337.2pt;height:46.2pt">
            <v:imagedata r:id="rId46" o:title=""/>
          </v:shape>
        </w:pict>
      </w:r>
    </w:p>
    <w:p w14:paraId="23375466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2334D01">
          <v:shape id="_x0000_i1074" type="#_x0000_t75" style="width:229.2pt;height:46.2pt">
            <v:imagedata r:id="rId47" o:title=""/>
          </v:shape>
        </w:pict>
      </w:r>
    </w:p>
    <w:p w14:paraId="1CAD84A7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51DC7C1">
          <v:shape id="_x0000_i1075" type="#_x0000_t75" style="width:468pt;height:61.8pt">
            <v:imagedata r:id="rId48" o:title=""/>
          </v:shape>
        </w:pict>
      </w:r>
    </w:p>
    <w:p w14:paraId="47C6CBF7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Поскольку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(-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)=-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(-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то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284E6EB">
          <v:shape id="_x0000_i1076" type="#_x0000_t75" style="width:55.8pt;height:16.8pt">
            <v:imagedata r:id="rId49" o:title=""/>
          </v:shape>
        </w:pict>
      </w:r>
      <w:r>
        <w:rPr>
          <w:sz w:val="28"/>
          <w:szCs w:val="28"/>
        </w:rPr>
        <w:t xml:space="preserve"> - это комплексно - сопряженное значение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F9BB1DC">
          <v:shape id="_x0000_i1077" type="#_x0000_t75" style="width:15pt;height:16.8pt">
            <v:imagedata r:id="rId31" o:title=""/>
          </v:shape>
        </w:pict>
      </w:r>
      <w:r>
        <w:rPr>
          <w:sz w:val="28"/>
          <w:szCs w:val="28"/>
        </w:rPr>
        <w:t>, поэтому предыдущее выражение можно записать в таком виде:</w:t>
      </w:r>
    </w:p>
    <w:p w14:paraId="308B9FA5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77783968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33031013">
          <v:shape id="_x0000_i1078" type="#_x0000_t75" style="width:468pt;height:61.8pt">
            <v:imagedata r:id="rId50" o:title=""/>
          </v:shape>
        </w:pict>
      </w:r>
    </w:p>
    <w:p w14:paraId="5A3F3B06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46C832EA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и разность комплексно - сопряженных чисел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78C89DD">
          <v:shape id="_x0000_i1079" type="#_x0000_t75" style="width:15pt;height:16.8pt">
            <v:imagedata r:id="rId31" o:title=""/>
          </v:shape>
        </w:pict>
      </w:r>
      <w:r>
        <w:rPr>
          <w:sz w:val="28"/>
          <w:szCs w:val="28"/>
        </w:rPr>
        <w:t xml:space="preserve"> 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0591986A">
          <v:shape id="_x0000_i1080" type="#_x0000_t75" style="width:15pt;height:16.8pt">
            <v:imagedata r:id="rId51" o:title=""/>
          </v:shape>
        </w:pict>
      </w:r>
      <w:r>
        <w:rPr>
          <w:sz w:val="28"/>
          <w:szCs w:val="28"/>
        </w:rPr>
        <w:t xml:space="preserve"> равны соответственно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3D90C5AB">
          <v:shape id="_x0000_i1081" type="#_x0000_t75" style="width:226.2pt;height:16.8pt">
            <v:imagedata r:id="rId52" o:title=""/>
          </v:shape>
        </w:pict>
      </w:r>
    </w:p>
    <w:p w14:paraId="09561DC4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 </w:t>
      </w:r>
      <w:r>
        <w:rPr>
          <w:sz w:val="28"/>
          <w:szCs w:val="28"/>
        </w:rPr>
        <w:t>учетом этих равенств:</w:t>
      </w:r>
    </w:p>
    <w:p w14:paraId="47C0AB1D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4571593E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5FBFC92">
          <v:shape id="_x0000_i1082" type="#_x0000_t75" style="width:468pt;height:91.8pt">
            <v:imagedata r:id="rId53" o:title=""/>
          </v:shape>
        </w:pict>
      </w:r>
    </w:p>
    <w:p w14:paraId="287973F8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5662BFC4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Учтем также известное тригонометрическое тождество для косинуса:</w:t>
      </w:r>
    </w:p>
    <w:p w14:paraId="2563B7C4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7D8DB3D0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F1569DE">
          <v:shape id="_x0000_i1083" type="#_x0000_t75" style="width:468pt;height:54pt">
            <v:imagedata r:id="rId54" o:title=""/>
          </v:shape>
        </w:pict>
      </w:r>
    </w:p>
    <w:p w14:paraId="40383C0E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4864CAEA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этом предыдущее выражение запишем в виде: </w:t>
      </w:r>
    </w:p>
    <w:p w14:paraId="5DC94713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0DB89C77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38B5B2A">
          <v:shape id="_x0000_i1084" type="#_x0000_t75" style="width:232.2pt;height:46.2pt">
            <v:imagedata r:id="rId55" o:title=""/>
          </v:shape>
        </w:pict>
      </w:r>
    </w:p>
    <w:p w14:paraId="7E573EAB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10D69386" w14:textId="0F2C9CDA" w:rsidR="00AB7DE7" w:rsidRPr="00C630AA" w:rsidRDefault="00AB7DE7" w:rsidP="00C630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Обозначим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4353B38">
          <v:shape id="_x0000_i1124" type="#_x0000_t75" style="width:193.8pt;height:16.8pt">
            <v:imagedata r:id="rId56" o:title=""/>
          </v:shape>
        </w:pic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тогда получаем:</w:t>
      </w:r>
    </w:p>
    <w:p w14:paraId="12E6360D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92D8878">
          <v:shape id="_x0000_i1086" type="#_x0000_t75" style="width:226.8pt;height:16.8pt">
            <v:imagedata r:id="rId57" o:title=""/>
          </v:shape>
        </w:pict>
      </w:r>
      <w:r w:rsidR="00AB7DE7">
        <w:rPr>
          <w:sz w:val="28"/>
          <w:szCs w:val="28"/>
        </w:rPr>
        <w:t xml:space="preserve"> -это тригонометрическая форма ряда Фурье.</w:t>
      </w:r>
    </w:p>
    <w:p w14:paraId="24B4574F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обозначить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2D9351D">
          <v:shape id="_x0000_i1087" type="#_x0000_t75" style="width:181.8pt;height:16.8pt">
            <v:imagedata r:id="rId58" o:title=""/>
          </v:shape>
        </w:pict>
      </w:r>
      <w:r>
        <w:rPr>
          <w:sz w:val="28"/>
          <w:szCs w:val="28"/>
        </w:rPr>
        <w:t xml:space="preserve"> , то получим другую тригонометрическую форму ряда Фурье:</w:t>
      </w:r>
    </w:p>
    <w:p w14:paraId="35862939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76E83A08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1D78B59">
          <v:shape id="_x0000_i1088" type="#_x0000_t75" style="width:265.2pt;height:46.2pt">
            <v:imagedata r:id="rId59" o:title=""/>
          </v:shape>
        </w:pict>
      </w:r>
    </w:p>
    <w:p w14:paraId="46074C4D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21070881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509D229">
          <v:shape id="_x0000_i1089" type="#_x0000_t75" style="width:84pt;height:22.8pt">
            <v:imagedata r:id="rId60" o:title=""/>
          </v:shape>
        </w:pict>
      </w:r>
      <w:r>
        <w:rPr>
          <w:sz w:val="28"/>
          <w:szCs w:val="28"/>
        </w:rPr>
        <w:t>при этом коэффициенты ряда:</w:t>
      </w:r>
    </w:p>
    <w:p w14:paraId="25DE113C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5347F281" w14:textId="77777777" w:rsidR="00AB7DE7" w:rsidRDefault="00C630AA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14D0606A">
          <v:shape id="_x0000_i1090" type="#_x0000_t75" style="width:448.2pt;height:55.8pt">
            <v:imagedata r:id="rId61" o:title=""/>
          </v:shape>
        </w:pict>
      </w:r>
    </w:p>
    <w:p w14:paraId="0A2F123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4AD96E5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четных сигналов коэффициенты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90F7D2E">
          <v:shape id="_x0000_i1091" type="#_x0000_t75" style="width:40.2pt;height:16.8pt">
            <v:imagedata r:id="rId62" o:title=""/>
          </v:shape>
        </w:pict>
      </w:r>
      <w:r>
        <w:rPr>
          <w:sz w:val="28"/>
          <w:szCs w:val="28"/>
        </w:rPr>
        <w:t xml:space="preserve">, т.к.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024209CF">
          <v:shape id="_x0000_i1092" type="#_x0000_t75" style="width:145.8pt;height:25.8pt">
            <v:imagedata r:id="rId63" o:title=""/>
          </v:shape>
        </w:pict>
      </w:r>
      <w:r>
        <w:rPr>
          <w:sz w:val="28"/>
          <w:szCs w:val="28"/>
        </w:rPr>
        <w:t xml:space="preserve"> и ряд содержит только косинусы. Для нечетных сигналов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3A7EF13D">
          <v:shape id="_x0000_i1093" type="#_x0000_t75" style="width:40.8pt;height:16.8pt">
            <v:imagedata r:id="rId64" o:title=""/>
          </v:shape>
        </w:pict>
      </w:r>
      <w:r>
        <w:rPr>
          <w:sz w:val="28"/>
          <w:szCs w:val="28"/>
        </w:rPr>
        <w:t xml:space="preserve">, поскольку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32F97CFE">
          <v:shape id="_x0000_i1094" type="#_x0000_t75" style="width:148.2pt;height:25.8pt">
            <v:imagedata r:id="rId65" o:title=""/>
          </v:shape>
        </w:pict>
      </w:r>
      <w:r>
        <w:rPr>
          <w:sz w:val="28"/>
          <w:szCs w:val="28"/>
        </w:rPr>
        <w:t>.</w:t>
      </w:r>
    </w:p>
    <w:p w14:paraId="1269D9B8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упрощается вычисление коэффициентов Фурье. Если сигнал задан на конечном интервале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83CDFDC">
          <v:shape id="_x0000_i1095" type="#_x0000_t75" style="width:64.8pt;height:16.8pt">
            <v:imagedata r:id="rId5" o:title=""/>
          </v:shape>
        </w:pict>
      </w:r>
      <w:r>
        <w:rPr>
          <w:sz w:val="28"/>
          <w:szCs w:val="28"/>
        </w:rPr>
        <w:t>, то его можно периодически продолжить четным или нечетным образом и тем самым достигнуть упрощения разложения в ряд Фурье.</w:t>
      </w:r>
    </w:p>
    <w:p w14:paraId="01D2157B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заключение укажем соответствия между коэффициентами различных форм ряда Фурье:</w:t>
      </w:r>
    </w:p>
    <w:p w14:paraId="738EB48C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44B146CA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264CE9E">
          <v:shape id="_x0000_i1096" type="#_x0000_t75" style="width:294.6pt;height:27pt">
            <v:imagedata r:id="rId66" o:title=""/>
          </v:shape>
        </w:pict>
      </w:r>
      <w:r w:rsidR="00AB7DE7">
        <w:rPr>
          <w:sz w:val="28"/>
          <w:szCs w:val="28"/>
        </w:rPr>
        <w:t>;</w:t>
      </w:r>
    </w:p>
    <w:p w14:paraId="5FF57B63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3057591E">
          <v:shape id="_x0000_i1097" type="#_x0000_t75" style="width:175.2pt;height:16.8pt">
            <v:imagedata r:id="rId67" o:title=""/>
          </v:shape>
        </w:pict>
      </w:r>
      <w:r w:rsidR="00AB7DE7">
        <w:rPr>
          <w:sz w:val="28"/>
          <w:szCs w:val="28"/>
        </w:rPr>
        <w:t>;</w:t>
      </w:r>
    </w:p>
    <w:p w14:paraId="678B7428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202A5F2">
          <v:shape id="_x0000_i1098" type="#_x0000_t75" style="width:210pt;height:64.8pt">
            <v:imagedata r:id="rId68" o:title=""/>
          </v:shape>
        </w:pict>
      </w:r>
    </w:p>
    <w:p w14:paraId="6BF411A6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AA50AC8">
          <v:shape id="_x0000_i1099" type="#_x0000_t75" style="width:424.2pt;height:34.8pt">
            <v:imagedata r:id="rId69" o:title=""/>
          </v:shape>
        </w:pict>
      </w:r>
    </w:p>
    <w:p w14:paraId="0D55F575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89B7AA5">
          <v:shape id="_x0000_i1100" type="#_x0000_t75" style="width:196.8pt;height:16.8pt">
            <v:imagedata r:id="rId70" o:title=""/>
          </v:shape>
        </w:pict>
      </w:r>
    </w:p>
    <w:p w14:paraId="35B64F90" w14:textId="77777777" w:rsidR="00AB7DE7" w:rsidRDefault="00AB7DE7">
      <w:pPr>
        <w:pStyle w:val="1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E171AC9" w14:textId="77777777" w:rsidR="00AB7DE7" w:rsidRDefault="00AB7DE7">
      <w:pPr>
        <w:pStyle w:val="1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Амплитудный и фазовый спектры периодического сигнала</w:t>
      </w:r>
    </w:p>
    <w:p w14:paraId="476B51D5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Разложение в ряд Фурье является основой спектрального представления периодических сигналов.</w:t>
      </w:r>
    </w:p>
    <w:p w14:paraId="7B2F36C9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Совокупность коэффициентов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FBCB334">
          <v:shape id="_x0000_i1101" type="#_x0000_t75" style="width:79.8pt;height:16.8pt">
            <v:imagedata r:id="rId71" o:title=""/>
          </v:shape>
        </w:pict>
      </w:r>
      <w:r>
        <w:rPr>
          <w:sz w:val="28"/>
          <w:szCs w:val="28"/>
        </w:rPr>
        <w:t xml:space="preserve"> или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533B2A0">
          <v:shape id="_x0000_i1102" type="#_x0000_t75" style="width:24pt;height:16.8pt">
            <v:imagedata r:id="rId40" o:title=""/>
          </v:shape>
        </w:pict>
      </w:r>
      <w:r>
        <w:rPr>
          <w:sz w:val="28"/>
          <w:szCs w:val="28"/>
        </w:rPr>
        <w:t xml:space="preserve"> образует амплитудный частотный спектр периодического сигнал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 Это зависимость амплитуд гармоник сигнала от частоты. Набор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B586AB4">
          <v:shape id="_x0000_i1103" type="#_x0000_t75" style="width:124.2pt;height:16.8pt">
            <v:imagedata r:id="rId72" o:title=""/>
          </v:shape>
        </w:pict>
      </w:r>
      <w:r>
        <w:rPr>
          <w:sz w:val="28"/>
          <w:szCs w:val="28"/>
        </w:rPr>
        <w:t xml:space="preserve"> - фазовый спектр, зависимость начальных фаз гармоник от частоты. При этом односторонний спектр имеет составляющие только на частотах</w:t>
      </w:r>
    </w:p>
    <w:p w14:paraId="5D55B820" w14:textId="77777777" w:rsidR="00AB7DE7" w:rsidRDefault="00C630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A027FA5">
          <v:shape id="_x0000_i1104" type="#_x0000_t75" style="width:58.8pt;height:16.8pt">
            <v:imagedata r:id="rId73" o:title=""/>
          </v:shape>
        </w:pict>
      </w:r>
      <w:r w:rsidR="00AB7DE7">
        <w:rPr>
          <w:sz w:val="28"/>
          <w:szCs w:val="28"/>
        </w:rPr>
        <w:t xml:space="preserve">, -двусторонний - на частотах </w:t>
      </w:r>
      <w:r>
        <w:rPr>
          <w:rFonts w:ascii="Microsoft Sans Serif" w:hAnsi="Microsoft Sans Serif" w:cs="Microsoft Sans Serif"/>
          <w:sz w:val="17"/>
          <w:szCs w:val="17"/>
        </w:rPr>
        <w:pict w14:anchorId="1CE780FC">
          <v:shape id="_x0000_i1105" type="#_x0000_t75" style="width:79.8pt;height:16.8pt">
            <v:imagedata r:id="rId74" o:title=""/>
          </v:shape>
        </w:pict>
      </w:r>
      <w:r w:rsidR="00AB7DE7">
        <w:rPr>
          <w:sz w:val="28"/>
          <w:szCs w:val="28"/>
        </w:rPr>
        <w:t xml:space="preserve">, -Член ряда с </w:t>
      </w:r>
      <w:r w:rsidR="00AB7DE7">
        <w:rPr>
          <w:sz w:val="28"/>
          <w:szCs w:val="28"/>
          <w:lang w:val="en-US"/>
        </w:rPr>
        <w:t>k</w:t>
      </w:r>
      <w:r w:rsidR="00AB7DE7">
        <w:rPr>
          <w:sz w:val="28"/>
          <w:szCs w:val="28"/>
        </w:rPr>
        <w:t xml:space="preserve">=0 называется постоянной составляющей (ПС), с </w:t>
      </w:r>
      <w:r w:rsidR="00AB7DE7">
        <w:rPr>
          <w:sz w:val="28"/>
          <w:szCs w:val="28"/>
          <w:lang w:val="en-US"/>
        </w:rPr>
        <w:t>k</w:t>
      </w:r>
      <w:r w:rsidR="00AB7DE7">
        <w:rPr>
          <w:sz w:val="28"/>
          <w:szCs w:val="28"/>
        </w:rPr>
        <w:t xml:space="preserve">=1 - первой, или основной гармоникой, </w:t>
      </w:r>
      <w:r w:rsidR="00AB7DE7">
        <w:rPr>
          <w:sz w:val="28"/>
          <w:szCs w:val="28"/>
          <w:lang w:val="en-US"/>
        </w:rPr>
        <w:t>k</w:t>
      </w:r>
      <w:r w:rsidR="00AB7DE7">
        <w:rPr>
          <w:sz w:val="28"/>
          <w:szCs w:val="28"/>
        </w:rPr>
        <w:t>=2 - второй гармоникой сигнала и т.д. Обычно спектры для наглядности представляются в виде графиков. В любом случае для периодических сигналов характер спектров - линейчатый.</w:t>
      </w:r>
    </w:p>
    <w:p w14:paraId="3C858E4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Общий вид амплитудного спектра. Амплитуды гармоник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84C052E">
          <v:shape id="_x0000_i1106" type="#_x0000_t75" style="width:43.2pt;height:16.8pt">
            <v:imagedata r:id="rId75" o:title=""/>
          </v:shape>
        </w:pict>
      </w:r>
      <w:r>
        <w:rPr>
          <w:sz w:val="28"/>
          <w:szCs w:val="28"/>
        </w:rPr>
        <w:t xml:space="preserve"> при возрастании k.</w:t>
      </w:r>
    </w:p>
    <w:p w14:paraId="6AAEF2EE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54AA91D1" w14:textId="77777777" w:rsidR="00AB7DE7" w:rsidRDefault="003843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176FBA69">
          <v:shape id="_x0000_i1107" type="#_x0000_t75" style="width:400.8pt;height:130.8pt">
            <v:imagedata r:id="rId76" o:title=""/>
          </v:shape>
        </w:pict>
      </w:r>
    </w:p>
    <w:p w14:paraId="2EA8D458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1DE71082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Частота и номер гармоники связаны очень просто: </w:t>
      </w:r>
      <w:r w:rsidR="003843C5">
        <w:rPr>
          <w:rFonts w:ascii="Microsoft Sans Serif" w:hAnsi="Microsoft Sans Serif" w:cs="Microsoft Sans Serif"/>
          <w:sz w:val="17"/>
          <w:szCs w:val="17"/>
        </w:rPr>
        <w:pict w14:anchorId="344F1BFF">
          <v:shape id="_x0000_i1108" type="#_x0000_t75" style="width:91.8pt;height:16.8pt">
            <v:imagedata r:id="rId77" o:title=""/>
          </v:shape>
        </w:pict>
      </w:r>
      <w:r>
        <w:rPr>
          <w:sz w:val="28"/>
          <w:szCs w:val="28"/>
        </w:rPr>
        <w:t xml:space="preserve"> или </w:t>
      </w:r>
      <w:r w:rsidR="003843C5">
        <w:rPr>
          <w:rFonts w:ascii="Microsoft Sans Serif" w:hAnsi="Microsoft Sans Serif" w:cs="Microsoft Sans Serif"/>
          <w:sz w:val="17"/>
          <w:szCs w:val="17"/>
        </w:rPr>
        <w:pict w14:anchorId="59F1D4E9">
          <v:shape id="_x0000_i1109" type="#_x0000_t75" style="width:75pt;height:16.8pt">
            <v:imagedata r:id="rId78" o:title=""/>
          </v:shape>
        </w:pict>
      </w:r>
      <w:r>
        <w:rPr>
          <w:sz w:val="28"/>
          <w:szCs w:val="28"/>
        </w:rPr>
        <w:t xml:space="preserve">  </w:t>
      </w:r>
    </w:p>
    <w:p w14:paraId="44710B37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Спектр фаз </w:t>
      </w:r>
      <w:r w:rsidR="003843C5">
        <w:rPr>
          <w:rFonts w:ascii="Microsoft Sans Serif" w:hAnsi="Microsoft Sans Serif" w:cs="Microsoft Sans Serif"/>
          <w:sz w:val="17"/>
          <w:szCs w:val="17"/>
        </w:rPr>
        <w:pict w14:anchorId="2D81CF3B">
          <v:shape id="_x0000_i1110" type="#_x0000_t75" style="width:79.8pt;height:16.8pt">
            <v:imagedata r:id="rId79" o:title=""/>
          </v:shape>
        </w:pict>
      </w:r>
      <w:r>
        <w:rPr>
          <w:sz w:val="28"/>
          <w:szCs w:val="28"/>
        </w:rPr>
        <w:t xml:space="preserve"> - нечетная функция аргумента k. </w:t>
      </w:r>
    </w:p>
    <w:p w14:paraId="3FC81B77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Общий вид:</w:t>
      </w:r>
    </w:p>
    <w:p w14:paraId="7AD27FF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788326FA" w14:textId="77777777" w:rsidR="00AB7DE7" w:rsidRDefault="003843C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67F7C314">
          <v:shape id="_x0000_i1111" type="#_x0000_t75" style="width:247.8pt;height:85.8pt">
            <v:imagedata r:id="rId80" o:title=""/>
          </v:shape>
        </w:pict>
      </w:r>
    </w:p>
    <w:p w14:paraId="5A7B2A59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421476F7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Ввиду четной/нечетной симметрии спектров для действительных сигналов достаточно отображать только часть спектра, соответствующую положительным частотам, т.е. использовать односторонние спектры.</w:t>
      </w:r>
    </w:p>
    <w:p w14:paraId="2624CB62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6C9B266C" w14:textId="77777777" w:rsidR="00AB7DE7" w:rsidRDefault="00AB7DE7">
      <w:pPr>
        <w:pStyle w:val="1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171DE370" w14:textId="77777777" w:rsidR="00AB7DE7" w:rsidRDefault="00AB7DE7">
      <w:pPr>
        <w:pStyle w:val="1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Заключение</w:t>
      </w:r>
    </w:p>
    <w:p w14:paraId="70AB103C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6D9AB1C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Задачу представления сигналов в частотной области называют спектральным анализом или Фурье-анализом. Спектральный анализ широко используется в ряде прикладных областей, в том числе обработке сигналов.</w:t>
      </w:r>
    </w:p>
    <w:p w14:paraId="62A1F893" w14:textId="77777777" w:rsidR="00AB7DE7" w:rsidRDefault="00AB7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Спектральный анализ периодических сигналов основывается на разложении сигнала в ряд Фурье.</w:t>
      </w:r>
    </w:p>
    <w:p w14:paraId="7ACA19E8" w14:textId="77777777" w:rsidR="00AB7DE7" w:rsidRDefault="00AB7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Комплексная форма ряда Фурье:</w:t>
      </w:r>
    </w:p>
    <w:p w14:paraId="3650D8CF" w14:textId="77777777" w:rsidR="00AB7DE7" w:rsidRDefault="00AB7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69A5D08" w14:textId="77777777" w:rsidR="00AB7DE7" w:rsidRDefault="003843C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703BC65">
          <v:shape id="_x0000_i1112" type="#_x0000_t75" style="width:261pt;height:46.2pt">
            <v:imagedata r:id="rId81" o:title=""/>
          </v:shape>
        </w:pict>
      </w:r>
    </w:p>
    <w:p w14:paraId="7AEFE1F5" w14:textId="77777777" w:rsidR="00AB7DE7" w:rsidRDefault="003843C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55F3845">
          <v:shape id="_x0000_i1113" type="#_x0000_t75" style="width:202.2pt;height:55.8pt">
            <v:imagedata r:id="rId82" o:title=""/>
          </v:shape>
        </w:pict>
      </w:r>
    </w:p>
    <w:p w14:paraId="5FBC5CFA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5847CF17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Тригонометрические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ряды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Фурье</w:t>
      </w:r>
      <w:proofErr w:type="spellEnd"/>
      <w:r>
        <w:rPr>
          <w:sz w:val="28"/>
          <w:szCs w:val="28"/>
          <w:lang w:val="en-US"/>
        </w:rPr>
        <w:t>:</w:t>
      </w:r>
    </w:p>
    <w:p w14:paraId="55E0914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233133AC" w14:textId="77777777" w:rsidR="00AB7DE7" w:rsidRDefault="003843C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0FE9724">
          <v:shape id="_x0000_i1114" type="#_x0000_t75" style="width:265.2pt;height:46.2pt">
            <v:imagedata r:id="rId59" o:title=""/>
          </v:shape>
        </w:pict>
      </w:r>
    </w:p>
    <w:p w14:paraId="319804C8" w14:textId="77777777" w:rsidR="00AB7DE7" w:rsidRDefault="003843C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1F92563">
          <v:shape id="_x0000_i1115" type="#_x0000_t75" style="width:282pt;height:46.2pt">
            <v:imagedata r:id="rId44" o:title=""/>
          </v:shape>
        </w:pict>
      </w:r>
    </w:p>
    <w:p w14:paraId="2FFC4872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</w:p>
    <w:p w14:paraId="7C740471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Амплитудный спектр периодического сигнала - это зависимость амплитуд гармоник сигнала </w:t>
      </w:r>
      <w:r w:rsidR="003843C5">
        <w:rPr>
          <w:rFonts w:ascii="Microsoft Sans Serif" w:hAnsi="Microsoft Sans Serif" w:cs="Microsoft Sans Serif"/>
          <w:sz w:val="17"/>
          <w:szCs w:val="17"/>
        </w:rPr>
        <w:pict w14:anchorId="4E1BEA41">
          <v:shape id="_x0000_i1116" type="#_x0000_t75" style="width:82.8pt;height:16.8pt">
            <v:imagedata r:id="rId83" o:title=""/>
          </v:shape>
        </w:pict>
      </w:r>
      <w:r>
        <w:rPr>
          <w:sz w:val="28"/>
          <w:szCs w:val="28"/>
        </w:rPr>
        <w:t xml:space="preserve">или </w:t>
      </w:r>
      <w:r w:rsidR="003843C5">
        <w:rPr>
          <w:rFonts w:ascii="Microsoft Sans Serif" w:hAnsi="Microsoft Sans Serif" w:cs="Microsoft Sans Serif"/>
          <w:sz w:val="17"/>
          <w:szCs w:val="17"/>
        </w:rPr>
        <w:pict w14:anchorId="1FF6AEA9">
          <v:shape id="_x0000_i1117" type="#_x0000_t75" style="width:24pt;height:16.8pt">
            <v:imagedata r:id="rId40" o:title=""/>
          </v:shape>
        </w:pict>
      </w:r>
      <w:r>
        <w:rPr>
          <w:sz w:val="28"/>
          <w:szCs w:val="28"/>
        </w:rPr>
        <w:t xml:space="preserve"> от частоты или номера гармоники.</w:t>
      </w:r>
    </w:p>
    <w:p w14:paraId="09DB6AC0" w14:textId="77777777" w:rsidR="00AB7DE7" w:rsidRDefault="00AB7D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фазовый спектр - зависимость начальных фаз гармоник сигнала </w:t>
      </w:r>
      <w:r w:rsidR="003843C5">
        <w:rPr>
          <w:rFonts w:ascii="Microsoft Sans Serif" w:hAnsi="Microsoft Sans Serif" w:cs="Microsoft Sans Serif"/>
          <w:sz w:val="17"/>
          <w:szCs w:val="17"/>
        </w:rPr>
        <w:pict w14:anchorId="55975B37">
          <v:shape id="_x0000_i1118" type="#_x0000_t75" style="width:127.2pt;height:16.8pt">
            <v:imagedata r:id="rId84" o:title=""/>
          </v:shape>
        </w:pict>
      </w:r>
      <w:r>
        <w:rPr>
          <w:sz w:val="28"/>
          <w:szCs w:val="28"/>
        </w:rPr>
        <w:t xml:space="preserve"> от частоты или номера гармоники. Гармоники - собственные функции линейных систем.</w:t>
      </w:r>
    </w:p>
    <w:p w14:paraId="419AF96D" w14:textId="77777777" w:rsidR="00AB7DE7" w:rsidRDefault="00AB7D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Спектры полностью определяют сигнал.</w:t>
      </w:r>
    </w:p>
    <w:p w14:paraId="715FB4D8" w14:textId="77777777" w:rsidR="00AB7DE7" w:rsidRDefault="00AB7DE7">
      <w:pPr>
        <w:pStyle w:val="1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Литература</w:t>
      </w:r>
    </w:p>
    <w:p w14:paraId="7FA9B209" w14:textId="77777777" w:rsidR="00AB7DE7" w:rsidRDefault="00AB7DE7">
      <w:pPr>
        <w:jc w:val="both"/>
        <w:rPr>
          <w:sz w:val="28"/>
          <w:szCs w:val="28"/>
        </w:rPr>
      </w:pPr>
    </w:p>
    <w:p w14:paraId="2C1FEEF1" w14:textId="77777777" w:rsidR="00AB7DE7" w:rsidRDefault="00AB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Баскаков С.И. Радиотехнические цепи и сигналы: Учебник для вузов. -М.: Высшая школа, 2000. -462 с</w:t>
      </w:r>
    </w:p>
    <w:p w14:paraId="601E6E23" w14:textId="77777777" w:rsidR="00AB7DE7" w:rsidRDefault="00AB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>Солонина А.И. и др. Основы цифровой обработки сигналов. Учебное пособие. - СПб.: БХВ Петербург, 2005. - 768 с.</w:t>
      </w:r>
    </w:p>
    <w:p w14:paraId="0A7425B6" w14:textId="77777777" w:rsidR="00AB7DE7" w:rsidRDefault="00AB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Давыдов А.В. Сигналы и линейные системы: Тематические лекции: учебное пособие в электронной форме,- Екатеринбург, УГГУ, </w:t>
      </w:r>
      <w:proofErr w:type="spellStart"/>
      <w:r>
        <w:rPr>
          <w:sz w:val="28"/>
          <w:szCs w:val="28"/>
        </w:rPr>
        <w:t>ИГиГ</w:t>
      </w:r>
      <w:proofErr w:type="spellEnd"/>
      <w:r>
        <w:rPr>
          <w:sz w:val="28"/>
          <w:szCs w:val="28"/>
        </w:rPr>
        <w:t>. каф. ГИН - http://www.prodav.narod.ru/</w:t>
      </w:r>
      <w:r>
        <w:rPr>
          <w:sz w:val="28"/>
          <w:szCs w:val="28"/>
          <w:lang w:val="en-US"/>
        </w:rPr>
        <w:t>signal/index.html</w:t>
      </w:r>
    </w:p>
    <w:p w14:paraId="24D7674C" w14:textId="77777777" w:rsidR="00AB7DE7" w:rsidRDefault="00AB7DE7">
      <w:pPr>
        <w:spacing w:line="360" w:lineRule="auto"/>
        <w:jc w:val="both"/>
        <w:rPr>
          <w:sz w:val="28"/>
          <w:szCs w:val="28"/>
        </w:rPr>
      </w:pPr>
    </w:p>
    <w:sectPr w:rsidR="00AB7DE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4B9B"/>
    <w:multiLevelType w:val="multilevel"/>
    <w:tmpl w:val="8828FC94"/>
    <w:lvl w:ilvl="0">
      <w:start w:val="1"/>
      <w:numFmt w:val="none"/>
      <w:lvlText w:val="ГЛАВА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6C594E"/>
    <w:multiLevelType w:val="hybridMultilevel"/>
    <w:tmpl w:val="1848D656"/>
    <w:lvl w:ilvl="0" w:tplc="3252CF0A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541457"/>
    <w:multiLevelType w:val="hybridMultilevel"/>
    <w:tmpl w:val="4A5E8D72"/>
    <w:lvl w:ilvl="0" w:tplc="FB6C159A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75883BC5"/>
    <w:multiLevelType w:val="hybridMultilevel"/>
    <w:tmpl w:val="AA146BA6"/>
    <w:lvl w:ilvl="0" w:tplc="2B0256F8">
      <w:start w:val="1"/>
      <w:numFmt w:val="russianLower"/>
      <w:pStyle w:val="a0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5762"/>
    <w:rsid w:val="00297427"/>
    <w:rsid w:val="003843C5"/>
    <w:rsid w:val="003916EE"/>
    <w:rsid w:val="003C4C11"/>
    <w:rsid w:val="0053740C"/>
    <w:rsid w:val="005634F6"/>
    <w:rsid w:val="00925762"/>
    <w:rsid w:val="00937E03"/>
    <w:rsid w:val="00963717"/>
    <w:rsid w:val="00A262B1"/>
    <w:rsid w:val="00AB7DE7"/>
    <w:rsid w:val="00C630AA"/>
    <w:rsid w:val="00E1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4A80AE"/>
  <w14:defaultImageDpi w14:val="96"/>
  <w15:docId w15:val="{1FCDEEDD-6AA4-4991-99CF-6EE35EE6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ru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16E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262B1"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Malgun Gothic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A262B1"/>
    <w:rPr>
      <w:rFonts w:ascii="Calibri Light" w:eastAsia="Malgun Gothic" w:hAnsi="Calibri Light" w:cs="Times New Roman"/>
      <w:color w:val="2F5496"/>
      <w:sz w:val="26"/>
      <w:szCs w:val="26"/>
    </w:rPr>
  </w:style>
  <w:style w:type="paragraph" w:styleId="a5">
    <w:name w:val="Title"/>
    <w:aliases w:val="Заголовок(3)"/>
    <w:basedOn w:val="a1"/>
    <w:next w:val="a1"/>
    <w:link w:val="a6"/>
    <w:uiPriority w:val="10"/>
    <w:qFormat/>
    <w:rsid w:val="00297427"/>
    <w:pPr>
      <w:keepNext/>
      <w:widowControl w:val="0"/>
      <w:spacing w:before="120" w:after="120" w:line="360" w:lineRule="auto"/>
      <w:jc w:val="center"/>
      <w:outlineLvl w:val="0"/>
    </w:pPr>
    <w:rPr>
      <w:rFonts w:ascii="Times New Roman CYR" w:hAnsi="Times New Roman CYR"/>
      <w:b/>
      <w:bCs/>
      <w:kern w:val="28"/>
      <w:sz w:val="28"/>
      <w:szCs w:val="32"/>
    </w:rPr>
  </w:style>
  <w:style w:type="character" w:customStyle="1" w:styleId="a6">
    <w:name w:val="Заголовок Знак"/>
    <w:aliases w:val="Заголовок(3) Знак"/>
    <w:link w:val="a5"/>
    <w:uiPriority w:val="10"/>
    <w:rsid w:val="00297427"/>
    <w:rPr>
      <w:rFonts w:ascii="Times New Roman CYR" w:eastAsia="Malgun Gothic" w:hAnsi="Times New Roman CYR" w:cs="Times New Roman"/>
      <w:b/>
      <w:bCs/>
      <w:kern w:val="28"/>
      <w:sz w:val="28"/>
      <w:szCs w:val="32"/>
    </w:rPr>
  </w:style>
  <w:style w:type="paragraph" w:customStyle="1" w:styleId="a">
    <w:name w:val="список_маркер"/>
    <w:basedOn w:val="a1"/>
    <w:qFormat/>
    <w:rsid w:val="00297427"/>
    <w:pPr>
      <w:numPr>
        <w:numId w:val="2"/>
      </w:numPr>
      <w:spacing w:line="360" w:lineRule="auto"/>
      <w:jc w:val="both"/>
    </w:pPr>
    <w:rPr>
      <w:rFonts w:ascii="Times New Roman CYR" w:hAnsi="Times New Roman CYR"/>
      <w:sz w:val="28"/>
      <w:szCs w:val="28"/>
      <w:lang w:val="en-US"/>
    </w:rPr>
  </w:style>
  <w:style w:type="paragraph" w:customStyle="1" w:styleId="a0">
    <w:name w:val="список_буква"/>
    <w:basedOn w:val="a"/>
    <w:qFormat/>
    <w:rsid w:val="00297427"/>
    <w:pPr>
      <w:numPr>
        <w:numId w:val="3"/>
      </w:numPr>
    </w:pPr>
  </w:style>
  <w:style w:type="paragraph" w:customStyle="1" w:styleId="a7">
    <w:name w:val="список_цифра"/>
    <w:basedOn w:val="a0"/>
    <w:qFormat/>
    <w:rsid w:val="0053740C"/>
    <w:pPr>
      <w:numPr>
        <w:numId w:val="4"/>
      </w:numPr>
    </w:pPr>
  </w:style>
  <w:style w:type="paragraph" w:customStyle="1" w:styleId="a8">
    <w:name w:val="рисунок"/>
    <w:next w:val="a1"/>
    <w:qFormat/>
    <w:rsid w:val="0053740C"/>
    <w:pPr>
      <w:spacing w:after="120" w:line="360" w:lineRule="auto"/>
      <w:jc w:val="center"/>
    </w:pPr>
    <w:rPr>
      <w:rFonts w:ascii="Times New Roman CYR" w:hAnsi="Times New Roman CYR"/>
      <w:sz w:val="28"/>
      <w:szCs w:val="22"/>
    </w:rPr>
  </w:style>
  <w:style w:type="paragraph" w:customStyle="1" w:styleId="a9">
    <w:name w:val="табличный_текст"/>
    <w:basedOn w:val="a8"/>
    <w:next w:val="a1"/>
    <w:qFormat/>
    <w:rsid w:val="0053740C"/>
    <w:pPr>
      <w:spacing w:line="240" w:lineRule="auto"/>
      <w:jc w:val="left"/>
    </w:pPr>
    <w:rPr>
      <w:sz w:val="24"/>
    </w:rPr>
  </w:style>
  <w:style w:type="paragraph" w:customStyle="1" w:styleId="aa">
    <w:name w:val="таблица_название"/>
    <w:basedOn w:val="a9"/>
    <w:qFormat/>
    <w:rsid w:val="003843C5"/>
    <w:pPr>
      <w:keepNext/>
      <w:widowControl w:val="0"/>
      <w:ind w:firstLine="709"/>
    </w:pPr>
    <w:rPr>
      <w:sz w:val="28"/>
    </w:rPr>
  </w:style>
  <w:style w:type="paragraph" w:customStyle="1" w:styleId="ab">
    <w:name w:val="формула"/>
    <w:basedOn w:val="aa"/>
    <w:qFormat/>
    <w:rsid w:val="003843C5"/>
    <w:pPr>
      <w:keepNext w:val="0"/>
      <w:spacing w:line="360" w:lineRule="auto"/>
      <w:ind w:firstLine="0"/>
      <w:jc w:val="center"/>
    </w:pPr>
  </w:style>
  <w:style w:type="paragraph" w:customStyle="1" w:styleId="ac">
    <w:name w:val="Литература"/>
    <w:basedOn w:val="ab"/>
    <w:qFormat/>
    <w:rsid w:val="003843C5"/>
    <w:pPr>
      <w:keepLines/>
      <w:widowControl/>
      <w:ind w:left="284" w:hanging="28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wmf"/><Relationship Id="rId7" Type="http://schemas.openxmlformats.org/officeDocument/2006/relationships/image" Target="media/image3.wmf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2025-05-22T14:55:00Z</dcterms:created>
  <dcterms:modified xsi:type="dcterms:W3CDTF">2025-05-24T14:30:00Z</dcterms:modified>
</cp:coreProperties>
</file>