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CS 499 Module One Assignment: ePortfolio Enhancement Plan</w:t>
      </w:r>
    </w:p>
    <w:p>
      <w:pPr>
        <w:spacing w:before="0" w:after="280"/>
      </w:pPr>
      <w:r>
        <w:rPr>
          <w:rFonts w:ascii="Calibri" w:hAnsi="Calibri"/>
          <w:i/>
          <w:color w:val="555555"/>
          <w:sz w:val="24"/>
        </w:rPr>
        <w:t>Southern New Hampshire University | Bachelor of Science in Computer Science</w:t>
        <w:br/>
        <w:t>Course: CS 499 Computer Science Capstone | Student: Mohannad Abuimeish</w:t>
      </w:r>
    </w:p>
    <w:p>
      <w:pPr>
        <w:spacing w:after="240"/>
      </w:pPr>
      <w:r>
        <w:rPr>
          <w:b/>
        </w:rPr>
        <w:t xml:space="preserve">Student Name: </w:t>
      </w:r>
      <w:r>
        <w:t>Mohannad Abuimeish</w:t>
        <w:br/>
      </w:r>
      <w:r>
        <w:rPr>
          <w:b/>
        </w:rPr>
        <w:t xml:space="preserve">Degree Program: </w:t>
      </w:r>
      <w:r>
        <w:t>Bachelor of Science in Computer Science</w:t>
        <w:br/>
      </w:r>
      <w:r>
        <w:rPr>
          <w:b/>
        </w:rPr>
        <w:t xml:space="preserve">Career Specialization: </w:t>
      </w:r>
      <w:r>
        <w:t>Software Engineering &amp; Full-Stack Backend Systems</w:t>
        <w:br/>
      </w:r>
      <w:r>
        <w:rPr>
          <w:b/>
        </w:rPr>
        <w:t xml:space="preserve">Live ePortfolio URL: </w:t>
      </w:r>
      <w:r>
        <w:t>https://boombloom.github.io/cs499-eportfolio/</w:t>
        <w:br/>
      </w:r>
      <w:r>
        <w:rPr>
          <w:b/>
        </w:rPr>
        <w:t xml:space="preserve">GitHub Repository: </w:t>
      </w:r>
      <w:r>
        <w:t>https://github.com/BoomBloom/cs499-eportfolio</w:t>
      </w:r>
    </w:p>
    <w:p>
      <w:pPr>
        <w:keepNext/>
        <w:spacing w:before="360" w:after="120"/>
      </w:pPr>
      <w:r>
        <w:rPr>
          <w:rFonts w:ascii="Calibri" w:hAnsi="Calibri"/>
          <w:b/>
          <w:color w:val="1E3A8A"/>
          <w:sz w:val="30"/>
        </w:rPr>
        <w:t>1. Self-Introduction</w:t>
      </w:r>
    </w:p>
    <w:p>
      <w:pPr>
        <w:keepNext/>
        <w:spacing w:before="240" w:after="80"/>
      </w:pPr>
      <w:r>
        <w:rPr>
          <w:rFonts w:ascii="Calibri" w:hAnsi="Calibri"/>
          <w:b/>
          <w:color w:val="0F172A"/>
          <w:sz w:val="25"/>
        </w:rPr>
        <w:t>How long have you been in the Computer Science program?</w:t>
      </w:r>
    </w:p>
    <w:p>
      <w:pPr>
        <w:spacing w:before="0" w:after="120" w:line="276" w:lineRule="auto"/>
      </w:pPr>
      <w:r>
        <w:rPr>
          <w:rFonts w:ascii="Calibri" w:hAnsi="Calibri"/>
          <w:color w:val="333333"/>
          <w:sz w:val="22"/>
        </w:rPr>
        <w:t>I have been enrolled in the Southern New Hampshire University (SNHU) Computer Science Bachelor of Science program for approximately three years. Throughout this academic tenure, I have progressed from fundamental programming constructs to advanced software test automation, algorithmic time/space optimization, distributed database architectures, and secure software development lifecycle (SSDLC) principles.</w:t>
      </w:r>
    </w:p>
    <w:p>
      <w:pPr>
        <w:keepNext/>
        <w:spacing w:before="240" w:after="80"/>
      </w:pPr>
      <w:r>
        <w:rPr>
          <w:rFonts w:ascii="Calibri" w:hAnsi="Calibri"/>
          <w:b/>
          <w:color w:val="0F172A"/>
          <w:sz w:val="25"/>
        </w:rPr>
        <w:t>What have you learned while in the program? List three of the most important concepts or skills you have learned.</w:t>
      </w:r>
    </w:p>
    <w:p>
      <w:pPr>
        <w:pStyle w:val="ListBullet"/>
        <w:spacing w:before="0" w:after="80" w:line="276" w:lineRule="auto"/>
      </w:pPr>
      <w:r>
        <w:rPr>
          <w:rFonts w:ascii="Calibri" w:hAnsi="Calibri"/>
          <w:b/>
          <w:color w:val="0F172A"/>
          <w:sz w:val="22"/>
        </w:rPr>
        <w:t>1. Algorithmic Complexity and Data Structure Optimization:</w:t>
      </w:r>
      <w:r>
        <w:rPr>
          <w:rFonts w:ascii="Calibri" w:hAnsi="Calibri"/>
          <w:color w:val="333333"/>
          <w:sz w:val="22"/>
        </w:rPr>
        <w:t xml:space="preserve"> The ability to rigorously evaluate the efficiency of computing solutions using Big-O asymptotic notation, selecting appropriate data structures (e.g., balanced trees, hash tables, vectors) to balance time and space trade-offs under real-world processing constraints.</w:t>
      </w:r>
    </w:p>
    <w:p>
      <w:pPr>
        <w:pStyle w:val="ListBullet"/>
        <w:spacing w:before="0" w:after="80" w:line="276" w:lineRule="auto"/>
      </w:pPr>
      <w:r>
        <w:rPr>
          <w:rFonts w:ascii="Calibri" w:hAnsi="Calibri"/>
          <w:b/>
          <w:color w:val="0F172A"/>
          <w:sz w:val="22"/>
        </w:rPr>
        <w:t>2. Modular Software Architecture and Design Patterns:</w:t>
      </w:r>
      <w:r>
        <w:rPr>
          <w:rFonts w:ascii="Calibri" w:hAnsi="Calibri"/>
          <w:color w:val="333333"/>
          <w:sz w:val="22"/>
        </w:rPr>
        <w:t xml:space="preserve"> Engineering decoupled, maintainable systems by implementing Object-Oriented Design (OOD) principles, SOLID guidelines, and Gang of Four (GoF) structural and creational patterns (e.g., Builder, Factory, and Repository patterns) to facilitate automated unit testing and continuous integration.</w:t>
      </w:r>
    </w:p>
    <w:p>
      <w:pPr>
        <w:pStyle w:val="ListBullet"/>
        <w:spacing w:before="0" w:after="80" w:line="276" w:lineRule="auto"/>
      </w:pPr>
      <w:r>
        <w:rPr>
          <w:rFonts w:ascii="Calibri" w:hAnsi="Calibri"/>
          <w:b/>
          <w:color w:val="0F172A"/>
          <w:sz w:val="22"/>
        </w:rPr>
        <w:t>3. Proactive Security and Defensive Programming:</w:t>
      </w:r>
      <w:r>
        <w:rPr>
          <w:rFonts w:ascii="Calibri" w:hAnsi="Calibri"/>
          <w:color w:val="333333"/>
          <w:sz w:val="22"/>
        </w:rPr>
        <w:t xml:space="preserve"> Developing a security-first mindset across every phase of software development, including defensive input sanitization, mitigation of common vulnerabilities (e.g., injection, credential exposure, buffer overflow), cryptographic hashing, and role-based access controls.</w:t>
      </w:r>
    </w:p>
    <w:p>
      <w:pPr>
        <w:keepNext/>
        <w:spacing w:before="240" w:after="80"/>
      </w:pPr>
      <w:r>
        <w:rPr>
          <w:rFonts w:ascii="Calibri" w:hAnsi="Calibri"/>
          <w:b/>
          <w:color w:val="0F172A"/>
          <w:sz w:val="25"/>
        </w:rPr>
        <w:t>Discuss the specific skills you aim to demonstrate through your enhancements to reach each of the course outcomes.</w:t>
      </w:r>
    </w:p>
    <w:p>
      <w:pPr>
        <w:pStyle w:val="ListBullet"/>
        <w:spacing w:before="0" w:after="80" w:line="276" w:lineRule="auto"/>
      </w:pPr>
      <w:r>
        <w:rPr>
          <w:rFonts w:ascii="Calibri" w:hAnsi="Calibri"/>
          <w:b/>
          <w:color w:val="0F172A"/>
          <w:sz w:val="22"/>
        </w:rPr>
        <w:t>Course Outcome 1 (Collaborative Environments &amp; Organizational Decision-Making):</w:t>
      </w:r>
      <w:r>
        <w:rPr>
          <w:rFonts w:ascii="Calibri" w:hAnsi="Calibri"/>
          <w:color w:val="333333"/>
          <w:sz w:val="22"/>
        </w:rPr>
        <w:t xml:space="preserve"> I will demonstrate the ability to conduct an industry-standard, professional code review walkthrough and establish clean, documented codebases. By adopting standardized commenting conventions (Javadoc, Doxygen), modular multi-tier architectures, and actionable Git version-control commits, I will show how clean engineering empowers cross-functional technical and non-technical stakeholders to make sound architectural decisions.</w:t>
      </w:r>
    </w:p>
    <w:p>
      <w:pPr>
        <w:pStyle w:val="ListBullet"/>
        <w:spacing w:before="0" w:after="80" w:line="276" w:lineRule="auto"/>
      </w:pPr>
      <w:r>
        <w:rPr>
          <w:rFonts w:ascii="Calibri" w:hAnsi="Calibri"/>
          <w:b/>
          <w:color w:val="0F172A"/>
          <w:sz w:val="22"/>
        </w:rPr>
        <w:t>Course Outcome 2 (Professional Oral, Written, and Visual Communications):</w:t>
      </w:r>
      <w:r>
        <w:rPr>
          <w:rFonts w:ascii="Calibri" w:hAnsi="Calibri"/>
          <w:color w:val="333333"/>
          <w:sz w:val="22"/>
        </w:rPr>
        <w:t xml:space="preserve"> I will produce clear technical documentation, architectural diagrams, pseudocode specifications, and an oral/screencast code review video. These communications will explain system functionality, trade-off evaluations, and structural refactoring to both managerial and engineering peers.</w:t>
      </w:r>
    </w:p>
    <w:p>
      <w:pPr>
        <w:pStyle w:val="ListBullet"/>
        <w:spacing w:before="0" w:after="80" w:line="276" w:lineRule="auto"/>
      </w:pPr>
      <w:r>
        <w:rPr>
          <w:rFonts w:ascii="Calibri" w:hAnsi="Calibri"/>
          <w:b/>
          <w:color w:val="0F172A"/>
          <w:sz w:val="22"/>
        </w:rPr>
        <w:t>Course Outcome 3 (Algorithmic Principles &amp; Trade-off Evaluation):</w:t>
      </w:r>
      <w:r>
        <w:rPr>
          <w:rFonts w:ascii="Calibri" w:hAnsi="Calibri"/>
          <w:color w:val="333333"/>
          <w:sz w:val="22"/>
        </w:rPr>
        <w:t xml:space="preserve"> In my algorithms enhancement, I will demonstrate rigorous algorithmic optimization by transitioning an unbalanced data structure (O(n) search worst-case) into a self-balancing AVL Tree (O(log n) search guaranteed), providing quantitative Big-O time/space complexity analysis and empirical benchmarking data.</w:t>
      </w:r>
    </w:p>
    <w:p>
      <w:pPr>
        <w:pStyle w:val="ListBullet"/>
        <w:spacing w:before="0" w:after="80" w:line="276" w:lineRule="auto"/>
      </w:pPr>
      <w:r>
        <w:rPr>
          <w:rFonts w:ascii="Calibri" w:hAnsi="Calibri"/>
          <w:b/>
          <w:color w:val="0F172A"/>
          <w:sz w:val="22"/>
        </w:rPr>
        <w:t>Course Outcome 4 (Modern Techniques, Tools, and Industry Goals):</w:t>
      </w:r>
      <w:r>
        <w:rPr>
          <w:rFonts w:ascii="Calibri" w:hAnsi="Calibri"/>
          <w:color w:val="333333"/>
          <w:sz w:val="22"/>
        </w:rPr>
        <w:t xml:space="preserve"> I will utilize industry-standard development frameworks, including Spring Boot/FastAPI REST architectures, automated JUnit/PyTest test suites, NoSQL aggregation pipelines, containerization (Docker), and modern C++20 memory management standards (std::unique_ptr, RAII) to construct maintainable, production-ready solutions.</w:t>
      </w:r>
    </w:p>
    <w:p>
      <w:pPr>
        <w:pStyle w:val="ListBullet"/>
        <w:spacing w:before="0" w:after="80" w:line="276" w:lineRule="auto"/>
      </w:pPr>
      <w:r>
        <w:rPr>
          <w:rFonts w:ascii="Calibri" w:hAnsi="Calibri"/>
          <w:b/>
          <w:color w:val="0F172A"/>
          <w:sz w:val="22"/>
        </w:rPr>
        <w:t>Course Outcome 5 (Security Mindset &amp; Adversarial Defense):</w:t>
      </w:r>
      <w:r>
        <w:rPr>
          <w:rFonts w:ascii="Calibri" w:hAnsi="Calibri"/>
          <w:color w:val="333333"/>
          <w:sz w:val="22"/>
        </w:rPr>
        <w:t xml:space="preserve"> I will demonstrate defensive programming by eradicating hardcoded credentials through encrypted environment variables, enforcing schema validation via Pydantic/DTOs, preventing injection exploits, and implementing role-based authentication (JWT) to protect data integrity.</w:t>
      </w:r>
    </w:p>
    <w:p>
      <w:pPr>
        <w:keepNext/>
        <w:spacing w:before="240" w:after="80"/>
      </w:pPr>
      <w:r>
        <w:rPr>
          <w:rFonts w:ascii="Calibri" w:hAnsi="Calibri"/>
          <w:b/>
          <w:color w:val="0F172A"/>
          <w:sz w:val="25"/>
        </w:rPr>
        <w:t>How do the specific skills you will demonstrate align with your career plans related to your degree?</w:t>
      </w:r>
    </w:p>
    <w:p>
      <w:pPr>
        <w:spacing w:before="0" w:after="120" w:line="276" w:lineRule="auto"/>
      </w:pPr>
      <w:r>
        <w:rPr>
          <w:rFonts w:ascii="Calibri" w:hAnsi="Calibri"/>
          <w:color w:val="333333"/>
          <w:sz w:val="22"/>
        </w:rPr>
        <w:t>My career objective is to work as a Software Engineer / Full-Stack Backend Developer specializing in enterprise back-end architectures, cloud services, and scalable APIs. The skills demonstrated across these enhancements—decoupled microservice architecture, algorithmic throughput optimization, automated unit/integration testing, and secure database pipeline design—directly mirror the daily responsibilities of modern back-end and full-stack software engineers. By showcasing these capabilities, I will prove to prospective employers that I can write clean, high-performance, and secure code within agile commercial workflows.</w:t>
      </w:r>
    </w:p>
    <w:p>
      <w:pPr>
        <w:keepNext/>
        <w:spacing w:before="240" w:after="80"/>
      </w:pPr>
      <w:r>
        <w:rPr>
          <w:rFonts w:ascii="Calibri" w:hAnsi="Calibri"/>
          <w:b/>
          <w:color w:val="0F172A"/>
          <w:sz w:val="25"/>
        </w:rPr>
        <w:t>How does this contribute to the specialization you are targeting for your career?</w:t>
      </w:r>
    </w:p>
    <w:p>
      <w:pPr>
        <w:spacing w:before="0" w:after="120" w:line="276" w:lineRule="auto"/>
      </w:pPr>
      <w:r>
        <w:rPr>
          <w:rFonts w:ascii="Calibri" w:hAnsi="Calibri"/>
          <w:color w:val="333333"/>
          <w:sz w:val="22"/>
        </w:rPr>
        <w:t>Full-stack and backend systems engineering demands proficiency across multiple abstraction layers: the presentation/API interface, business logic, algorithmic processing, and data persistence. These planned enhancements demonstrate mastery across this complete pipeline: (1) building modular RESTful web services with comprehensive unit test coverage, (2) writing low-level, high-efficiency C++ memory-safe balanced structures, and (3) building secure, indexed, and aggregated NoSQL data services. This comprehensive approach establishes my specialization as an engineer capable of developing end-to-end distributed systems.</w:t>
      </w:r>
    </w:p>
    <w:p>
      <w:pPr>
        <w:keepNext/>
        <w:spacing w:before="360" w:after="120"/>
      </w:pPr>
      <w:r>
        <w:rPr>
          <w:rFonts w:ascii="Calibri" w:hAnsi="Calibri"/>
          <w:b/>
          <w:color w:val="1E3A8A"/>
          <w:sz w:val="30"/>
        </w:rPr>
        <w:t>2. ePortfolio Set Up</w:t>
      </w:r>
    </w:p>
    <w:p>
      <w:pPr>
        <w:spacing w:before="0" w:after="120" w:line="276" w:lineRule="auto"/>
      </w:pPr>
      <w:r>
        <w:rPr>
          <w:rFonts w:ascii="Calibri" w:hAnsi="Calibri"/>
          <w:color w:val="333333"/>
          <w:sz w:val="22"/>
        </w:rPr>
        <w:t>My ePortfolio has been constructed and published using GitHub Pages. It serves as a unified, accessible, and professional platform showcasing my skills, original artifacts, enhanced source code, and reflective milestone narratives.</w:t>
      </w:r>
    </w:p>
    <w:p>
      <w:pPr>
        <w:spacing w:before="0" w:after="120" w:line="276" w:lineRule="auto"/>
      </w:pPr>
      <w:r>
        <w:rPr>
          <w:rFonts w:ascii="Calibri" w:hAnsi="Calibri"/>
          <w:b/>
          <w:color w:val="0F172A"/>
          <w:sz w:val="22"/>
        </w:rPr>
        <w:t xml:space="preserve">Live Website URL: </w:t>
      </w:r>
      <w:r>
        <w:rPr>
          <w:rFonts w:ascii="Calibri" w:hAnsi="Calibri"/>
          <w:color w:val="333333"/>
          <w:sz w:val="22"/>
        </w:rPr>
        <w:t>https://boombloom.github.io/cs499-eportfolio/</w:t>
      </w:r>
    </w:p>
    <w:p>
      <w:pPr>
        <w:spacing w:before="0" w:after="120" w:line="276" w:lineRule="auto"/>
      </w:pPr>
      <w:r>
        <w:rPr>
          <w:rFonts w:ascii="Calibri" w:hAnsi="Calibri"/>
          <w:b/>
          <w:color w:val="0F172A"/>
          <w:sz w:val="22"/>
        </w:rPr>
        <w:t xml:space="preserve">Public GitHub Repository: </w:t>
      </w:r>
      <w:r>
        <w:rPr>
          <w:rFonts w:ascii="Calibri" w:hAnsi="Calibri"/>
          <w:color w:val="333333"/>
          <w:sz w:val="22"/>
        </w:rPr>
        <w:t>https://github.com/BoomBloom/cs499-eportfolio</w:t>
      </w:r>
    </w:p>
    <w:p>
      <w:pPr>
        <w:keepNext/>
        <w:spacing w:before="240" w:after="80"/>
      </w:pPr>
      <w:r>
        <w:rPr>
          <w:rFonts w:ascii="Calibri" w:hAnsi="Calibri"/>
          <w:b/>
          <w:color w:val="0F172A"/>
          <w:sz w:val="25"/>
        </w:rPr>
        <w:t>Screen Capture of Live GitHub Pages Home Page:</w:t>
      </w:r>
    </w:p>
    <w:p>
      <w:pPr>
        <w:spacing w:before="0" w:after="120" w:line="276" w:lineRule="auto"/>
      </w:pPr>
      <w:r>
        <w:rPr>
          <w:rFonts w:ascii="Calibri" w:hAnsi="Calibri"/>
          <w:color w:val="333333"/>
          <w:sz w:val="22"/>
        </w:rPr>
        <w:t>The screenshot below captures the live ePortfolio website in a web browser, clearly displaying the browser address bar, the URL (https://boombloom.github.io/cs499-eportfolio/), and the responsive design containing sections for the Informal Code Review, Artifact Enhancements, and Professional Self-Assessment:</w:t>
      </w:r>
    </w:p>
    <w:p>
      <w:pPr>
        <w:spacing w:before="120" w:after="120"/>
        <w:jc w:val="center"/>
      </w:pPr>
      <w:r>
        <w:drawing>
          <wp:inline xmlns:a="http://schemas.openxmlformats.org/drawingml/2006/main" xmlns:pic="http://schemas.openxmlformats.org/drawingml/2006/picture">
            <wp:extent cx="5669280" cy="3814806"/>
            <wp:docPr id="1" name="Picture 1"/>
            <wp:cNvGraphicFramePr>
              <a:graphicFrameLocks noChangeAspect="1"/>
            </wp:cNvGraphicFramePr>
            <a:graphic>
              <a:graphicData uri="http://schemas.openxmlformats.org/drawingml/2006/picture">
                <pic:pic>
                  <pic:nvPicPr>
                    <pic:cNvPr id="0" name="github_pages_screenshot.png"/>
                    <pic:cNvPicPr/>
                  </pic:nvPicPr>
                  <pic:blipFill>
                    <a:blip r:embed="rId9"/>
                    <a:stretch>
                      <a:fillRect/>
                    </a:stretch>
                  </pic:blipFill>
                  <pic:spPr>
                    <a:xfrm>
                      <a:off x="0" y="0"/>
                      <a:ext cx="5669280" cy="3814806"/>
                    </a:xfrm>
                    <a:prstGeom prst="rect"/>
                  </pic:spPr>
                </pic:pic>
              </a:graphicData>
            </a:graphic>
          </wp:inline>
        </w:drawing>
      </w:r>
    </w:p>
    <w:p>
      <w:pPr>
        <w:spacing w:after="280"/>
        <w:jc w:val="center"/>
      </w:pPr>
      <w:r>
        <w:rPr>
          <w:i/>
          <w:color w:val="666666"/>
          <w:sz w:val="19"/>
        </w:rPr>
        <w:t>Figure 1: Screen capture of live GitHub Pages ePortfolio home page showing active URL bar.</w:t>
      </w:r>
    </w:p>
    <w:p>
      <w:pPr>
        <w:keepNext/>
        <w:spacing w:before="360" w:after="120"/>
      </w:pPr>
      <w:r>
        <w:rPr>
          <w:rFonts w:ascii="Calibri" w:hAnsi="Calibri"/>
          <w:b/>
          <w:color w:val="1E3A8A"/>
          <w:sz w:val="30"/>
        </w:rPr>
        <w:t>3. Enhancement Plan</w:t>
      </w:r>
    </w:p>
    <w:p>
      <w:pPr>
        <w:keepNext/>
        <w:spacing w:before="240" w:after="80"/>
      </w:pPr>
      <w:r>
        <w:rPr>
          <w:rFonts w:ascii="Calibri" w:hAnsi="Calibri"/>
          <w:b/>
          <w:color w:val="0F172A"/>
          <w:sz w:val="25"/>
        </w:rPr>
        <w:t>Category One: Software Engineering and Design</w:t>
      </w:r>
    </w:p>
    <w:p>
      <w:pPr>
        <w:spacing w:before="0" w:after="120" w:line="276" w:lineRule="auto"/>
      </w:pPr>
      <w:r>
        <w:rPr>
          <w:rFonts w:ascii="Calibri" w:hAnsi="Calibri"/>
          <w:b/>
          <w:color w:val="0F172A"/>
          <w:sz w:val="22"/>
        </w:rPr>
        <w:t xml:space="preserve">Artifact Selected: </w:t>
      </w:r>
      <w:r>
        <w:rPr>
          <w:rFonts w:ascii="Calibri" w:hAnsi="Calibri"/>
          <w:color w:val="333333"/>
          <w:sz w:val="22"/>
        </w:rPr>
        <w:t>Java Contact, Task, and Appointment Service Application</w:t>
      </w:r>
    </w:p>
    <w:p>
      <w:pPr>
        <w:spacing w:before="0" w:after="120" w:line="276" w:lineRule="auto"/>
      </w:pPr>
      <w:r>
        <w:rPr>
          <w:rFonts w:ascii="Calibri" w:hAnsi="Calibri"/>
          <w:b/>
          <w:color w:val="0F172A"/>
          <w:sz w:val="22"/>
        </w:rPr>
        <w:t xml:space="preserve">Course Origin: </w:t>
      </w:r>
      <w:r>
        <w:rPr>
          <w:rFonts w:ascii="Calibri" w:hAnsi="Calibri"/>
          <w:color w:val="333333"/>
          <w:sz w:val="22"/>
        </w:rPr>
        <w:t>CS 320: Software Testing, Automation, and Quality Assurance (Repository: BoomBloom/CS320-final-project; Local Path: artifacts/software-design/original/)</w:t>
      </w:r>
    </w:p>
    <w:p>
      <w:pPr>
        <w:spacing w:before="0" w:after="120" w:line="276" w:lineRule="auto"/>
      </w:pPr>
      <w:r>
        <w:rPr>
          <w:rFonts w:ascii="Calibri" w:hAnsi="Calibri"/>
          <w:b/>
          <w:color w:val="0F172A"/>
          <w:sz w:val="22"/>
        </w:rPr>
        <w:t xml:space="preserve">Original Artifact Description: </w:t>
      </w:r>
      <w:r>
        <w:rPr>
          <w:rFonts w:ascii="Calibri" w:hAnsi="Calibri"/>
          <w:color w:val="333333"/>
          <w:sz w:val="22"/>
        </w:rPr>
        <w:t>In CS 320, I developed a collection of Java service classes (ContactService, TaskService, AppointmentService) along with JUnit test suites. The initial project relied on in-memory ArrayList structures with tightly coupled business logic, rudimentary console output, and minimal validation abstraction.</w:t>
      </w:r>
    </w:p>
    <w:p>
      <w:pPr>
        <w:keepNext/>
        <w:spacing w:before="160" w:after="40"/>
      </w:pPr>
      <w:r>
        <w:rPr>
          <w:rFonts w:ascii="Calibri" w:hAnsi="Calibri"/>
          <w:b/>
          <w:color w:val="2563EB"/>
          <w:sz w:val="23"/>
        </w:rPr>
        <w:t>Practical, Well-Illustrated Plan for Enhancement:</w:t>
      </w:r>
    </w:p>
    <w:p>
      <w:pPr>
        <w:spacing w:before="0" w:after="120" w:line="276" w:lineRule="auto"/>
      </w:pPr>
      <w:r>
        <w:rPr>
          <w:rFonts w:ascii="Calibri" w:hAnsi="Calibri"/>
          <w:color w:val="333333"/>
          <w:sz w:val="22"/>
        </w:rPr>
        <w:t>To demonstrate enterprise software engineering and architecture, I plan to refactor this monolith into a modular, production-grade layered REST service adhering to the Controller-Service-Repository pattern. As detailed in the architectural pseudocode below, the enhancement decouples client routing from data storage and enforces object immutability:</w:t>
      </w:r>
    </w:p>
    <w:p>
      <w:pPr>
        <w:pStyle w:val="ListBullet"/>
        <w:spacing w:before="0" w:after="80" w:line="276" w:lineRule="auto"/>
      </w:pPr>
      <w:r>
        <w:rPr>
          <w:rFonts w:ascii="Calibri" w:hAnsi="Calibri"/>
          <w:b/>
          <w:color w:val="0F172A"/>
          <w:sz w:val="22"/>
        </w:rPr>
        <w:t>1. Architectural Decoupling:</w:t>
      </w:r>
      <w:r>
        <w:rPr>
          <w:rFonts w:ascii="Calibri" w:hAnsi="Calibri"/>
          <w:color w:val="333333"/>
          <w:sz w:val="22"/>
        </w:rPr>
        <w:t xml:space="preserve"> Separate API routing (ContactController), business logic verification (ContactService), and data persistence (ContactRepository interface).</w:t>
      </w:r>
    </w:p>
    <w:p>
      <w:pPr>
        <w:pStyle w:val="ListBullet"/>
        <w:spacing w:before="0" w:after="80" w:line="276" w:lineRule="auto"/>
      </w:pPr>
      <w:r>
        <w:rPr>
          <w:rFonts w:ascii="Calibri" w:hAnsi="Calibri"/>
          <w:b/>
          <w:color w:val="0F172A"/>
          <w:sz w:val="22"/>
        </w:rPr>
        <w:t>2. Creational Design Patterns:</w:t>
      </w:r>
      <w:r>
        <w:rPr>
          <w:rFonts w:ascii="Calibri" w:hAnsi="Calibri"/>
          <w:color w:val="333333"/>
          <w:sz w:val="22"/>
        </w:rPr>
        <w:t xml:space="preserve"> Implement the Builder Pattern for complex entity creation to ensure immutable objects with strict pre-condition checks, and the Factory Pattern for standardizing service responses (see pseudocode below).</w:t>
      </w:r>
    </w:p>
    <w:p>
      <w:pPr>
        <w:pStyle w:val="ListBullet"/>
        <w:spacing w:before="0" w:after="80" w:line="276" w:lineRule="auto"/>
      </w:pPr>
      <w:r>
        <w:rPr>
          <w:rFonts w:ascii="Calibri" w:hAnsi="Calibri"/>
          <w:b/>
          <w:color w:val="0F172A"/>
          <w:sz w:val="22"/>
        </w:rPr>
        <w:t>3. Defensive Validation &amp; Exception Handling:</w:t>
      </w:r>
      <w:r>
        <w:rPr>
          <w:rFonts w:ascii="Calibri" w:hAnsi="Calibri"/>
          <w:color w:val="333333"/>
          <w:sz w:val="22"/>
        </w:rPr>
        <w:t xml:space="preserve"> Replace raw throwing of generic exceptions with a centralized @ControllerAdvice / custom exception handler and validation decorators to protect against invalid state transitions.</w:t>
      </w:r>
    </w:p>
    <w:p>
      <w:pPr>
        <w:pStyle w:val="ListBullet"/>
        <w:spacing w:before="0" w:after="80" w:line="276" w:lineRule="auto"/>
      </w:pPr>
      <w:r>
        <w:rPr>
          <w:rFonts w:ascii="Calibri" w:hAnsi="Calibri"/>
          <w:b/>
          <w:color w:val="0F172A"/>
          <w:sz w:val="22"/>
        </w:rPr>
        <w:t>4. Automated Testing Suite:</w:t>
      </w:r>
      <w:r>
        <w:rPr>
          <w:rFonts w:ascii="Calibri" w:hAnsi="Calibri"/>
          <w:color w:val="333333"/>
          <w:sz w:val="22"/>
        </w:rPr>
        <w:t xml:space="preserve"> Expand JUnit 5 and Mockito coverage to 90%+, incorporating edge-case testing, mock repositories, and parameterized validation tests.</w:t>
      </w:r>
    </w:p>
    <w:p>
      <w:pPr>
        <w:keepNext/>
        <w:spacing w:before="160" w:after="40"/>
      </w:pPr>
      <w:r>
        <w:rPr>
          <w:rFonts w:ascii="Calibri" w:hAnsi="Calibri"/>
          <w:b/>
          <w:color w:val="2563EB"/>
          <w:sz w:val="23"/>
        </w:rPr>
        <w:t>Enhancement Pseudocode (GoF Builder Pattern &amp; Layered Service):</w:t>
      </w:r>
    </w:p>
    <w:p>
      <w:pPr>
        <w:spacing w:before="0" w:after="120" w:line="276" w:lineRule="auto"/>
      </w:pPr>
      <w:r>
        <w:rPr>
          <w:rFonts w:ascii="Calibri" w:hAnsi="Calibri"/>
          <w:color w:val="333333"/>
          <w:sz w:val="22"/>
        </w:rPr>
        <w:t>As illustrated in the pseudocode implementation below, the Contact class utilizes an immutable private constructor paired with a static Builder class. This enforces fail-fast input validation before the object is ever instantiated, while the ContactService injects the repository dependency to isolate business rules from persistence:</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2" w:space="0" w:color="3B82F6"/>
              <w:bottom w:val="single" w:sz="4" w:space="0" w:color="CBD5E1"/>
              <w:right w:val="single" w:sz="4" w:space="0" w:color="CBD5E1"/>
            </w:tcBorders>
          </w:tcPr>
          <w:p>
            <w:pPr>
              <w:spacing w:before="80" w:after="80" w:line="252" w:lineRule="auto"/>
            </w:pPr>
            <w:r>
              <w:rPr>
                <w:rFonts w:ascii="Consolas" w:hAnsi="Consolas"/>
                <w:color w:val="0F172A"/>
                <w:sz w:val="19"/>
              </w:rPr>
              <w:t>// ============================================================================</w:t>
              <w:br/>
              <w:t>// Layer 1: Immutable Entity with Builder Pattern and Defensive Validation</w:t>
              <w:br/>
              <w:t>// ============================================================================</w:t>
              <w:br/>
              <w:t>public class Contact {</w:t>
              <w:br/>
              <w:t xml:space="preserve">    private final String contactId; // immutable, max 10 chars, non-null</w:t>
              <w:br/>
              <w:t xml:space="preserve">    private final String firstName; // max 10 chars, non-null</w:t>
              <w:br/>
              <w:t xml:space="preserve">    private final String lastName;  // max 10 chars, non-null</w:t>
              <w:br/>
              <w:t xml:space="preserve">    private final String phone;     // exactly 10 digits, non-null</w:t>
              <w:br/>
              <w:t xml:space="preserve">    private final String address;   // max 30 chars, non-null</w:t>
              <w:br/>
              <w:br/>
              <w:t xml:space="preserve">    private Contact(Builder builder) {</w:t>
              <w:br/>
              <w:t xml:space="preserve">        this.contactId = builder.contactId;</w:t>
              <w:br/>
              <w:t xml:space="preserve">        this.firstName = builder.firstName;</w:t>
              <w:br/>
              <w:t xml:space="preserve">        this.lastName  = builder.lastName;</w:t>
              <w:br/>
              <w:t xml:space="preserve">        this.phone     = builder.phone;</w:t>
              <w:br/>
              <w:t xml:space="preserve">        this.address   = builder.address;</w:t>
              <w:br/>
              <w:t xml:space="preserve">    }</w:t>
              <w:br/>
              <w:br/>
              <w:t xml:space="preserve">    public static class Builder {</w:t>
              <w:br/>
              <w:t xml:space="preserve">        private String contactId;</w:t>
              <w:br/>
              <w:t xml:space="preserve">        private String firstName;</w:t>
              <w:br/>
              <w:t xml:space="preserve">        private String lastName;</w:t>
              <w:br/>
              <w:t xml:space="preserve">        private String phone;</w:t>
              <w:br/>
              <w:t xml:space="preserve">        private String address;</w:t>
              <w:br/>
              <w:br/>
              <w:t xml:space="preserve">        public Builder setContactId(String id) {</w:t>
              <w:br/>
              <w:t xml:space="preserve">            if (id == null || id.length() &gt; 10 || id.trim().isEmpty()) {</w:t>
              <w:br/>
              <w:t xml:space="preserve">                throw new InvalidParameterException("Contact ID must be non-null and &lt;= 10 characters.");</w:t>
              <w:br/>
              <w:t xml:space="preserve">            }</w:t>
              <w:br/>
              <w:t xml:space="preserve">            this.contactId = id;</w:t>
              <w:br/>
              <w:t xml:space="preserve">            return this;</w:t>
              <w:br/>
              <w:t xml:space="preserve">        }</w:t>
              <w:br/>
              <w:br/>
              <w:t xml:space="preserve">        public Builder setFirstName(String fName) {</w:t>
              <w:br/>
              <w:t xml:space="preserve">            if (fName == null || fName.length() &gt; 10 || fName.trim().isEmpty()) {</w:t>
              <w:br/>
              <w:t xml:space="preserve">                throw new InvalidParameterException("First name must be non-null and &lt;= 10 characters.");</w:t>
              <w:br/>
              <w:t xml:space="preserve">            }</w:t>
              <w:br/>
              <w:t xml:space="preserve">            this.firstName = fName;</w:t>
              <w:br/>
              <w:t xml:space="preserve">            return this;</w:t>
              <w:br/>
              <w:t xml:space="preserve">        }</w:t>
              <w:br/>
              <w:br/>
              <w:t xml:space="preserve">        public Builder setPhone(String phone) {</w:t>
              <w:br/>
              <w:t xml:space="preserve">            if (phone == null || !phone.matches("\\d{10}")) {</w:t>
              <w:br/>
              <w:t xml:space="preserve">                throw new InvalidParameterException("Phone must be exactly 10 numeric digits.");</w:t>
              <w:br/>
              <w:t xml:space="preserve">            }</w:t>
              <w:br/>
              <w:t xml:space="preserve">            this.phone = phone;</w:t>
              <w:br/>
              <w:t xml:space="preserve">            return this;</w:t>
              <w:br/>
              <w:t xml:space="preserve">        }</w:t>
              <w:br/>
              <w:br/>
              <w:t xml:space="preserve">        public Contact build() {</w:t>
              <w:br/>
              <w:t xml:space="preserve">            if (this.contactId == null || this.phone == null) {</w:t>
              <w:br/>
              <w:t xml:space="preserve">                throw new IllegalStateException("Mandatory fields missing for Contact creation.");</w:t>
              <w:br/>
              <w:t xml:space="preserve">            }</w:t>
              <w:br/>
              <w:t xml:space="preserve">            return new Contact(this);</w:t>
              <w:br/>
              <w:t xml:space="preserve">        }</w:t>
              <w:br/>
              <w:t xml:space="preserve">    }</w:t>
              <w:br/>
              <w:t>}</w:t>
              <w:br/>
              <w:br/>
              <w:t>// ============================================================================</w:t>
              <w:br/>
              <w:t>// Layer 2: Service Layer with Dependency Injection and Defensive Logic</w:t>
              <w:br/>
              <w:t>// ============================================================================</w:t>
              <w:br/>
              <w:t>public class ContactService {</w:t>
              <w:br/>
              <w:t xml:space="preserve">    private final ContactRepository repository;</w:t>
              <w:br/>
              <w:br/>
              <w:t xml:space="preserve">    public ContactService(ContactRepository repository) {</w:t>
              <w:br/>
              <w:t xml:space="preserve">        this.repository = repository;</w:t>
              <w:br/>
              <w:t xml:space="preserve">    }</w:t>
              <w:br/>
              <w:br/>
              <w:t xml:space="preserve">    public ContactResponseDTO createContact(ContactCreateRequestDTO request) {</w:t>
              <w:br/>
              <w:t xml:space="preserve">        if (repository.existsById(request.getId())) {</w:t>
              <w:br/>
              <w:t xml:space="preserve">            throw new DuplicateEntityException("Contact with ID already exists: " + request.getId());</w:t>
              <w:br/>
              <w:t xml:space="preserve">        }</w:t>
              <w:br/>
              <w:t xml:space="preserve">        Contact newContact = new Contact.Builder()</w:t>
              <w:br/>
              <w:t xml:space="preserve">            .setContactId(request.getId())</w:t>
              <w:br/>
              <w:t xml:space="preserve">            .setFirstName(request.getFirstName())</w:t>
              <w:br/>
              <w:t xml:space="preserve">            .setPhone(request.getPhone())</w:t>
              <w:br/>
              <w:t xml:space="preserve">            .build();</w:t>
              <w:br/>
              <w:t xml:space="preserve">        repository.save(newContact);</w:t>
              <w:br/>
              <w:t xml:space="preserve">        return new ContactResponseDTO(newContact, "CREATED_SUCCESS");</w:t>
              <w:br/>
              <w:t xml:space="preserve">    }</w:t>
              <w:br/>
              <w:t>}</w:t>
            </w:r>
          </w:p>
        </w:tc>
      </w:tr>
    </w:tbl>
    <w:p>
      <w:pPr>
        <w:spacing w:after="120"/>
      </w:pPr>
    </w:p>
    <w:p>
      <w:pPr>
        <w:keepNext/>
        <w:spacing w:before="160" w:after="40"/>
      </w:pPr>
      <w:r>
        <w:rPr>
          <w:rFonts w:ascii="Calibri" w:hAnsi="Calibri"/>
          <w:b/>
          <w:color w:val="2563EB"/>
          <w:sz w:val="23"/>
        </w:rPr>
        <w:t>Skills Demonstrated and Course Outcomes Alignment:</w:t>
      </w:r>
    </w:p>
    <w:p>
      <w:pPr>
        <w:spacing w:before="0" w:after="120" w:line="276" w:lineRule="auto"/>
      </w:pPr>
      <w:r>
        <w:rPr>
          <w:rFonts w:ascii="Calibri" w:hAnsi="Calibri"/>
          <w:b/>
          <w:color w:val="0F172A"/>
          <w:sz w:val="22"/>
        </w:rPr>
        <w:t xml:space="preserve">Specific Skills Demonstrated: </w:t>
      </w:r>
      <w:r>
        <w:rPr>
          <w:rFonts w:ascii="Calibri" w:hAnsi="Calibri"/>
          <w:color w:val="333333"/>
          <w:sz w:val="22"/>
        </w:rPr>
        <w:t>Object-oriented software architecture, GoF design patterns (Builder, Dependency Injection), automated unit/integration testing (JUnit 5, Mockito), defensive programming, exception handling, and API documentation.</w:t>
      </w:r>
    </w:p>
    <w:p>
      <w:pPr>
        <w:pStyle w:val="ListBullet"/>
        <w:spacing w:before="0" w:after="80" w:line="276" w:lineRule="auto"/>
      </w:pPr>
      <w:r>
        <w:rPr>
          <w:rFonts w:ascii="Calibri" w:hAnsi="Calibri"/>
          <w:b/>
          <w:color w:val="0F172A"/>
          <w:sz w:val="22"/>
        </w:rPr>
        <w:t>Course Outcome 1:</w:t>
      </w:r>
      <w:r>
        <w:rPr>
          <w:rFonts w:ascii="Calibri" w:hAnsi="Calibri"/>
          <w:color w:val="333333"/>
          <w:sz w:val="22"/>
        </w:rPr>
        <w:t xml:space="preserve"> Employs modular architecture and thorough Javadoc documentation that facilitates team collaboration and clear hand-offs for enterprise decision-making.</w:t>
      </w:r>
    </w:p>
    <w:p>
      <w:pPr>
        <w:pStyle w:val="ListBullet"/>
        <w:spacing w:before="0" w:after="80" w:line="276" w:lineRule="auto"/>
      </w:pPr>
      <w:r>
        <w:rPr>
          <w:rFonts w:ascii="Calibri" w:hAnsi="Calibri"/>
          <w:b/>
          <w:color w:val="0F172A"/>
          <w:sz w:val="22"/>
        </w:rPr>
        <w:t>Course Outcome 4:</w:t>
      </w:r>
      <w:r>
        <w:rPr>
          <w:rFonts w:ascii="Calibri" w:hAnsi="Calibri"/>
          <w:color w:val="333333"/>
          <w:sz w:val="22"/>
        </w:rPr>
        <w:t xml:space="preserve"> Demonstrates the application of industry-standard development practices (layered separation of concerns, automated regression test suites, DTO patterns).</w:t>
      </w:r>
    </w:p>
    <w:p>
      <w:pPr>
        <w:pStyle w:val="ListBullet"/>
        <w:spacing w:before="0" w:after="80" w:line="276" w:lineRule="auto"/>
      </w:pPr>
      <w:r>
        <w:rPr>
          <w:rFonts w:ascii="Calibri" w:hAnsi="Calibri"/>
          <w:b/>
          <w:color w:val="0F172A"/>
          <w:sz w:val="22"/>
        </w:rPr>
        <w:t>Course Outcome 5:</w:t>
      </w:r>
      <w:r>
        <w:rPr>
          <w:rFonts w:ascii="Calibri" w:hAnsi="Calibri"/>
          <w:color w:val="333333"/>
          <w:sz w:val="22"/>
        </w:rPr>
        <w:t xml:space="preserve"> Develops a security mindset by enforcing strict input validation, preventing object state corruption, and sanitizing error responses to prevent internal stack leakages.</w:t>
      </w:r>
    </w:p>
    <w:p>
      <w:pPr>
        <w:keepNext/>
        <w:spacing w:before="240" w:after="80"/>
      </w:pPr>
      <w:r>
        <w:rPr>
          <w:rFonts w:ascii="Calibri" w:hAnsi="Calibri"/>
          <w:b/>
          <w:color w:val="0F172A"/>
          <w:sz w:val="25"/>
        </w:rPr>
        <w:t>Category Two: Algorithms and Data Structures</w:t>
      </w:r>
    </w:p>
    <w:p>
      <w:pPr>
        <w:spacing w:before="0" w:after="120" w:line="276" w:lineRule="auto"/>
      </w:pPr>
      <w:r>
        <w:rPr>
          <w:rFonts w:ascii="Calibri" w:hAnsi="Calibri"/>
          <w:b/>
          <w:color w:val="0F172A"/>
          <w:sz w:val="22"/>
        </w:rPr>
        <w:t xml:space="preserve">Artifact Selected: </w:t>
      </w:r>
      <w:r>
        <w:rPr>
          <w:rFonts w:ascii="Calibri" w:hAnsi="Calibri"/>
          <w:color w:val="333333"/>
          <w:sz w:val="22"/>
        </w:rPr>
        <w:t>C++ Academic Course Advising Binary Search Tree</w:t>
      </w:r>
    </w:p>
    <w:p>
      <w:pPr>
        <w:spacing w:before="0" w:after="120" w:line="276" w:lineRule="auto"/>
      </w:pPr>
      <w:r>
        <w:rPr>
          <w:rFonts w:ascii="Calibri" w:hAnsi="Calibri"/>
          <w:b/>
          <w:color w:val="0F172A"/>
          <w:sz w:val="22"/>
        </w:rPr>
        <w:t xml:space="preserve">Course Origin: </w:t>
      </w:r>
      <w:r>
        <w:rPr>
          <w:rFonts w:ascii="Calibri" w:hAnsi="Calibri"/>
          <w:color w:val="333333"/>
          <w:sz w:val="22"/>
        </w:rPr>
        <w:t>CS 300: Data Structures and Algorithms (Repository: BoomBloom/CS300-ABCU-Advising-Program; Local Path: artifacts/algorithms/original/CS-300 Project Two.cpp)</w:t>
      </w:r>
    </w:p>
    <w:p>
      <w:pPr>
        <w:spacing w:before="0" w:after="120" w:line="276" w:lineRule="auto"/>
      </w:pPr>
      <w:r>
        <w:rPr>
          <w:rFonts w:ascii="Calibri" w:hAnsi="Calibri"/>
          <w:b/>
          <w:color w:val="0F172A"/>
          <w:sz w:val="22"/>
        </w:rPr>
        <w:t xml:space="preserve">Original Artifact Description: </w:t>
      </w:r>
      <w:r>
        <w:rPr>
          <w:rFonts w:ascii="Calibri" w:hAnsi="Calibri"/>
          <w:color w:val="333333"/>
          <w:sz w:val="22"/>
        </w:rPr>
        <w:t>In CS 300, I built a console application (CS-300 Project Two.cpp) that read academic course schedules from a CSV file into a naive, unbalanced Binary Search Tree (BST) to search, sort, and display course prerequisites. The original implementation used raw C-style pointers (Node*), lacked self-balancing mechanisms, and did not guarantee deallocation of allocated nodes.</w:t>
      </w:r>
    </w:p>
    <w:p>
      <w:pPr>
        <w:keepNext/>
        <w:spacing w:before="160" w:after="40"/>
      </w:pPr>
      <w:r>
        <w:rPr>
          <w:rFonts w:ascii="Calibri" w:hAnsi="Calibri"/>
          <w:b/>
          <w:color w:val="2563EB"/>
          <w:sz w:val="23"/>
        </w:rPr>
        <w:t>Practical, Well-Illustrated Plan for Enhancement:</w:t>
      </w:r>
    </w:p>
    <w:p>
      <w:pPr>
        <w:spacing w:before="0" w:after="120" w:line="276" w:lineRule="auto"/>
      </w:pPr>
      <w:r>
        <w:rPr>
          <w:rFonts w:ascii="Calibri" w:hAnsi="Calibri"/>
          <w:color w:val="333333"/>
          <w:sz w:val="22"/>
        </w:rPr>
        <w:t>In the original BST, inserting pre-sorted course data causes the tree to degenerate into a linear linked list with worst-case search complexity of O(n). To optimize this, the enhancement introduces automatic rotational self-balancing and RAII memory safety, as detailed in the algorithmic pseudocode below:</w:t>
      </w:r>
    </w:p>
    <w:p>
      <w:pPr>
        <w:pStyle w:val="ListBullet"/>
        <w:spacing w:before="0" w:after="80" w:line="276" w:lineRule="auto"/>
      </w:pPr>
      <w:r>
        <w:rPr>
          <w:rFonts w:ascii="Calibri" w:hAnsi="Calibri"/>
          <w:b/>
          <w:color w:val="0F172A"/>
          <w:sz w:val="22"/>
        </w:rPr>
        <w:t>1. Self-Balancing Tree Implementation (AVL Tree):</w:t>
      </w:r>
      <w:r>
        <w:rPr>
          <w:rFonts w:ascii="Calibri" w:hAnsi="Calibri"/>
          <w:color w:val="333333"/>
          <w:sz w:val="22"/>
        </w:rPr>
        <w:t xml:space="preserve"> Refactor the BST into an AVL (Adelson-Velsky and Landis) Tree with automatic balance factor tracking and four fundamental rotational routines (Left-Left, Right-Right, Left-Right, Right-Left). This guarantees strict O(log n) worst-case time complexity for lookups, insertions, and deletions.</w:t>
      </w:r>
    </w:p>
    <w:p>
      <w:pPr>
        <w:pStyle w:val="ListBullet"/>
        <w:spacing w:before="0" w:after="80" w:line="276" w:lineRule="auto"/>
      </w:pPr>
      <w:r>
        <w:rPr>
          <w:rFonts w:ascii="Calibri" w:hAnsi="Calibri"/>
          <w:b/>
          <w:color w:val="0F172A"/>
          <w:sz w:val="22"/>
        </w:rPr>
        <w:t>2. Modern C++ Memory Safety (RAII):</w:t>
      </w:r>
      <w:r>
        <w:rPr>
          <w:rFonts w:ascii="Calibri" w:hAnsi="Calibri"/>
          <w:color w:val="333333"/>
          <w:sz w:val="22"/>
        </w:rPr>
        <w:t xml:space="preserve"> Eliminate potential memory leaks by transitioning from raw C-style pointers (Node*) and manual delete calls to smart pointers (std::unique_ptr and std::shared_ptr), enforcing the Resource Acquisition Is Initialization (RAII) idiom.</w:t>
      </w:r>
    </w:p>
    <w:p>
      <w:pPr>
        <w:pStyle w:val="ListBullet"/>
        <w:spacing w:before="0" w:after="80" w:line="276" w:lineRule="auto"/>
      </w:pPr>
      <w:r>
        <w:rPr>
          <w:rFonts w:ascii="Calibri" w:hAnsi="Calibri"/>
          <w:b/>
          <w:color w:val="0F172A"/>
          <w:sz w:val="22"/>
        </w:rPr>
        <w:t>3. Algorithmic Benchmarking Suite:</w:t>
      </w:r>
      <w:r>
        <w:rPr>
          <w:rFonts w:ascii="Calibri" w:hAnsi="Calibri"/>
          <w:color w:val="333333"/>
          <w:sz w:val="22"/>
        </w:rPr>
        <w:t xml:space="preserve"> Implement high-precision execution timers (std::chrono) to benchmark the performance of the naive BST versus the AVL Tree over datasets of 1,000 to 50,000 records, calculating empirical speedup and tracking rotation overhead.</w:t>
      </w:r>
    </w:p>
    <w:p>
      <w:pPr>
        <w:keepNext/>
        <w:spacing w:before="160" w:after="40"/>
      </w:pPr>
      <w:r>
        <w:rPr>
          <w:rFonts w:ascii="Calibri" w:hAnsi="Calibri"/>
          <w:b/>
          <w:color w:val="2563EB"/>
          <w:sz w:val="23"/>
        </w:rPr>
        <w:t>Enhancement Pseudocode (AVL Balance &amp; Rotations in Modern C++):</w:t>
      </w:r>
    </w:p>
    <w:p>
      <w:pPr>
        <w:spacing w:before="0" w:after="120" w:line="276" w:lineRule="auto"/>
      </w:pPr>
      <w:r>
        <w:rPr>
          <w:rFonts w:ascii="Calibri" w:hAnsi="Calibri"/>
          <w:color w:val="333333"/>
          <w:sz w:val="22"/>
        </w:rPr>
        <w:t>As illustrated in the pseudocode below, every recursive node insertion evaluates the height difference between subtrees. If a balance factor exceeds +/-1, the appropriate single or double rotation (rotateLeft / rotateRight) executes via std::move semantics, maintaining strict logarithmic depth:</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2" w:space="0" w:color="3B82F6"/>
              <w:bottom w:val="single" w:sz="4" w:space="0" w:color="CBD5E1"/>
              <w:right w:val="single" w:sz="4" w:space="0" w:color="CBD5E1"/>
            </w:tcBorders>
          </w:tcPr>
          <w:p>
            <w:pPr>
              <w:spacing w:before="80" w:after="80" w:line="252" w:lineRule="auto"/>
            </w:pPr>
            <w:r>
              <w:rPr>
                <w:rFonts w:ascii="Consolas" w:hAnsi="Consolas"/>
                <w:color w:val="0F172A"/>
                <w:sz w:val="19"/>
              </w:rPr>
              <w:t>// ============================================================================</w:t>
              <w:br/>
              <w:t>// Modern C++ Self-Balancing AVL Tree Node &amp; Insertion Routines</w:t>
              <w:br/>
              <w:t>// ============================================================================</w:t>
              <w:br/>
              <w:t>struct Course {</w:t>
              <w:br/>
              <w:t xml:space="preserve">    std::string courseId;</w:t>
              <w:br/>
              <w:t xml:space="preserve">    std::string title;</w:t>
              <w:br/>
              <w:t xml:space="preserve">    std::vector&lt;std::string&gt; prerequisites;</w:t>
              <w:br/>
              <w:t>};</w:t>
              <w:br/>
              <w:br/>
              <w:t>class AVLNode {</w:t>
              <w:br/>
              <w:t>public:</w:t>
              <w:br/>
              <w:t xml:space="preserve">    Course course;</w:t>
              <w:br/>
              <w:t xml:space="preserve">    int height;</w:t>
              <w:br/>
              <w:t xml:space="preserve">    std::unique_ptr&lt;AVLNode&gt; left;</w:t>
              <w:br/>
              <w:t xml:space="preserve">    std::unique_ptr&lt;AVLNode&gt; right;</w:t>
              <w:br/>
              <w:br/>
              <w:t xml:space="preserve">    AVLNode(Course c) : course(std::move(c)), height(1), left(nullptr), right(nullptr) {}</w:t>
              <w:br/>
              <w:t>};</w:t>
              <w:br/>
              <w:br/>
              <w:t>class AVLTree {</w:t>
              <w:br/>
              <w:t>private:</w:t>
              <w:br/>
              <w:t xml:space="preserve">    std::unique_ptr&lt;AVLNode&gt; root;</w:t>
              <w:br/>
              <w:br/>
              <w:t xml:space="preserve">    int getHeight(const std::unique_ptr&lt;AVLNode&gt;&amp; node) {</w:t>
              <w:br/>
              <w:t xml:space="preserve">        return node ? node-&gt;height : 0;</w:t>
              <w:br/>
              <w:t xml:space="preserve">    }</w:t>
              <w:br/>
              <w:br/>
              <w:t xml:space="preserve">    int getBalanceFactor(const std::unique_ptr&lt;AVLNode&gt;&amp; node) {</w:t>
              <w:br/>
              <w:t xml:space="preserve">        return node ? getHeight(node-&gt;left) - getHeight(node-&gt;right) : 0;</w:t>
              <w:br/>
              <w:t xml:space="preserve">    }</w:t>
              <w:br/>
              <w:br/>
              <w:t xml:space="preserve">    // Right Rotation (Left-Left Case)</w:t>
              <w:br/>
              <w:t xml:space="preserve">    std::unique_ptr&lt;AVLNode&gt; rotateRight(std::unique_ptr&lt;AVLNode&gt; y) {</w:t>
              <w:br/>
              <w:t xml:space="preserve">        std::unique_ptr&lt;AVLNode&gt; x = std::move(y-&gt;left);</w:t>
              <w:br/>
              <w:t xml:space="preserve">        y-&gt;left = std::move(x-&gt;right);</w:t>
              <w:br/>
              <w:t xml:space="preserve">        </w:t>
              <w:br/>
              <w:t xml:space="preserve">        y-&gt;height = 1 + std::max(getHeight(y-&gt;left), getHeight(y-&gt;right));</w:t>
              <w:br/>
              <w:t xml:space="preserve">        x-&gt;height = 1 + std::max(getHeight(x-&gt;left), getHeight(x-&gt;right));</w:t>
              <w:br/>
              <w:t xml:space="preserve">        </w:t>
              <w:br/>
              <w:t xml:space="preserve">        x-&gt;right = std::move(y);</w:t>
              <w:br/>
              <w:t xml:space="preserve">        return x; // New root of rotated subtree</w:t>
              <w:br/>
              <w:t xml:space="preserve">    }</w:t>
              <w:br/>
              <w:br/>
              <w:t xml:space="preserve">    // Left Rotation (Right-Right Case)</w:t>
              <w:br/>
              <w:t xml:space="preserve">    std::unique_ptr&lt;AVLNode&gt; rotateLeft(std::unique_ptr&lt;AVLNode&gt; x) {</w:t>
              <w:br/>
              <w:t xml:space="preserve">        std::unique_ptr&lt;AVLNode&gt; y = std::move(x-&gt;right);</w:t>
              <w:br/>
              <w:t xml:space="preserve">        x-&gt;right = std::move(y-&gt;left);</w:t>
              <w:br/>
              <w:t xml:space="preserve">        </w:t>
              <w:br/>
              <w:t xml:space="preserve">        x-&gt;height = 1 + std::max(getHeight(x-&gt;left), getHeight(x-&gt;right));</w:t>
              <w:br/>
              <w:t xml:space="preserve">        y-&gt;height = 1 + std::max(getHeight(y-&gt;left), getHeight(y-&gt;right));</w:t>
              <w:br/>
              <w:t xml:space="preserve">        </w:t>
              <w:br/>
              <w:t xml:space="preserve">        y-&gt;left = std::move(x);</w:t>
              <w:br/>
              <w:t xml:space="preserve">        return y;</w:t>
              <w:br/>
              <w:t xml:space="preserve">    }</w:t>
              <w:br/>
              <w:br/>
              <w:t xml:space="preserve">    std::unique_ptr&lt;AVLNode&gt; insertNode(std::unique_ptr&lt;AVLNode&gt; node, Course course) {</w:t>
              <w:br/>
              <w:t xml:space="preserve">        if (!node) return std::make_unique&lt;AVLNode&gt;(std::move(course));</w:t>
              <w:br/>
              <w:br/>
              <w:t xml:space="preserve">        if (course.courseId &lt; node-&gt;course.courseId)</w:t>
              <w:br/>
              <w:t xml:space="preserve">            node-&gt;left = insertNode(std::move(node-&gt;left), std::move(course));</w:t>
              <w:br/>
              <w:t xml:space="preserve">        else if (course.courseId &gt; node-&gt;course.courseId)</w:t>
              <w:br/>
              <w:t xml:space="preserve">            node-&gt;right = insertNode(std::move(node-&gt;right), std::move(course));</w:t>
              <w:br/>
              <w:t xml:space="preserve">        else</w:t>
              <w:br/>
              <w:t xml:space="preserve">            return node; // Duplicate keys ignored</w:t>
              <w:br/>
              <w:br/>
              <w:t xml:space="preserve">        node-&gt;height = 1 + std::max(getHeight(node-&gt;left), getHeight(node-&gt;right));</w:t>
              <w:br/>
              <w:t xml:space="preserve">        int balance = getBalanceFactor(node);</w:t>
              <w:br/>
              <w:br/>
              <w:t xml:space="preserve">        // Case 1: Left-Left</w:t>
              <w:br/>
              <w:t xml:space="preserve">        if (balance &gt; 1 &amp;&amp; course.courseId &lt; node-&gt;left-&gt;course.courseId)</w:t>
              <w:br/>
              <w:t xml:space="preserve">            return rotateRight(std::move(node));</w:t>
              <w:br/>
              <w:br/>
              <w:t xml:space="preserve">        // Case 2: Right-Right</w:t>
              <w:br/>
              <w:t xml:space="preserve">        if (balance &lt; -1 &amp;&amp; course.courseId &gt; node-&gt;right-&gt;course.courseId)</w:t>
              <w:br/>
              <w:t xml:space="preserve">            return rotateLeft(std::move(node));</w:t>
              <w:br/>
              <w:br/>
              <w:t xml:space="preserve">        // Case 3: Left-Right</w:t>
              <w:br/>
              <w:t xml:space="preserve">        if (balance &gt; 1 &amp;&amp; course.courseId &gt; node-&gt;left-&gt;course.courseId) {</w:t>
              <w:br/>
              <w:t xml:space="preserve">            node-&gt;left = rotateLeft(std::move(node-&gt;left));</w:t>
              <w:br/>
              <w:t xml:space="preserve">            return rotateRight(std::move(node));</w:t>
              <w:br/>
              <w:t xml:space="preserve">        }</w:t>
              <w:br/>
              <w:br/>
              <w:t xml:space="preserve">        // Case 4: Right-Left</w:t>
              <w:br/>
              <w:t xml:space="preserve">        if (balance &lt; -1 &amp;&amp; course.courseId &lt; node-&gt;right-&gt;course.courseId) {</w:t>
              <w:br/>
              <w:t xml:space="preserve">            node-&gt;right = rotateRight(std::move(node-&gt;right));</w:t>
              <w:br/>
              <w:t xml:space="preserve">            return rotateLeft(std::move(node));</w:t>
              <w:br/>
              <w:t xml:space="preserve">        }</w:t>
              <w:br/>
              <w:br/>
              <w:t xml:space="preserve">        return node;</w:t>
              <w:br/>
              <w:t xml:space="preserve">    }</w:t>
              <w:br/>
              <w:t>};</w:t>
            </w:r>
          </w:p>
        </w:tc>
      </w:tr>
    </w:tbl>
    <w:p>
      <w:pPr>
        <w:spacing w:after="120"/>
      </w:pPr>
    </w:p>
    <w:p>
      <w:pPr>
        <w:keepNext/>
        <w:spacing w:before="160" w:after="40"/>
      </w:pPr>
      <w:r>
        <w:rPr>
          <w:rFonts w:ascii="Calibri" w:hAnsi="Calibri"/>
          <w:b/>
          <w:color w:val="2563EB"/>
          <w:sz w:val="23"/>
        </w:rPr>
        <w:t>Skills Demonstrated and Course Outcomes Alignment:</w:t>
      </w:r>
    </w:p>
    <w:p>
      <w:pPr>
        <w:spacing w:before="0" w:after="120" w:line="276" w:lineRule="auto"/>
      </w:pPr>
      <w:r>
        <w:rPr>
          <w:rFonts w:ascii="Calibri" w:hAnsi="Calibri"/>
          <w:b/>
          <w:color w:val="0F172A"/>
          <w:sz w:val="22"/>
        </w:rPr>
        <w:t xml:space="preserve">Specific Skills Demonstrated: </w:t>
      </w:r>
      <w:r>
        <w:rPr>
          <w:rFonts w:ascii="Calibri" w:hAnsi="Calibri"/>
          <w:color w:val="333333"/>
          <w:sz w:val="22"/>
        </w:rPr>
        <w:t>Algorithmic complexity optimization (mitigating worst-case degradation), tree balancing mathematics and rotation mechanics, RAII and smart pointer memory architecture in modern C++, empirical benchmarking, and Big-O trade-off profiling.</w:t>
      </w:r>
    </w:p>
    <w:p>
      <w:pPr>
        <w:pStyle w:val="ListBullet"/>
        <w:spacing w:before="0" w:after="80" w:line="276" w:lineRule="auto"/>
      </w:pPr>
      <w:r>
        <w:rPr>
          <w:rFonts w:ascii="Calibri" w:hAnsi="Calibri"/>
          <w:b/>
          <w:color w:val="0F172A"/>
          <w:sz w:val="22"/>
        </w:rPr>
        <w:t>Course Outcome 3:</w:t>
      </w:r>
      <w:r>
        <w:rPr>
          <w:rFonts w:ascii="Calibri" w:hAnsi="Calibri"/>
          <w:color w:val="333333"/>
          <w:sz w:val="22"/>
        </w:rPr>
        <w:t xml:space="preserve"> Directly addresses algorithmic trade-offs by evaluating memory overhead (4 additional bytes per node for height tracking) versus guaranteed logarithmic search time (O(log n) vs. degraded O(n) in unbalanced BSTs).</w:t>
      </w:r>
    </w:p>
    <w:p>
      <w:pPr>
        <w:pStyle w:val="ListBullet"/>
        <w:spacing w:before="0" w:after="80" w:line="276" w:lineRule="auto"/>
      </w:pPr>
      <w:r>
        <w:rPr>
          <w:rFonts w:ascii="Calibri" w:hAnsi="Calibri"/>
          <w:b/>
          <w:color w:val="0F172A"/>
          <w:sz w:val="22"/>
        </w:rPr>
        <w:t>Course Outcome 4:</w:t>
      </w:r>
      <w:r>
        <w:rPr>
          <w:rFonts w:ascii="Calibri" w:hAnsi="Calibri"/>
          <w:color w:val="333333"/>
          <w:sz w:val="22"/>
        </w:rPr>
        <w:t xml:space="preserve"> Applies modern, industry-standard C++ techniques (move semantics, smart pointers) to build deterministic, crash-resilient codebases.</w:t>
      </w:r>
    </w:p>
    <w:p>
      <w:pPr>
        <w:keepNext/>
        <w:spacing w:before="240" w:after="80"/>
      </w:pPr>
      <w:r>
        <w:rPr>
          <w:rFonts w:ascii="Calibri" w:hAnsi="Calibri"/>
          <w:b/>
          <w:color w:val="0F172A"/>
          <w:sz w:val="25"/>
        </w:rPr>
        <w:t>Category Three: Databases</w:t>
      </w:r>
    </w:p>
    <w:p>
      <w:pPr>
        <w:spacing w:before="0" w:after="120" w:line="276" w:lineRule="auto"/>
      </w:pPr>
      <w:r>
        <w:rPr>
          <w:rFonts w:ascii="Calibri" w:hAnsi="Calibri"/>
          <w:b/>
          <w:color w:val="0F172A"/>
          <w:sz w:val="22"/>
        </w:rPr>
        <w:t xml:space="preserve">Artifact Selected: </w:t>
      </w:r>
      <w:r>
        <w:rPr>
          <w:rFonts w:ascii="Calibri" w:hAnsi="Calibri"/>
          <w:color w:val="333333"/>
          <w:sz w:val="22"/>
        </w:rPr>
        <w:t>Grazioso Salvare Animal Shelter Dashboard and MongoDB CRUD API</w:t>
      </w:r>
    </w:p>
    <w:p>
      <w:pPr>
        <w:spacing w:before="0" w:after="120" w:line="276" w:lineRule="auto"/>
      </w:pPr>
      <w:r>
        <w:rPr>
          <w:rFonts w:ascii="Calibri" w:hAnsi="Calibri"/>
          <w:b/>
          <w:color w:val="0F172A"/>
          <w:sz w:val="22"/>
        </w:rPr>
        <w:t xml:space="preserve">Course Origin: </w:t>
      </w:r>
      <w:r>
        <w:rPr>
          <w:rFonts w:ascii="Calibri" w:hAnsi="Calibri"/>
          <w:color w:val="333333"/>
          <w:sz w:val="22"/>
        </w:rPr>
        <w:t>CS 340: Advanced Programming Concepts / Client-Server Development (Repository: BoomBloom/CS340-Grazioso-Salvare-Dashboard; Local Path: artifacts/databases/original/)</w:t>
      </w:r>
    </w:p>
    <w:p>
      <w:pPr>
        <w:spacing w:before="0" w:after="120" w:line="276" w:lineRule="auto"/>
      </w:pPr>
      <w:r>
        <w:rPr>
          <w:rFonts w:ascii="Calibri" w:hAnsi="Calibri"/>
          <w:b/>
          <w:color w:val="0F172A"/>
          <w:sz w:val="22"/>
        </w:rPr>
        <w:t xml:space="preserve">Original Artifact Description: </w:t>
      </w:r>
      <w:r>
        <w:rPr>
          <w:rFonts w:ascii="Calibri" w:hAnsi="Calibri"/>
          <w:color w:val="333333"/>
          <w:sz w:val="22"/>
        </w:rPr>
        <w:t>In CS 340, I developed a Python module (CRUD_Python_Module.py) encapsulating PyMongo CRUD interactions with a MongoDB database, wired into a Plotly Dash front-end table and geolocation map (ProjectTwoDashboard.ipynb). The original implementation embedded hardcoded administrative credentials in plaintext, lacked indexing (resulting in inefficient full collection scans), used direct parameter interpolation, and lacked schema enforcement.</w:t>
      </w:r>
    </w:p>
    <w:p>
      <w:pPr>
        <w:keepNext/>
        <w:spacing w:before="160" w:after="40"/>
      </w:pPr>
      <w:r>
        <w:rPr>
          <w:rFonts w:ascii="Calibri" w:hAnsi="Calibri"/>
          <w:b/>
          <w:color w:val="2563EB"/>
          <w:sz w:val="23"/>
        </w:rPr>
        <w:t>Practical, Well-Illustrated Plan for Enhancement:</w:t>
      </w:r>
    </w:p>
    <w:p>
      <w:pPr>
        <w:spacing w:before="0" w:after="120" w:line="276" w:lineRule="auto"/>
      </w:pPr>
      <w:r>
        <w:rPr>
          <w:rFonts w:ascii="Calibri" w:hAnsi="Calibri"/>
          <w:color w:val="333333"/>
          <w:sz w:val="22"/>
        </w:rPr>
        <w:t>To advance this artifact to commercial standards, I will transform it into an authenticated, high-performance database service. As shown in the database pseudocode below, the enhancement delegates aggregation workloads directly to the database engine and enforces indexing:</w:t>
      </w:r>
    </w:p>
    <w:p>
      <w:pPr>
        <w:pStyle w:val="ListBullet"/>
        <w:spacing w:before="0" w:after="80" w:line="276" w:lineRule="auto"/>
      </w:pPr>
      <w:r>
        <w:rPr>
          <w:rFonts w:ascii="Calibri" w:hAnsi="Calibri"/>
          <w:b/>
          <w:color w:val="0F172A"/>
          <w:sz w:val="22"/>
        </w:rPr>
        <w:t>1. Security &amp; Credential Hardening:</w:t>
      </w:r>
      <w:r>
        <w:rPr>
          <w:rFonts w:ascii="Calibri" w:hAnsi="Calibri"/>
          <w:color w:val="333333"/>
          <w:sz w:val="22"/>
        </w:rPr>
        <w:t xml:space="preserve"> Eradicate plaintext passwords and connection URIs by integrating environment variable management (python-dotenv / secret stores) and implementing JWT (JSON Web Token) authentication with password hashing (bcrypt).</w:t>
      </w:r>
    </w:p>
    <w:p>
      <w:pPr>
        <w:pStyle w:val="ListBullet"/>
        <w:spacing w:before="0" w:after="80" w:line="276" w:lineRule="auto"/>
      </w:pPr>
      <w:r>
        <w:rPr>
          <w:rFonts w:ascii="Calibri" w:hAnsi="Calibri"/>
          <w:b/>
          <w:color w:val="0F172A"/>
          <w:sz w:val="22"/>
        </w:rPr>
        <w:t>2. Schema Validation &amp; Defensive Data Modeling:</w:t>
      </w:r>
      <w:r>
        <w:rPr>
          <w:rFonts w:ascii="Calibri" w:hAnsi="Calibri"/>
          <w:color w:val="333333"/>
          <w:sz w:val="22"/>
        </w:rPr>
        <w:t xml:space="preserve"> Enforce strict MongoDB collection-level schema validation via JSON Schema / Pydantic models to guarantee data hygiene before write operations.</w:t>
      </w:r>
    </w:p>
    <w:p>
      <w:pPr>
        <w:pStyle w:val="ListBullet"/>
        <w:spacing w:before="0" w:after="80" w:line="276" w:lineRule="auto"/>
      </w:pPr>
      <w:r>
        <w:rPr>
          <w:rFonts w:ascii="Calibri" w:hAnsi="Calibri"/>
          <w:b/>
          <w:color w:val="0F172A"/>
          <w:sz w:val="22"/>
        </w:rPr>
        <w:t>3. Database Performance Optimization &amp; Compound Indexing:</w:t>
      </w:r>
      <w:r>
        <w:rPr>
          <w:rFonts w:ascii="Calibri" w:hAnsi="Calibri"/>
          <w:color w:val="333333"/>
          <w:sz w:val="22"/>
        </w:rPr>
        <w:t xml:space="preserve"> Design and deploy compound indexes on high-frequency query paths (e.g., {'animal_type': 1, 'breed': 1, 'outcome_type': 1}), optimizing query execution plans from full table scans (COLLSCAN) to indexed searches (IXSCAN).</w:t>
      </w:r>
    </w:p>
    <w:p>
      <w:pPr>
        <w:pStyle w:val="ListBullet"/>
        <w:spacing w:before="0" w:after="80" w:line="276" w:lineRule="auto"/>
      </w:pPr>
      <w:r>
        <w:rPr>
          <w:rFonts w:ascii="Calibri" w:hAnsi="Calibri"/>
          <w:b/>
          <w:color w:val="0F172A"/>
          <w:sz w:val="22"/>
        </w:rPr>
        <w:t>4. Aggregation Pipelines:</w:t>
      </w:r>
      <w:r>
        <w:rPr>
          <w:rFonts w:ascii="Calibri" w:hAnsi="Calibri"/>
          <w:color w:val="333333"/>
          <w:sz w:val="22"/>
        </w:rPr>
        <w:t xml:space="preserve"> Replace client-side Python array filtering with server-side MongoDB Aggregation Pipelines ($match, $group, $facet, $project), delegating analytical heavy lifting directly to the database engine (see pseudocode below).</w:t>
      </w:r>
    </w:p>
    <w:p>
      <w:pPr>
        <w:keepNext/>
        <w:spacing w:before="160" w:after="40"/>
      </w:pPr>
      <w:r>
        <w:rPr>
          <w:rFonts w:ascii="Calibri" w:hAnsi="Calibri"/>
          <w:b/>
          <w:color w:val="2563EB"/>
          <w:sz w:val="23"/>
        </w:rPr>
        <w:t>Enhancement Pseudocode (Secure Indexed Aggregation Pipeline):</w:t>
      </w:r>
    </w:p>
    <w:p>
      <w:pPr>
        <w:spacing w:before="0" w:after="120" w:line="276" w:lineRule="auto"/>
      </w:pPr>
      <w:r>
        <w:rPr>
          <w:rFonts w:ascii="Calibri" w:hAnsi="Calibri"/>
          <w:color w:val="333333"/>
          <w:sz w:val="22"/>
        </w:rPr>
        <w:t>As illustrated in the pseudocode below, the database service initializes compound indexes upon connection and executes a multi-stage server-side aggregation pipeline. This drastically cuts network latency and memory overhead by filtering and computing metrics inside MongoDB:</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2" w:space="0" w:color="3B82F6"/>
              <w:bottom w:val="single" w:sz="4" w:space="0" w:color="CBD5E1"/>
              <w:right w:val="single" w:sz="4" w:space="0" w:color="CBD5E1"/>
            </w:tcBorders>
          </w:tcPr>
          <w:p>
            <w:pPr>
              <w:spacing w:before="80" w:after="80" w:line="252" w:lineRule="auto"/>
            </w:pPr>
            <w:r>
              <w:rPr>
                <w:rFonts w:ascii="Consolas" w:hAnsi="Consolas"/>
                <w:color w:val="0F172A"/>
                <w:sz w:val="19"/>
              </w:rPr>
              <w:t># ============================================================================</w:t>
              <w:br/>
              <w:t># Secure, Indexed MongoDB Data Service with Aggregation Pipeline</w:t>
              <w:br/>
              <w:t># ============================================================================</w:t>
              <w:br/>
              <w:t>import os</w:t>
              <w:br/>
              <w:t>from pymongo import MongoClient, ASCENDING</w:t>
              <w:br/>
              <w:t>from pydantic import BaseModel, Field</w:t>
              <w:br/>
              <w:t>from dotenv import load_dotenv</w:t>
              <w:br/>
              <w:br/>
              <w:t>load_dotenv() # Load credentials from protected environment</w:t>
              <w:br/>
              <w:br/>
              <w:t>class RescueAnimalFilter(BaseModel):</w:t>
              <w:br/>
              <w:t xml:space="preserve">    rescue_type: str = Field(..., regex="^(Water|Mountain|Disaster)$")</w:t>
              <w:br/>
              <w:t xml:space="preserve">    min_age_weeks: float = Field(0.0, ge=0.0)</w:t>
              <w:br/>
              <w:t xml:space="preserve">    max_age_weeks: float = Field(500.0, le=1000.0)</w:t>
              <w:br/>
              <w:br/>
              <w:t>class DatabaseService:</w:t>
              <w:br/>
              <w:t xml:space="preserve">    def __init__(self):</w:t>
              <w:br/>
              <w:t xml:space="preserve">        # Secure URI retrieval from environment</w:t>
              <w:br/>
              <w:t xml:space="preserve">        mongo_uri = os.getenv("MONGO_CONNECTION_URI")</w:t>
              <w:br/>
              <w:t xml:space="preserve">        self.client = MongoClient(mongo_uri)</w:t>
              <w:br/>
              <w:t xml:space="preserve">        self.db = self.client[os.getenv("MONGO_DB_NAME", "AAC")]</w:t>
              <w:br/>
              <w:t xml:space="preserve">        self.collection = self.db["animals"]</w:t>
              <w:br/>
              <w:t xml:space="preserve">        self._ensure_indexes()</w:t>
              <w:br/>
              <w:br/>
              <w:t xml:space="preserve">    def _ensure_indexes(self):</w:t>
              <w:br/>
              <w:t xml:space="preserve">        # Compound index to eliminate COLLSCAN on multi-attribute dashboard searches</w:t>
              <w:br/>
              <w:t xml:space="preserve">        self.collection.create_index([</w:t>
              <w:br/>
              <w:t xml:space="preserve">            ("animal_type", ASCENDING),</w:t>
              <w:br/>
              <w:t xml:space="preserve">            ("breed", ASCENDING),</w:t>
              <w:br/>
              <w:t xml:space="preserve">            ("age_upon_outcome_in_weeks", ASCENDING)</w:t>
              <w:br/>
              <w:t xml:space="preserve">        ], name="idx_animal_rescue_lookup")</w:t>
              <w:br/>
              <w:br/>
              <w:t xml:space="preserve">    def get_rescue_candidates_aggregated(self, filters: RescueAnimalFilter):</w:t>
              <w:br/>
              <w:t xml:space="preserve">        pipeline = [</w:t>
              <w:br/>
              <w:t xml:space="preserve">            # Stage 1: Match indexed attributes</w:t>
              <w:br/>
              <w:t xml:space="preserve">            {</w:t>
              <w:br/>
              <w:t xml:space="preserve">                "$match": {</w:t>
              <w:br/>
              <w:t xml:space="preserve">                    "animal_type": "Dog",</w:t>
              <w:br/>
              <w:t xml:space="preserve">                    "age_upon_outcome_in_weeks": {</w:t>
              <w:br/>
              <w:t xml:space="preserve">                        "$gte": filters.min_age_weeks,</w:t>
              <w:br/>
              <w:t xml:space="preserve">                        "$lte": filters.max_age_weeks</w:t>
              <w:br/>
              <w:t xml:space="preserve">                    }</w:t>
              <w:br/>
              <w:t xml:space="preserve">                }</w:t>
              <w:br/>
              <w:t xml:space="preserve">            },</w:t>
              <w:br/>
              <w:t xml:space="preserve">            # Stage 2: Group by breed and calculate summary metrics</w:t>
              <w:br/>
              <w:t xml:space="preserve">            {</w:t>
              <w:br/>
              <w:t xml:space="preserve">                "$group": {</w:t>
              <w:br/>
              <w:t xml:space="preserve">                    "_id": "$breed",</w:t>
              <w:br/>
              <w:t xml:space="preserve">                    "total_candidates": {"$sum": 1},</w:t>
              <w:br/>
              <w:t xml:space="preserve">                    "average_age_weeks": {"$avg": "$age_upon_outcome_in_weeks"},</w:t>
              <w:br/>
              <w:t xml:space="preserve">                    "sample_records": {"$push": {"name": "$name", "sex": "$sex_upon_outcome"}}</w:t>
              <w:br/>
              <w:t xml:space="preserve">                }</w:t>
              <w:br/>
              <w:t xml:space="preserve">            },</w:t>
              <w:br/>
              <w:t xml:space="preserve">            # Stage 3: Sort by candidate availability</w:t>
              <w:br/>
              <w:t xml:space="preserve">            {"$sort": {"total_candidates": -1}},</w:t>
              <w:br/>
              <w:t xml:space="preserve">            # Stage 4: Restructure final payload</w:t>
              <w:br/>
              <w:t xml:space="preserve">            {</w:t>
              <w:br/>
              <w:t xml:space="preserve">                "$project": {</w:t>
              <w:br/>
              <w:t xml:space="preserve">                    "breed": "$_id",</w:t>
              <w:br/>
              <w:t xml:space="preserve">                    "total_candidates": 1,</w:t>
              <w:br/>
              <w:t xml:space="preserve">                    "average_age_weeks": {"$round": ["$average_age_weeks", 1]},</w:t>
              <w:br/>
              <w:t xml:space="preserve">                    "sample_records": {"$slice": ["$sample_records", 5]},</w:t>
              <w:br/>
              <w:t xml:space="preserve">                    "_id": 0</w:t>
              <w:br/>
              <w:t xml:space="preserve">                }</w:t>
              <w:br/>
              <w:t xml:space="preserve">            }</w:t>
              <w:br/>
              <w:t xml:space="preserve">        ]</w:t>
              <w:br/>
              <w:t xml:space="preserve">        return list(self.collection.aggregate(pipeline))</w:t>
            </w:r>
          </w:p>
        </w:tc>
      </w:tr>
    </w:tbl>
    <w:p>
      <w:pPr>
        <w:spacing w:after="120"/>
      </w:pPr>
    </w:p>
    <w:p>
      <w:pPr>
        <w:keepNext/>
        <w:spacing w:before="160" w:after="40"/>
      </w:pPr>
      <w:r>
        <w:rPr>
          <w:rFonts w:ascii="Calibri" w:hAnsi="Calibri"/>
          <w:b/>
          <w:color w:val="2563EB"/>
          <w:sz w:val="23"/>
        </w:rPr>
        <w:t>Skills Demonstrated and Course Outcomes Alignment:</w:t>
      </w:r>
    </w:p>
    <w:p>
      <w:pPr>
        <w:spacing w:before="0" w:after="120" w:line="276" w:lineRule="auto"/>
      </w:pPr>
      <w:r>
        <w:rPr>
          <w:rFonts w:ascii="Calibri" w:hAnsi="Calibri"/>
          <w:b/>
          <w:color w:val="0F172A"/>
          <w:sz w:val="22"/>
        </w:rPr>
        <w:t xml:space="preserve">Specific Skills Demonstrated: </w:t>
      </w:r>
      <w:r>
        <w:rPr>
          <w:rFonts w:ascii="Calibri" w:hAnsi="Calibri"/>
          <w:color w:val="333333"/>
          <w:sz w:val="22"/>
        </w:rPr>
        <w:t>Database index architecture (IXSCAN analysis via .explain()), server-side aggregation pipelines, defensive schema validation, security credential isolation, and role-based data isolation.</w:t>
      </w:r>
    </w:p>
    <w:p>
      <w:pPr>
        <w:pStyle w:val="ListBullet"/>
        <w:spacing w:before="0" w:after="80" w:line="276" w:lineRule="auto"/>
      </w:pPr>
      <w:r>
        <w:rPr>
          <w:rFonts w:ascii="Calibri" w:hAnsi="Calibri"/>
          <w:b/>
          <w:color w:val="0F172A"/>
          <w:sz w:val="22"/>
        </w:rPr>
        <w:t>Course Outcome 3:</w:t>
      </w:r>
      <w:r>
        <w:rPr>
          <w:rFonts w:ascii="Calibri" w:hAnsi="Calibri"/>
          <w:color w:val="333333"/>
          <w:sz w:val="22"/>
        </w:rPr>
        <w:t xml:space="preserve"> Manages computing trade-offs by shifting heavy computational workloads (filtering, grouping, averaging) from application memory to the optimized database server engine, analyzing index RAM trade-offs against query latency.</w:t>
      </w:r>
    </w:p>
    <w:p>
      <w:pPr>
        <w:pStyle w:val="ListBullet"/>
        <w:spacing w:before="0" w:after="80" w:line="276" w:lineRule="auto"/>
      </w:pPr>
      <w:r>
        <w:rPr>
          <w:rFonts w:ascii="Calibri" w:hAnsi="Calibri"/>
          <w:b/>
          <w:color w:val="0F172A"/>
          <w:sz w:val="22"/>
        </w:rPr>
        <w:t>Course Outcome 4:</w:t>
      </w:r>
      <w:r>
        <w:rPr>
          <w:rFonts w:ascii="Calibri" w:hAnsi="Calibri"/>
          <w:color w:val="333333"/>
          <w:sz w:val="22"/>
        </w:rPr>
        <w:t xml:space="preserve"> Demonstrates mastery of industry-standard tools (MongoDB Compass, PyMongo aggregation frameworks, environment configuration).</w:t>
      </w:r>
    </w:p>
    <w:p>
      <w:pPr>
        <w:pStyle w:val="ListBullet"/>
        <w:spacing w:before="0" w:after="80" w:line="276" w:lineRule="auto"/>
      </w:pPr>
      <w:r>
        <w:rPr>
          <w:rFonts w:ascii="Calibri" w:hAnsi="Calibri"/>
          <w:b/>
          <w:color w:val="0F172A"/>
          <w:sz w:val="22"/>
        </w:rPr>
        <w:t>Course Outcome 5:</w:t>
      </w:r>
      <w:r>
        <w:rPr>
          <w:rFonts w:ascii="Calibri" w:hAnsi="Calibri"/>
          <w:color w:val="333333"/>
          <w:sz w:val="22"/>
        </w:rPr>
        <w:t xml:space="preserve"> Fosters a proactive security mindset by eradicating hardcoded plaintext credentials, stopping NoSQL query injection via structured parameter schemas, and enforcing authenticated access.</w:t>
      </w:r>
    </w:p>
    <w:p>
      <w:pPr>
        <w:keepNext/>
        <w:spacing w:before="360" w:after="120"/>
      </w:pPr>
      <w:r>
        <w:rPr>
          <w:rFonts w:ascii="Calibri" w:hAnsi="Calibri"/>
          <w:b/>
          <w:color w:val="1E3A8A"/>
          <w:sz w:val="30"/>
        </w:rPr>
        <w:t>4. ePortfolio Overall Skill Set</w:t>
      </w:r>
    </w:p>
    <w:p>
      <w:pPr>
        <w:spacing w:before="0" w:after="120" w:line="276" w:lineRule="auto"/>
      </w:pPr>
      <w:r>
        <w:rPr>
          <w:rFonts w:ascii="Calibri" w:hAnsi="Calibri"/>
          <w:color w:val="333333"/>
          <w:sz w:val="22"/>
        </w:rPr>
        <w:t>The completed ePortfolio will present an integrated, evidence-based demonstration of my capabilities as a well-rounded software engineer. Rather than presenting isolated school assignments, the portfolio showcases end-to-end engineering excellence across the primary disciplines of computer science: (1) Object-Oriented Design &amp; System Architecture, (2) Algorithmic Efficiency &amp; Systems Programming, and (3) Secure Database Infrastructure.</w:t>
      </w:r>
    </w:p>
    <w:p>
      <w:pPr>
        <w:keepNext/>
        <w:spacing w:before="240" w:after="80"/>
      </w:pPr>
      <w:r>
        <w:rPr>
          <w:rFonts w:ascii="Calibri" w:hAnsi="Calibri"/>
          <w:b/>
          <w:color w:val="0F172A"/>
          <w:sz w:val="25"/>
        </w:rPr>
        <w:t>Skills and Outcomes Planned to be Illustrated in the Code Review (Milestone One)</w:t>
      </w:r>
    </w:p>
    <w:p>
      <w:pPr>
        <w:spacing w:before="0" w:after="120" w:line="276" w:lineRule="auto"/>
      </w:pPr>
      <w:r>
        <w:rPr>
          <w:rFonts w:ascii="Calibri" w:hAnsi="Calibri"/>
          <w:color w:val="333333"/>
          <w:sz w:val="22"/>
        </w:rPr>
        <w:t>In Milestone One, I will produce an informal, screencast code review video presenting a critical walkthrough of each artifact in its pre-enhanced state.</w:t>
      </w:r>
    </w:p>
    <w:p>
      <w:pPr>
        <w:pStyle w:val="ListBullet"/>
        <w:spacing w:before="0" w:after="80" w:line="276" w:lineRule="auto"/>
      </w:pPr>
      <w:r>
        <w:rPr>
          <w:rFonts w:ascii="Calibri" w:hAnsi="Calibri"/>
          <w:b/>
          <w:color w:val="0F172A"/>
          <w:sz w:val="22"/>
        </w:rPr>
        <w:t>Skills Demonstrated:</w:t>
      </w:r>
      <w:r>
        <w:rPr>
          <w:rFonts w:ascii="Calibri" w:hAnsi="Calibri"/>
          <w:color w:val="333333"/>
          <w:sz w:val="22"/>
        </w:rPr>
        <w:t xml:space="preserve"> Code auditing, technical communication, identifying structural flaws, static analysis, vulnerability recognition, and communicative synthesis.</w:t>
      </w:r>
    </w:p>
    <w:p>
      <w:pPr>
        <w:pStyle w:val="ListBullet"/>
        <w:spacing w:before="0" w:after="80" w:line="276" w:lineRule="auto"/>
      </w:pPr>
      <w:r>
        <w:rPr>
          <w:rFonts w:ascii="Calibri" w:hAnsi="Calibri"/>
          <w:b/>
          <w:color w:val="0F172A"/>
          <w:sz w:val="22"/>
        </w:rPr>
        <w:t>Course Outcomes 1 &amp; 2:</w:t>
      </w:r>
      <w:r>
        <w:rPr>
          <w:rFonts w:ascii="Calibri" w:hAnsi="Calibri"/>
          <w:color w:val="333333"/>
          <w:sz w:val="22"/>
        </w:rPr>
        <w:t xml:space="preserve"> Formats the review as an interactive, professional presentation adapted for an engineering team and management audience, demonstrating clear oral and visual communication.</w:t>
      </w:r>
    </w:p>
    <w:p>
      <w:pPr>
        <w:pStyle w:val="ListBullet"/>
        <w:spacing w:before="0" w:after="80" w:line="276" w:lineRule="auto"/>
      </w:pPr>
      <w:r>
        <w:rPr>
          <w:rFonts w:ascii="Calibri" w:hAnsi="Calibri"/>
          <w:b/>
          <w:color w:val="0F172A"/>
          <w:sz w:val="22"/>
        </w:rPr>
        <w:t>Course Outcomes 3 &amp; 5:</w:t>
      </w:r>
      <w:r>
        <w:rPr>
          <w:rFonts w:ascii="Calibri" w:hAnsi="Calibri"/>
          <w:color w:val="333333"/>
          <w:sz w:val="22"/>
        </w:rPr>
        <w:t xml:space="preserve"> Identifies concrete areas for algorithmic improvement (BST degradation) and critical security vulnerabilities (hardcoded database passwords, lack of input boundary checking).</w:t>
      </w:r>
    </w:p>
    <w:p>
      <w:pPr>
        <w:keepNext/>
        <w:spacing w:before="240" w:after="80"/>
      </w:pPr>
      <w:r>
        <w:rPr>
          <w:rFonts w:ascii="Calibri" w:hAnsi="Calibri"/>
          <w:b/>
          <w:color w:val="0F172A"/>
          <w:sz w:val="25"/>
        </w:rPr>
        <w:t>Skills and Outcomes Planned to be Illustrated in the Narratives</w:t>
      </w:r>
    </w:p>
    <w:p>
      <w:pPr>
        <w:spacing w:before="0" w:after="120" w:line="276" w:lineRule="auto"/>
      </w:pPr>
      <w:r>
        <w:rPr>
          <w:rFonts w:ascii="Calibri" w:hAnsi="Calibri"/>
          <w:color w:val="333333"/>
          <w:sz w:val="22"/>
        </w:rPr>
        <w:t>Accompanying each enhanced artifact in the final repository and website, a dedicated narrative will provide reflective analysis and justification.</w:t>
      </w:r>
    </w:p>
    <w:p>
      <w:pPr>
        <w:pStyle w:val="ListBullet"/>
        <w:spacing w:before="0" w:after="80" w:line="276" w:lineRule="auto"/>
      </w:pPr>
      <w:r>
        <w:rPr>
          <w:rFonts w:ascii="Calibri" w:hAnsi="Calibri"/>
          <w:b/>
          <w:color w:val="0F172A"/>
          <w:sz w:val="22"/>
        </w:rPr>
        <w:t>Skills Demonstrated:</w:t>
      </w:r>
      <w:r>
        <w:rPr>
          <w:rFonts w:ascii="Calibri" w:hAnsi="Calibri"/>
          <w:color w:val="333333"/>
          <w:sz w:val="22"/>
        </w:rPr>
        <w:t xml:space="preserve"> Technical writing, requirements justification, reflective problem-solving, and outcome alignment mapping.</w:t>
      </w:r>
    </w:p>
    <w:p>
      <w:pPr>
        <w:pStyle w:val="ListBullet"/>
        <w:spacing w:before="0" w:after="80" w:line="276" w:lineRule="auto"/>
      </w:pPr>
      <w:r>
        <w:rPr>
          <w:rFonts w:ascii="Calibri" w:hAnsi="Calibri"/>
          <w:b/>
          <w:color w:val="0F172A"/>
          <w:sz w:val="22"/>
        </w:rPr>
        <w:t>Course Outcome 2:</w:t>
      </w:r>
      <w:r>
        <w:rPr>
          <w:rFonts w:ascii="Calibri" w:hAnsi="Calibri"/>
          <w:color w:val="333333"/>
          <w:sz w:val="22"/>
        </w:rPr>
        <w:t xml:space="preserve"> Delivers coherent, technically sound written communications detailing what was altered, how challenges were overcome, and how design decisions were finalized.</w:t>
      </w:r>
    </w:p>
    <w:p>
      <w:pPr>
        <w:pStyle w:val="ListBullet"/>
        <w:spacing w:before="0" w:after="80" w:line="276" w:lineRule="auto"/>
      </w:pPr>
      <w:r>
        <w:rPr>
          <w:rFonts w:ascii="Calibri" w:hAnsi="Calibri"/>
          <w:b/>
          <w:color w:val="0F172A"/>
          <w:sz w:val="22"/>
        </w:rPr>
        <w:t>Course Outcomes 3 &amp; 4:</w:t>
      </w:r>
      <w:r>
        <w:rPr>
          <w:rFonts w:ascii="Calibri" w:hAnsi="Calibri"/>
          <w:color w:val="333333"/>
          <w:sz w:val="22"/>
        </w:rPr>
        <w:t xml:space="preserve"> Contextualizes architectural trade-offs (e.g., AVL tree rotational overhead versus query guarantees; database index size versus write speed).</w:t>
      </w:r>
    </w:p>
    <w:p>
      <w:pPr>
        <w:keepNext/>
        <w:spacing w:before="240" w:after="80"/>
      </w:pPr>
      <w:r>
        <w:rPr>
          <w:rFonts w:ascii="Calibri" w:hAnsi="Calibri"/>
          <w:b/>
          <w:color w:val="0F172A"/>
          <w:sz w:val="25"/>
        </w:rPr>
        <w:t>Skills and Outcomes Planned to be Illustrated in the Professional Self-Assessment</w:t>
      </w:r>
    </w:p>
    <w:p>
      <w:pPr>
        <w:spacing w:before="0" w:after="120" w:line="276" w:lineRule="auto"/>
      </w:pPr>
      <w:r>
        <w:rPr>
          <w:rFonts w:ascii="Calibri" w:hAnsi="Calibri"/>
          <w:color w:val="333333"/>
          <w:sz w:val="22"/>
        </w:rPr>
        <w:t>The professional self-assessment serves as the introductory synthesis of the entire ePortfolio in Module Seven.</w:t>
      </w:r>
    </w:p>
    <w:p>
      <w:pPr>
        <w:pStyle w:val="ListBullet"/>
        <w:spacing w:before="0" w:after="80" w:line="276" w:lineRule="auto"/>
      </w:pPr>
      <w:r>
        <w:rPr>
          <w:rFonts w:ascii="Calibri" w:hAnsi="Calibri"/>
          <w:b/>
          <w:color w:val="0F172A"/>
          <w:sz w:val="22"/>
        </w:rPr>
        <w:t>Skills Demonstrated:</w:t>
      </w:r>
      <w:r>
        <w:rPr>
          <w:rFonts w:ascii="Calibri" w:hAnsi="Calibri"/>
          <w:color w:val="333333"/>
          <w:sz w:val="22"/>
        </w:rPr>
        <w:t xml:space="preserve"> Professional self-reflection, career trajectory planning, articulation of strengths, and demonstrating competence across team collaboration, stakeholder communication, data structures, software engineering, databases, and security.</w:t>
      </w:r>
    </w:p>
    <w:p>
      <w:pPr>
        <w:pStyle w:val="ListBullet"/>
        <w:spacing w:before="0" w:after="80" w:line="276" w:lineRule="auto"/>
      </w:pPr>
      <w:r>
        <w:rPr>
          <w:rFonts w:ascii="Calibri" w:hAnsi="Calibri"/>
          <w:b/>
          <w:color w:val="0F172A"/>
          <w:sz w:val="22"/>
        </w:rPr>
        <w:t>Course Outcomes 1 through 5:</w:t>
      </w:r>
      <w:r>
        <w:rPr>
          <w:rFonts w:ascii="Calibri" w:hAnsi="Calibri"/>
          <w:color w:val="333333"/>
          <w:sz w:val="22"/>
        </w:rPr>
        <w:t xml:space="preserve"> Demonstrates how the cumulative curriculum and capstone enhancements integrate to form an industry-ready professional profile equipped to build secure, scalable, and collaborative software systems.</w:t>
      </w:r>
    </w:p>
    <w:p>
      <w:pPr>
        <w:keepNext/>
        <w:spacing w:before="240" w:after="80"/>
      </w:pPr>
      <w:r>
        <w:rPr>
          <w:rFonts w:ascii="Calibri" w:hAnsi="Calibri"/>
          <w:b/>
          <w:color w:val="0F172A"/>
          <w:sz w:val="25"/>
        </w:rPr>
        <w:t>Comprehensive Evaluation of Enhancement Plans and Course Outcomes</w:t>
      </w:r>
    </w:p>
    <w:p>
      <w:pPr>
        <w:keepNext/>
        <w:spacing w:before="160" w:after="40"/>
      </w:pPr>
      <w:r>
        <w:rPr>
          <w:rFonts w:ascii="Calibri" w:hAnsi="Calibri"/>
          <w:b/>
          <w:color w:val="2563EB"/>
          <w:sz w:val="23"/>
        </w:rPr>
        <w:t>A. Specific Skills and Knowledge Demonstrated:</w:t>
      </w:r>
    </w:p>
    <w:p>
      <w:pPr>
        <w:spacing w:before="0" w:after="120" w:line="276" w:lineRule="auto"/>
      </w:pPr>
      <w:r>
        <w:rPr>
          <w:rFonts w:ascii="Calibri" w:hAnsi="Calibri"/>
          <w:color w:val="333333"/>
          <w:sz w:val="22"/>
        </w:rPr>
        <w:t>Fulfilling these enhancement plans will demonstrate full-stack software development competence, including clean architecture design patterns, rigorous unit testing, memory-safe data structure implementations, algorithmic complexity management, and secure database optimization. It proves my ability to take existing legacy codebases, perform vulnerability and efficiency audits, and refactor them into enterprise-grade systems.</w:t>
      </w:r>
    </w:p>
    <w:p>
      <w:pPr>
        <w:keepNext/>
        <w:spacing w:before="160" w:after="40"/>
      </w:pPr>
      <w:r>
        <w:rPr>
          <w:rFonts w:ascii="Calibri" w:hAnsi="Calibri"/>
          <w:b/>
          <w:color w:val="2563EB"/>
          <w:sz w:val="23"/>
        </w:rPr>
        <w:t>B. Analysis of Course Outcome Coverage and Gap Assessment:</w:t>
      </w:r>
    </w:p>
    <w:p>
      <w:pPr>
        <w:spacing w:before="0" w:after="120" w:line="276" w:lineRule="auto"/>
      </w:pPr>
      <w:r>
        <w:rPr>
          <w:rFonts w:ascii="Calibri" w:hAnsi="Calibri"/>
          <w:color w:val="333333"/>
          <w:sz w:val="22"/>
        </w:rPr>
        <w:t>A rigorous audit of the five course outcomes against the three planned enhancements reveals zero substantive coverage gaps:</w:t>
      </w:r>
    </w:p>
    <w:p>
      <w:pPr>
        <w:pStyle w:val="ListBullet"/>
        <w:spacing w:before="0" w:after="80" w:line="276" w:lineRule="auto"/>
      </w:pPr>
      <w:r>
        <w:rPr>
          <w:rFonts w:ascii="Calibri" w:hAnsi="Calibri"/>
          <w:b/>
          <w:color w:val="0F172A"/>
          <w:sz w:val="22"/>
        </w:rPr>
        <w:t>Outcome 1 (Collaboration &amp; Stakeholder Decision-Making):</w:t>
      </w:r>
      <w:r>
        <w:rPr>
          <w:rFonts w:ascii="Calibri" w:hAnsi="Calibri"/>
          <w:color w:val="333333"/>
          <w:sz w:val="22"/>
        </w:rPr>
        <w:t xml:space="preserve"> Demonstrated in the Milestone One code review walkthrough, standardized Javadoc/Doxygen documentation, and decoupled multi-tier architecture enabling team collaboration.</w:t>
      </w:r>
    </w:p>
    <w:p>
      <w:pPr>
        <w:pStyle w:val="ListBullet"/>
        <w:spacing w:before="0" w:after="80" w:line="276" w:lineRule="auto"/>
      </w:pPr>
      <w:r>
        <w:rPr>
          <w:rFonts w:ascii="Calibri" w:hAnsi="Calibri"/>
          <w:b/>
          <w:color w:val="0F172A"/>
          <w:sz w:val="22"/>
        </w:rPr>
        <w:t>Outcome 2 (Professional Communications):</w:t>
      </w:r>
      <w:r>
        <w:rPr>
          <w:rFonts w:ascii="Calibri" w:hAnsi="Calibri"/>
          <w:color w:val="333333"/>
          <w:sz w:val="22"/>
        </w:rPr>
        <w:t xml:space="preserve"> Demonstrated through professional written narratives, visual architecture diagrams, and screencast oral code reviews.</w:t>
      </w:r>
    </w:p>
    <w:p>
      <w:pPr>
        <w:pStyle w:val="ListBullet"/>
        <w:spacing w:before="0" w:after="80" w:line="276" w:lineRule="auto"/>
      </w:pPr>
      <w:r>
        <w:rPr>
          <w:rFonts w:ascii="Calibri" w:hAnsi="Calibri"/>
          <w:b/>
          <w:color w:val="0F172A"/>
          <w:sz w:val="22"/>
        </w:rPr>
        <w:t>Outcome 3 (Algorithmic Principles &amp; Trade-offs):</w:t>
      </w:r>
      <w:r>
        <w:rPr>
          <w:rFonts w:ascii="Calibri" w:hAnsi="Calibri"/>
          <w:color w:val="333333"/>
          <w:sz w:val="22"/>
        </w:rPr>
        <w:t xml:space="preserve"> Demonstrated through AVL tree balancing mathematics and rotation routines (guaranteed O(log n)) in Category Two, as well as database compound indexing and server-side aggregation pipelines in Category Three.</w:t>
      </w:r>
    </w:p>
    <w:p>
      <w:pPr>
        <w:pStyle w:val="ListBullet"/>
        <w:spacing w:before="0" w:after="80" w:line="276" w:lineRule="auto"/>
      </w:pPr>
      <w:r>
        <w:rPr>
          <w:rFonts w:ascii="Calibri" w:hAnsi="Calibri"/>
          <w:b/>
          <w:color w:val="0F172A"/>
          <w:sz w:val="22"/>
        </w:rPr>
        <w:t>Outcome 4 (Tools, Techniques, &amp; Industry Goals):</w:t>
      </w:r>
      <w:r>
        <w:rPr>
          <w:rFonts w:ascii="Calibri" w:hAnsi="Calibri"/>
          <w:color w:val="333333"/>
          <w:sz w:val="22"/>
        </w:rPr>
        <w:t xml:space="preserve"> Demonstrated through industry-standard tooling, including JUnit 5, Mockito, FastAPI, PyMongo, Docker, and modern C++20 smart pointer idioms.</w:t>
      </w:r>
    </w:p>
    <w:p>
      <w:pPr>
        <w:pStyle w:val="ListBullet"/>
        <w:spacing w:before="0" w:after="80" w:line="276" w:lineRule="auto"/>
      </w:pPr>
      <w:r>
        <w:rPr>
          <w:rFonts w:ascii="Calibri" w:hAnsi="Calibri"/>
          <w:b/>
          <w:color w:val="0F172A"/>
          <w:sz w:val="22"/>
        </w:rPr>
        <w:t>Outcome 5 (Security Mindset):</w:t>
      </w:r>
      <w:r>
        <w:rPr>
          <w:rFonts w:ascii="Calibri" w:hAnsi="Calibri"/>
          <w:color w:val="333333"/>
          <w:sz w:val="22"/>
        </w:rPr>
        <w:t xml:space="preserve"> Demonstrated through defensive validation (Category One), credential isolation via environment variables, and parameterized schema enforcement (Category Three).</w:t>
      </w:r>
    </w:p>
    <w:p>
      <w:pPr>
        <w:keepNext/>
        <w:spacing w:before="160" w:after="40"/>
      </w:pPr>
      <w:r>
        <w:rPr>
          <w:rFonts w:ascii="Calibri" w:hAnsi="Calibri"/>
          <w:b/>
          <w:color w:val="2563EB"/>
          <w:sz w:val="23"/>
        </w:rPr>
        <w:t>C. Identified Technical Limitations and Weaknesses to Address:</w:t>
      </w:r>
    </w:p>
    <w:p>
      <w:pPr>
        <w:spacing w:before="0" w:after="120" w:line="276" w:lineRule="auto"/>
      </w:pPr>
      <w:r>
        <w:rPr>
          <w:rFonts w:ascii="Calibri" w:hAnsi="Calibri"/>
          <w:color w:val="333333"/>
          <w:sz w:val="22"/>
        </w:rPr>
        <w:t>While the proposed enhancements significantly elevate each artifact, the following known constraints and design trade-offs will be addressed during implementation:</w:t>
      </w:r>
    </w:p>
    <w:p>
      <w:pPr>
        <w:pStyle w:val="ListBullet"/>
        <w:spacing w:before="0" w:after="80" w:line="276" w:lineRule="auto"/>
      </w:pPr>
      <w:r>
        <w:rPr>
          <w:rFonts w:ascii="Calibri" w:hAnsi="Calibri"/>
          <w:b/>
          <w:color w:val="0F172A"/>
          <w:sz w:val="22"/>
        </w:rPr>
        <w:t>1. AVL Tree Rotational Overhead:</w:t>
      </w:r>
      <w:r>
        <w:rPr>
          <w:rFonts w:ascii="Calibri" w:hAnsi="Calibri"/>
          <w:color w:val="333333"/>
          <w:sz w:val="22"/>
        </w:rPr>
        <w:t xml:space="preserve"> The AVL Tree provides guaranteed O(log n) lookup at the cost of frequent rotations during write-heavy workloads. During milestone testing, I will analyze rotation overhead versus insertion volume to determine if a Red-Black Tree would provide superior throughput for dynamic datasets.</w:t>
      </w:r>
    </w:p>
    <w:p>
      <w:pPr>
        <w:pStyle w:val="ListBullet"/>
        <w:spacing w:before="0" w:after="80" w:line="276" w:lineRule="auto"/>
      </w:pPr>
      <w:r>
        <w:rPr>
          <w:rFonts w:ascii="Calibri" w:hAnsi="Calibri"/>
          <w:b/>
          <w:color w:val="0F172A"/>
          <w:sz w:val="22"/>
        </w:rPr>
        <w:t>2. Persistence Layer Isolation:</w:t>
      </w:r>
      <w:r>
        <w:rPr>
          <w:rFonts w:ascii="Calibri" w:hAnsi="Calibri"/>
          <w:color w:val="333333"/>
          <w:sz w:val="22"/>
        </w:rPr>
        <w:t xml:space="preserve"> In Category One, the service layer will initially be tested against in-memory repository doubles. To ensure production parity, an embedded JPA/H2 database tier will be introduced in subsequent iterations to test transaction rollbacks and persistence boundaries.</w:t>
      </w:r>
    </w:p>
    <w:p>
      <w:pPr>
        <w:pStyle w:val="ListBullet"/>
        <w:spacing w:before="0" w:after="80" w:line="276" w:lineRule="auto"/>
      </w:pPr>
      <w:r>
        <w:rPr>
          <w:rFonts w:ascii="Calibri" w:hAnsi="Calibri"/>
          <w:b/>
          <w:color w:val="0F172A"/>
          <w:sz w:val="22"/>
        </w:rPr>
        <w:t>3. Distributed Database Scaling:</w:t>
      </w:r>
      <w:r>
        <w:rPr>
          <w:rFonts w:ascii="Calibri" w:hAnsi="Calibri"/>
          <w:color w:val="333333"/>
          <w:sz w:val="22"/>
        </w:rPr>
        <w:t xml:space="preserve"> The MongoDB aggregation pipeline is designed for a single-node deployment. In enterprise deployments, shard keys and distributed query routing would need to be evaluated to maintain aggregation performance across multiple clusters.</w:t>
      </w:r>
    </w:p>
    <w:p>
      <w:pPr>
        <w:keepNext/>
        <w:spacing w:before="360" w:after="120"/>
      </w:pPr>
      <w:r>
        <w:rPr>
          <w:rFonts w:ascii="Calibri" w:hAnsi="Calibri"/>
          <w:b/>
          <w:color w:val="1E3A8A"/>
          <w:sz w:val="30"/>
        </w:rPr>
        <w:t>5. Questions or Concerns for the Instructor</w:t>
      </w:r>
    </w:p>
    <w:p>
      <w:pPr>
        <w:pStyle w:val="ListBullet"/>
        <w:spacing w:before="0" w:after="80" w:line="276" w:lineRule="auto"/>
      </w:pPr>
      <w:r>
        <w:rPr>
          <w:rFonts w:ascii="Calibri" w:hAnsi="Calibri"/>
          <w:b/>
          <w:color w:val="0F172A"/>
          <w:sz w:val="22"/>
        </w:rPr>
        <w:t>1. Scope and Calibration:</w:t>
      </w:r>
      <w:r>
        <w:rPr>
          <w:rFonts w:ascii="Calibri" w:hAnsi="Calibri"/>
          <w:color w:val="333333"/>
          <w:sz w:val="22"/>
        </w:rPr>
        <w:t xml:space="preserve"> Given that the planned enhancements include refactoring Artifact 1 into a layered architecture with builder patterns, upgrading Artifact 2 from a standard BST to a self-balancing AVL Tree with C++20 smart pointers, and upgrading Artifact 3 to an indexed MongoDB aggregation API with environment security, does this scope provide sufficient depth to satisfy the expectations of Milestones Two through Four?</w:t>
      </w:r>
    </w:p>
    <w:p>
      <w:pPr>
        <w:pStyle w:val="ListBullet"/>
        <w:spacing w:before="0" w:after="80" w:line="276" w:lineRule="auto"/>
      </w:pPr>
      <w:r>
        <w:rPr>
          <w:rFonts w:ascii="Calibri" w:hAnsi="Calibri"/>
          <w:b/>
          <w:color w:val="0F172A"/>
          <w:sz w:val="22"/>
        </w:rPr>
        <w:t>2. Video Hosting Preference:</w:t>
      </w:r>
      <w:r>
        <w:rPr>
          <w:rFonts w:ascii="Calibri" w:hAnsi="Calibri"/>
          <w:color w:val="333333"/>
          <w:sz w:val="22"/>
        </w:rPr>
        <w:t xml:space="preserve"> For the Milestone One Code Review video submission, is an unlisted YouTube link embedded in the GitHub Pages portal and submitted via text document preferred, or does the department prefer direct MP4/Kaltura upload in Brightspace?</w:t>
      </w:r>
    </w:p>
    <w:p>
      <w:pPr>
        <w:keepNext/>
        <w:spacing w:before="360" w:after="120"/>
      </w:pPr>
      <w:r>
        <w:rPr>
          <w:rFonts w:ascii="Calibri" w:hAnsi="Calibri"/>
          <w:b/>
          <w:color w:val="1E3A8A"/>
          <w:sz w:val="30"/>
        </w:rPr>
        <w:t>References</w:t>
      </w:r>
    </w:p>
    <w:p>
      <w:pPr>
        <w:spacing w:after="120" w:line="276" w:lineRule="auto"/>
        <w:ind w:left="720" w:hanging="720"/>
      </w:pPr>
      <w:r>
        <w:rPr>
          <w:rFonts w:ascii="Calibri" w:hAnsi="Calibri"/>
          <w:sz w:val="20"/>
        </w:rPr>
        <w:t>Gamma, E., Helm, R., Johnson, R., &amp; Vlissides, J. (1994). Design Patterns: Elements of Reusable Object-Oriented Software. Addison-Wesley.</w:t>
      </w:r>
    </w:p>
    <w:p>
      <w:pPr>
        <w:spacing w:after="120" w:line="276" w:lineRule="auto"/>
        <w:ind w:left="720" w:hanging="720"/>
      </w:pPr>
      <w:r>
        <w:rPr>
          <w:rFonts w:ascii="Calibri" w:hAnsi="Calibri"/>
          <w:sz w:val="20"/>
        </w:rPr>
        <w:t>Knuth, D. E. (1998). The Art of Computer Programming, Volume 3: Sorting and Searching (2nd ed.). Addison-Wesley.</w:t>
      </w:r>
    </w:p>
    <w:p>
      <w:pPr>
        <w:spacing w:after="120" w:line="276" w:lineRule="auto"/>
        <w:ind w:left="720" w:hanging="720"/>
      </w:pPr>
      <w:r>
        <w:rPr>
          <w:rFonts w:ascii="Calibri" w:hAnsi="Calibri"/>
          <w:sz w:val="20"/>
        </w:rPr>
        <w:t>Martin, R. C. (2008). Clean Code: A Handbook of Agile Software Craftsmanship. Prentice Hall.</w:t>
      </w:r>
    </w:p>
    <w:p>
      <w:pPr>
        <w:spacing w:after="120" w:line="276" w:lineRule="auto"/>
        <w:ind w:left="720" w:hanging="720"/>
      </w:pPr>
      <w:r>
        <w:rPr>
          <w:rFonts w:ascii="Calibri" w:hAnsi="Calibri"/>
          <w:sz w:val="20"/>
        </w:rPr>
        <w:t>MongoDB, Inc. (2024). MongoDB documentation: Indexing and aggregation pipeline optimization. https://www.mongodb.com/docs/</w:t>
      </w:r>
    </w:p>
    <w:p>
      <w:pPr>
        <w:spacing w:after="120" w:line="276" w:lineRule="auto"/>
        <w:ind w:left="720" w:hanging="720"/>
      </w:pPr>
      <w:r>
        <w:rPr>
          <w:rFonts w:ascii="Calibri" w:hAnsi="Calibri"/>
          <w:sz w:val="20"/>
        </w:rPr>
        <w:t>OWASP Foundation. (2021). OWASP Top 10: The ten most critical web application security risks. https://owasp.org/www-project-top-ten/</w:t>
      </w:r>
    </w:p>
    <w:p>
      <w:pPr>
        <w:spacing w:after="120" w:line="276" w:lineRule="auto"/>
        <w:ind w:left="720" w:hanging="720"/>
      </w:pPr>
      <w:r>
        <w:rPr>
          <w:rFonts w:ascii="Calibri" w:hAnsi="Calibri"/>
          <w:sz w:val="20"/>
        </w:rPr>
        <w:t>Stroustrup, B. (2018). A Tour of C++ (2nd ed.). Addison-Wesley.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