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5B3E1A"/>
          <w:sz w:val="52"/>
        </w:rPr>
        <w:t>NtNtN Research Engine</w:t>
        <w:br/>
        <w:t>Program Pack</w:t>
      </w:r>
    </w:p>
    <w:p>
      <w:r>
        <w:rPr>
          <w:i/>
          <w:color w:val="555555"/>
          <w:sz w:val="24"/>
        </w:rPr>
        <w:t>SOP | PRD | System Architecture Spec | Session-by-Session Environment Plan</w:t>
      </w:r>
    </w:p>
    <w:tbl>
      <w:tblPr>
        <w:tblStyle w:val="TableGrid"/>
        <w:tblW w:type="auto" w:w="0"/>
        <w:jc w:val="left"/>
        <w:tblLook w:firstColumn="1" w:firstRow="1" w:lastColumn="0" w:lastRow="0" w:noHBand="0" w:noVBand="1" w:val="04A0"/>
      </w:tblPr>
      <w:tblGrid>
        <w:gridCol w:w="4968"/>
        <w:gridCol w:w="4968"/>
      </w:tblGrid>
      <w:tr>
        <w:tc>
          <w:tcPr>
            <w:tcW w:type="dxa" w:w="2304"/>
            <w:vAlign w:val="center"/>
          </w:tcPr>
          <w:p>
            <w:r>
              <w:rPr>
                <w:b/>
              </w:rPr>
              <w:t>Program</w:t>
            </w:r>
          </w:p>
        </w:tc>
        <w:tc>
          <w:tcPr>
            <w:tcW w:type="dxa" w:w="6912"/>
            <w:vAlign w:val="center"/>
          </w:tcPr>
          <w:p>
            <w:r>
              <w:t>AutoResearch-inspired research execution engine inside the ACHIEVEMOR ecosystem</w:t>
            </w:r>
          </w:p>
        </w:tc>
      </w:tr>
      <w:tr>
        <w:tc>
          <w:tcPr>
            <w:tcW w:type="dxa" w:w="2304"/>
            <w:vAlign w:val="center"/>
          </w:tcPr>
          <w:p>
            <w:r>
              <w:rPr>
                <w:b/>
              </w:rPr>
              <w:t>Control Layer</w:t>
            </w:r>
          </w:p>
        </w:tc>
        <w:tc>
          <w:tcPr>
            <w:tcW w:type="dxa" w:w="6912"/>
            <w:vAlign w:val="center"/>
          </w:tcPr>
          <w:p>
            <w:r>
              <w:t>ACHEEVY orchestration with NtNtN as the intent engine</w:t>
            </w:r>
          </w:p>
        </w:tc>
      </w:tr>
      <w:tr>
        <w:tc>
          <w:tcPr>
            <w:tcW w:type="dxa" w:w="2304"/>
            <w:vAlign w:val="center"/>
          </w:tcPr>
          <w:p>
            <w:r>
              <w:rPr>
                <w:b/>
              </w:rPr>
              <w:t>Stack</w:t>
            </w:r>
          </w:p>
        </w:tc>
        <w:tc>
          <w:tcPr>
            <w:tcW w:type="dxa" w:w="6912"/>
            <w:vAlign w:val="center"/>
          </w:tcPr>
          <w:p>
            <w:r>
              <w:t>OpenSandbox, OpenRouter, Google Cloud Platform, Firebase</w:t>
            </w:r>
          </w:p>
        </w:tc>
      </w:tr>
      <w:tr>
        <w:tc>
          <w:tcPr>
            <w:tcW w:type="dxa" w:w="2304"/>
            <w:vAlign w:val="center"/>
          </w:tcPr>
          <w:p>
            <w:r>
              <w:rPr>
                <w:b/>
              </w:rPr>
              <w:t>Purpose</w:t>
            </w:r>
          </w:p>
        </w:tc>
        <w:tc>
          <w:tcPr>
            <w:tcW w:type="dxa" w:w="6912"/>
            <w:vAlign w:val="center"/>
          </w:tcPr>
          <w:p>
            <w:r>
              <w:t>Convert user intent into governed research runs, structured outputs, and reusable artifacts</w:t>
            </w:r>
          </w:p>
        </w:tc>
      </w:tr>
    </w:tbl>
    <w:p/>
    <w:p>
      <w:pPr/>
      <w:r>
        <w:rPr>
          <w:b/>
        </w:rPr>
        <w:t xml:space="preserve">Document intent: </w:t>
      </w:r>
      <w:r>
        <w:t>Provide build-ready governance, product, architecture, and execution guidance for a cloud-native research engine beginning with the agents drafting their mission, vision, and objectives, then moving into ASCII prototyping once intent is understood through NLP and the NtNtN engine.</w:t>
      </w:r>
    </w:p>
    <w:p>
      <w:r>
        <w:br w:type="page"/>
      </w:r>
    </w:p>
    <w:p>
      <w:pPr>
        <w:pStyle w:val="Heading1"/>
      </w:pPr>
      <w:r>
        <w:rPr>
          <w:b/>
        </w:rPr>
        <w:t>Contents</w:t>
      </w:r>
    </w:p>
    <w:p>
      <w:pPr>
        <w:pStyle w:val="ListBullet"/>
      </w:pPr>
      <w:r>
        <w:t>1. Executive Framing</w:t>
      </w:r>
    </w:p>
    <w:p>
      <w:pPr>
        <w:pStyle w:val="ListBullet"/>
      </w:pPr>
      <w:r>
        <w:t>2. Standard Operating Procedure (SOP)</w:t>
      </w:r>
    </w:p>
    <w:p>
      <w:pPr>
        <w:pStyle w:val="ListBullet"/>
      </w:pPr>
      <w:r>
        <w:t>3. Product Requirements Document (PRD)</w:t>
      </w:r>
    </w:p>
    <w:p>
      <w:pPr>
        <w:pStyle w:val="ListBullet"/>
      </w:pPr>
      <w:r>
        <w:t>4. System Architecture Specification</w:t>
      </w:r>
    </w:p>
    <w:p>
      <w:pPr>
        <w:pStyle w:val="ListBullet"/>
      </w:pPr>
      <w:r>
        <w:t>5. Session-by-Session Environment Plan</w:t>
      </w:r>
    </w:p>
    <w:p>
      <w:pPr>
        <w:pStyle w:val="ListBullet"/>
      </w:pPr>
      <w:r>
        <w:t>6. ASCII Prototype Pattern</w:t>
      </w:r>
    </w:p>
    <w:p>
      <w:pPr>
        <w:pStyle w:val="ListBullet"/>
      </w:pPr>
      <w:r>
        <w:t>7. Definition of Done and Acceptance Gates</w:t>
      </w:r>
    </w:p>
    <w:p>
      <w:r>
        <w:br w:type="page"/>
      </w:r>
    </w:p>
    <w:p>
      <w:pPr>
        <w:pStyle w:val="Heading1"/>
      </w:pPr>
      <w:r>
        <w:t>Executive Framing</w:t>
      </w:r>
    </w:p>
    <w:p>
      <w:r>
        <w:rPr>
          <w:b/>
        </w:rPr>
        <w:t xml:space="preserve">What changed: </w:t>
      </w:r>
      <w:r>
        <w:t>the implementation baseline now excludes Supabase and hinges on OpenSandbox, OpenRouter, Google Cloud Platform, and Firebase. NtNtN is the first decision point in the workflow and acts as the intent engine that interprets plain-language user requests before research planning begins.</w:t>
      </w:r>
    </w:p>
    <w:p>
      <w:pPr>
        <w:pStyle w:val="Heading2"/>
      </w:pPr>
      <w:r>
        <w:t>Program mission, vision, and objectives</w:t>
      </w:r>
    </w:p>
    <w:tbl>
      <w:tblPr>
        <w:tblStyle w:val="TableGrid"/>
        <w:tblW w:type="auto" w:w="0"/>
        <w:jc w:val="center"/>
        <w:tblLook w:firstColumn="1" w:firstRow="1" w:lastColumn="0" w:lastRow="0" w:noHBand="0" w:noVBand="1" w:val="04A0"/>
      </w:tblPr>
      <w:tblGrid>
        <w:gridCol w:w="4968"/>
        <w:gridCol w:w="4968"/>
      </w:tblGrid>
      <w:tr>
        <w:tc>
          <w:tcPr>
            <w:tcW w:type="dxa" w:w="4968"/>
            <w:shd w:fill="EEE4D6"/>
            <w:vAlign w:val="center"/>
          </w:tcPr>
          <w:p>
            <w:r>
              <w:rPr>
                <w:b/>
              </w:rPr>
              <w:t>Mission</w:t>
            </w:r>
          </w:p>
        </w:tc>
        <w:tc>
          <w:tcPr>
            <w:tcW w:type="dxa" w:w="4968"/>
            <w:vAlign w:val="center"/>
          </w:tcPr>
          <w:p>
            <w:r>
              <w:t>Turn plain-language user intent into governed research execution, evidence-backed outputs, and reusable organizational knowledge artifacts.</w:t>
            </w:r>
          </w:p>
        </w:tc>
      </w:tr>
      <w:tr>
        <w:tc>
          <w:tcPr>
            <w:tcW w:type="dxa" w:w="4968"/>
            <w:shd w:fill="EEE4D6"/>
            <w:vAlign w:val="center"/>
          </w:tcPr>
          <w:p>
            <w:r>
              <w:rPr>
                <w:b/>
              </w:rPr>
              <w:t>Vision</w:t>
            </w:r>
          </w:p>
        </w:tc>
        <w:tc>
          <w:tcPr>
            <w:tcW w:type="dxa" w:w="4968"/>
            <w:vAlign w:val="center"/>
          </w:tcPr>
          <w:p>
            <w:r>
              <w:t>Give ACHIEVEMOR a cloud-native research capability that behaves like a disciplined digital strategy office rather than a one-off chatbot.</w:t>
            </w:r>
          </w:p>
        </w:tc>
      </w:tr>
      <w:tr>
        <w:tc>
          <w:tcPr>
            <w:tcW w:type="dxa" w:w="4968"/>
            <w:shd w:fill="EEE4D6"/>
            <w:vAlign w:val="center"/>
          </w:tcPr>
          <w:p>
            <w:r>
              <w:rPr>
                <w:b/>
              </w:rPr>
              <w:t>Primary objective</w:t>
            </w:r>
          </w:p>
        </w:tc>
        <w:tc>
          <w:tcPr>
            <w:tcW w:type="dxa" w:w="4968"/>
            <w:vAlign w:val="center"/>
          </w:tcPr>
          <w:p>
            <w:r>
              <w:t>Build an intent-to-research runtime that plans, retrieves, synthesizes, validates, stores, and delivers research outputs under ACHEEVY control.</w:t>
            </w:r>
          </w:p>
        </w:tc>
      </w:tr>
      <w:tr>
        <w:tc>
          <w:tcPr>
            <w:tcW w:type="dxa" w:w="4968"/>
            <w:shd w:fill="EEE4D6"/>
            <w:vAlign w:val="center"/>
          </w:tcPr>
          <w:p>
            <w:r>
              <w:rPr>
                <w:b/>
              </w:rPr>
              <w:t>Secondary objectives</w:t>
            </w:r>
          </w:p>
        </w:tc>
        <w:tc>
          <w:tcPr>
            <w:tcW w:type="dxa" w:w="4968"/>
            <w:vAlign w:val="center"/>
          </w:tcPr>
          <w:p>
            <w:r>
              <w:t>Reduce ambiguity, preserve traceability, enable multi-agent execution, and support future domain expansion without local GPU dependence.</w:t>
            </w:r>
          </w:p>
        </w:tc>
      </w:tr>
    </w:tbl>
    <w:p>
      <w:pPr>
        <w:pStyle w:val="Heading2"/>
      </w:pPr>
      <w:r>
        <w:t>Agent charter kickoff</w:t>
      </w:r>
    </w:p>
    <w:p>
      <w:pPr>
        <w:pStyle w:val="ListBullet"/>
      </w:pPr>
      <w:r>
        <w:t>ACHEEVY drafts the operating charter and owns orchestration, approvals, and final delivery.</w:t>
      </w:r>
    </w:p>
    <w:p>
      <w:pPr>
        <w:pStyle w:val="ListBullet"/>
      </w:pPr>
      <w:r>
        <w:t>NtNtN interprets intent, resolves ambiguity, and issues the initial intent specification.</w:t>
      </w:r>
    </w:p>
    <w:p>
      <w:pPr>
        <w:pStyle w:val="ListBullet"/>
      </w:pPr>
      <w:r>
        <w:t>Researcher_Ang handles retrieval strategy and evidence collection.</w:t>
      </w:r>
    </w:p>
    <w:p>
      <w:pPr>
        <w:pStyle w:val="ListBullet"/>
      </w:pPr>
      <w:r>
        <w:t>Thinker_Ang performs decomposition, synthesis, contradiction review, and confidence scoring.</w:t>
      </w:r>
    </w:p>
    <w:p>
      <w:pPr>
        <w:pStyle w:val="ListBullet"/>
      </w:pPr>
      <w:r>
        <w:t>Librarian_Ang stores run artifacts, evidence objects, and reusable knowledge blocks.</w:t>
      </w:r>
    </w:p>
    <w:p>
      <w:pPr>
        <w:pStyle w:val="ListBullet"/>
      </w:pPr>
      <w:r>
        <w:t>Guardian_Ang validates policy, structure, and security before release.</w:t>
      </w:r>
    </w:p>
    <w:p>
      <w:r>
        <w:br w:type="page"/>
      </w:r>
    </w:p>
    <w:p>
      <w:pPr>
        <w:pStyle w:val="Heading1"/>
      </w:pPr>
      <w:r>
        <w:t>Standard Operating Procedure (SOP)</w:t>
      </w:r>
    </w:p>
    <w:p>
      <w:pPr>
        <w:pStyle w:val="Heading2"/>
      </w:pPr>
      <w:r>
        <w:t>Purpose</w:t>
      </w:r>
    </w:p>
    <w:p>
      <w:r>
        <w:t>Standardize how the NtNtN Research Engine is initiated, planned, executed, validated, and handed off.</w:t>
      </w:r>
    </w:p>
    <w:p>
      <w:pPr>
        <w:pStyle w:val="Heading2"/>
      </w:pPr>
      <w:r>
        <w:t>Scope</w:t>
      </w:r>
    </w:p>
    <w:p>
      <w:r>
        <w:t>Applies to all research runs, market scans, technology reviews, policy analyses, and decision-support requests executed inside the ACHIEVEMOR ecosystem.</w:t>
      </w:r>
    </w:p>
    <w:p>
      <w:pPr>
        <w:pStyle w:val="Heading2"/>
      </w:pPr>
      <w:r>
        <w:t>Inputs</w:t>
      </w:r>
    </w:p>
    <w:p>
      <w:r>
        <w:t>Natural-language request, optional files or URLs, user constraints, domain selection if known, and evidence threshold if specified.</w:t>
      </w:r>
    </w:p>
    <w:p>
      <w:pPr>
        <w:pStyle w:val="Heading2"/>
      </w:pPr>
      <w:r>
        <w:t>Outputs</w:t>
      </w:r>
    </w:p>
    <w:p>
      <w:r>
        <w:t>Research brief, research plan, evidence log, synthesized report, confidence score, risks, and next-step recommendations.</w:t>
      </w:r>
    </w:p>
    <w:p>
      <w:pPr>
        <w:pStyle w:val="Heading2"/>
      </w:pPr>
      <w:r>
        <w:t>Roles and responsibilities</w:t>
      </w:r>
    </w:p>
    <w:tbl>
      <w:tblPr>
        <w:tblStyle w:val="TableGrid"/>
        <w:tblW w:type="auto" w:w="0"/>
        <w:tblLook w:firstColumn="1" w:firstRow="1" w:lastColumn="0" w:lastRow="0" w:noHBand="0" w:noVBand="1" w:val="04A0"/>
      </w:tblPr>
      <w:tblGrid>
        <w:gridCol w:w="3312"/>
        <w:gridCol w:w="3312"/>
        <w:gridCol w:w="3312"/>
      </w:tblGrid>
      <w:tr>
        <w:tc>
          <w:tcPr>
            <w:tcW w:type="dxa" w:w="3312"/>
            <w:shd w:fill="D9C7AA"/>
          </w:tcPr>
          <w:p>
            <w:r>
              <w:rPr>
                <w:b/>
              </w:rPr>
              <w:t>Role</w:t>
            </w:r>
          </w:p>
        </w:tc>
        <w:tc>
          <w:tcPr>
            <w:tcW w:type="dxa" w:w="3312"/>
            <w:shd w:fill="D9C7AA"/>
          </w:tcPr>
          <w:p>
            <w:r>
              <w:rPr>
                <w:b/>
              </w:rPr>
              <w:t>Responsibility</w:t>
            </w:r>
          </w:p>
        </w:tc>
        <w:tc>
          <w:tcPr>
            <w:tcW w:type="dxa" w:w="3312"/>
            <w:shd w:fill="D9C7AA"/>
          </w:tcPr>
          <w:p>
            <w:r>
              <w:rPr>
                <w:b/>
              </w:rPr>
              <w:t>Release authority</w:t>
            </w:r>
          </w:p>
        </w:tc>
      </w:tr>
      <w:tr>
        <w:tc>
          <w:tcPr>
            <w:tcW w:type="dxa" w:w="3312"/>
          </w:tcPr>
          <w:p>
            <w:r>
              <w:t>ACHEEVY</w:t>
            </w:r>
          </w:p>
        </w:tc>
        <w:tc>
          <w:tcPr>
            <w:tcW w:type="dxa" w:w="3312"/>
          </w:tcPr>
          <w:p>
            <w:r>
              <w:t>Own orchestration, run governance, user communications, and final package approval.</w:t>
            </w:r>
          </w:p>
        </w:tc>
        <w:tc>
          <w:tcPr>
            <w:tcW w:type="dxa" w:w="3312"/>
          </w:tcPr>
          <w:p>
            <w:r>
              <w:t>Final release owner</w:t>
            </w:r>
          </w:p>
        </w:tc>
      </w:tr>
      <w:tr>
        <w:tc>
          <w:tcPr>
            <w:tcW w:type="dxa" w:w="3312"/>
          </w:tcPr>
          <w:p>
            <w:r>
              <w:t>NtNtN</w:t>
            </w:r>
          </w:p>
        </w:tc>
        <w:tc>
          <w:tcPr>
            <w:tcW w:type="dxa" w:w="3312"/>
          </w:tcPr>
          <w:p>
            <w:r>
              <w:t>Transform user language into an intent specification, goals, constraints, and ambiguity flags.</w:t>
            </w:r>
          </w:p>
        </w:tc>
        <w:tc>
          <w:tcPr>
            <w:tcW w:type="dxa" w:w="3312"/>
          </w:tcPr>
          <w:p>
            <w:r>
              <w:t>Gate 1 approval</w:t>
            </w:r>
          </w:p>
        </w:tc>
      </w:tr>
      <w:tr>
        <w:tc>
          <w:tcPr>
            <w:tcW w:type="dxa" w:w="3312"/>
          </w:tcPr>
          <w:p>
            <w:r>
              <w:t>Researcher_Ang</w:t>
            </w:r>
          </w:p>
        </w:tc>
        <w:tc>
          <w:tcPr>
            <w:tcW w:type="dxa" w:w="3312"/>
          </w:tcPr>
          <w:p>
            <w:r>
              <w:t>Build search strategy, collect evidence, and normalize findings.</w:t>
            </w:r>
          </w:p>
        </w:tc>
        <w:tc>
          <w:tcPr>
            <w:tcW w:type="dxa" w:w="3312"/>
          </w:tcPr>
          <w:p>
            <w:r>
              <w:t>Task completion sign-off</w:t>
            </w:r>
          </w:p>
        </w:tc>
      </w:tr>
      <w:tr>
        <w:tc>
          <w:tcPr>
            <w:tcW w:type="dxa" w:w="3312"/>
          </w:tcPr>
          <w:p>
            <w:r>
              <w:t>Thinker_Ang</w:t>
            </w:r>
          </w:p>
        </w:tc>
        <w:tc>
          <w:tcPr>
            <w:tcW w:type="dxa" w:w="3312"/>
          </w:tcPr>
          <w:p>
            <w:r>
              <w:t>Decompose tasks, synthesize results, score confidence, and identify contradictions.</w:t>
            </w:r>
          </w:p>
        </w:tc>
        <w:tc>
          <w:tcPr>
            <w:tcW w:type="dxa" w:w="3312"/>
          </w:tcPr>
          <w:p>
            <w:r>
              <w:t>Reasoning gate sign-off</w:t>
            </w:r>
          </w:p>
        </w:tc>
      </w:tr>
      <w:tr>
        <w:tc>
          <w:tcPr>
            <w:tcW w:type="dxa" w:w="3312"/>
          </w:tcPr>
          <w:p>
            <w:r>
              <w:t>Librarian_Ang</w:t>
            </w:r>
          </w:p>
        </w:tc>
        <w:tc>
          <w:tcPr>
            <w:tcW w:type="dxa" w:w="3312"/>
          </w:tcPr>
          <w:p>
            <w:r>
              <w:t>Store artifacts, versions, citations, and reusable research assets.</w:t>
            </w:r>
          </w:p>
        </w:tc>
        <w:tc>
          <w:tcPr>
            <w:tcW w:type="dxa" w:w="3312"/>
          </w:tcPr>
          <w:p>
            <w:r>
              <w:t>Archive sign-off</w:t>
            </w:r>
          </w:p>
        </w:tc>
      </w:tr>
      <w:tr>
        <w:tc>
          <w:tcPr>
            <w:tcW w:type="dxa" w:w="3312"/>
          </w:tcPr>
          <w:p>
            <w:r>
              <w:t>Guardian_Ang</w:t>
            </w:r>
          </w:p>
        </w:tc>
        <w:tc>
          <w:tcPr>
            <w:tcW w:type="dxa" w:w="3312"/>
          </w:tcPr>
          <w:p>
            <w:r>
              <w:t>Check policy, structure, permissions, and release readiness.</w:t>
            </w:r>
          </w:p>
        </w:tc>
        <w:tc>
          <w:tcPr>
            <w:tcW w:type="dxa" w:w="3312"/>
          </w:tcPr>
          <w:p>
            <w:r>
              <w:t>Ship/no-ship authority</w:t>
            </w:r>
          </w:p>
        </w:tc>
      </w:tr>
    </w:tbl>
    <w:p>
      <w:pPr>
        <w:pStyle w:val="Heading2"/>
      </w:pPr>
      <w:r>
        <w:t>Operational sequence</w:t>
      </w:r>
    </w:p>
    <w:p>
      <w:pPr>
        <w:pStyle w:val="ListNumber"/>
      </w:pPr>
      <w:r>
        <w:t>Step 1 — Intake: capture the original user request without rewriting it.</w:t>
      </w:r>
    </w:p>
    <w:p>
      <w:pPr>
        <w:pStyle w:val="ListNumber"/>
      </w:pPr>
      <w:r>
        <w:t>Step 2 — NtNtN parsing: derive intent, objective, constraints, domain, and missing information.</w:t>
      </w:r>
    </w:p>
    <w:p>
      <w:pPr>
        <w:pStyle w:val="ListNumber"/>
      </w:pPr>
      <w:r>
        <w:t>Step 3 — Mission/Vision/Objectives draft: agent team drafts session-specific MVO statements for the run.</w:t>
      </w:r>
    </w:p>
    <w:p>
      <w:pPr>
        <w:pStyle w:val="ListNumber"/>
      </w:pPr>
      <w:r>
        <w:t>Step 4 — ASCII prototype: once intent is understood, produce a text-based prototype of the workflow, system shape, or interaction model.</w:t>
      </w:r>
    </w:p>
    <w:p>
      <w:pPr>
        <w:pStyle w:val="ListNumber"/>
      </w:pPr>
      <w:r>
        <w:t>Step 5 — Research brief approval: lock the brief and assign evidence thresholds.</w:t>
      </w:r>
    </w:p>
    <w:p>
      <w:pPr>
        <w:pStyle w:val="ListNumber"/>
      </w:pPr>
      <w:r>
        <w:t>Step 6 — Planning: generate tasks, dependencies, tools, and pass/fail gates.</w:t>
      </w:r>
    </w:p>
    <w:p>
      <w:pPr>
        <w:pStyle w:val="ListNumber"/>
      </w:pPr>
      <w:r>
        <w:t>Step 7 — Execution: run retrieval, synthesis, and validation inside OpenSandbox with cloud services.</w:t>
      </w:r>
    </w:p>
    <w:p>
      <w:pPr>
        <w:pStyle w:val="ListNumber"/>
      </w:pPr>
      <w:r>
        <w:t>Step 8 — Review: separate facts, assumptions, conflicts, and open questions.</w:t>
      </w:r>
    </w:p>
    <w:p>
      <w:pPr>
        <w:pStyle w:val="ListNumber"/>
      </w:pPr>
      <w:r>
        <w:t>Step 9 — Release: Guardian_Ang checks evidence integrity, policy posture, and formatting quality before delivery.</w:t>
      </w:r>
    </w:p>
    <w:p>
      <w:pPr>
        <w:pStyle w:val="ListNumber"/>
      </w:pPr>
      <w:r>
        <w:t>Step 10 — Archive: Librarian_Ang stores artifacts, logs, and reusable objects for future runs.</w:t>
      </w:r>
    </w:p>
    <w:p>
      <w:pPr>
        <w:pStyle w:val="Heading2"/>
      </w:pPr>
      <w:r>
        <w:t>Standard controls</w:t>
      </w:r>
    </w:p>
    <w:p>
      <w:pPr>
        <w:pStyle w:val="ListBullet"/>
      </w:pPr>
      <w:r>
        <w:t>Original request must remain visible in the record.</w:t>
      </w:r>
    </w:p>
    <w:p>
      <w:pPr>
        <w:pStyle w:val="ListBullet"/>
      </w:pPr>
      <w:r>
        <w:t>Facts, assumptions, and open questions must be separated in every release artifact.</w:t>
      </w:r>
    </w:p>
    <w:p>
      <w:pPr>
        <w:pStyle w:val="ListBullet"/>
      </w:pPr>
      <w:r>
        <w:t>No local GPU dependency is allowed in the operating path.</w:t>
      </w:r>
    </w:p>
    <w:p>
      <w:pPr>
        <w:pStyle w:val="ListBullet"/>
      </w:pPr>
      <w:r>
        <w:t>Every run must have a confidence score and a release gate status.</w:t>
      </w:r>
    </w:p>
    <w:p>
      <w:pPr>
        <w:pStyle w:val="ListBullet"/>
      </w:pPr>
      <w:r>
        <w:t>High-risk outputs must be escalated for human review before release.</w:t>
      </w:r>
    </w:p>
    <w:p>
      <w:pPr>
        <w:pStyle w:val="ListBullet"/>
      </w:pPr>
      <w:r>
        <w:t>All intermediate and final artifacts must be logged in Firebase with timestamps and role attribution.</w:t>
      </w:r>
    </w:p>
    <w:p>
      <w:r>
        <w:br w:type="page"/>
      </w:r>
    </w:p>
    <w:p>
      <w:pPr>
        <w:pStyle w:val="Heading1"/>
      </w:pPr>
      <w:r>
        <w:t>Product Requirements Document (PRD)</w:t>
      </w:r>
    </w:p>
    <w:p>
      <w:pPr>
        <w:pStyle w:val="Heading2"/>
      </w:pPr>
      <w:r>
        <w:t>Product name</w:t>
      </w:r>
    </w:p>
    <w:p>
      <w:r>
        <w:t>NtNtN Research Engine under ACHEEVY</w:t>
      </w:r>
    </w:p>
    <w:p>
      <w:pPr>
        <w:pStyle w:val="Heading2"/>
      </w:pPr>
      <w:r>
        <w:t>Problem</w:t>
      </w:r>
    </w:p>
    <w:p>
      <w:r>
        <w:t>Users can describe what they need, but not always in technical or research-ready language. The product must convert intent into a governed research run.</w:t>
      </w:r>
    </w:p>
    <w:p>
      <w:pPr>
        <w:pStyle w:val="Heading2"/>
      </w:pPr>
      <w:r>
        <w:t>Target users</w:t>
      </w:r>
    </w:p>
    <w:p>
      <w:r>
        <w:t>Internal operators, founders, analysts, client-facing strategists, and future users of Deploy by: ACHIEVEMOR.</w:t>
      </w:r>
    </w:p>
    <w:p>
      <w:pPr>
        <w:pStyle w:val="Heading2"/>
      </w:pPr>
      <w:r>
        <w:t>Value proposition</w:t>
      </w:r>
    </w:p>
    <w:p>
      <w:r>
        <w:t>Transform vague requests into a research brief, orchestrate cloud execution, and return evidence-backed outputs.</w:t>
      </w:r>
    </w:p>
    <w:p>
      <w:pPr>
        <w:pStyle w:val="Heading2"/>
      </w:pPr>
      <w:r>
        <w:t>Functional requirements</w:t>
      </w:r>
    </w:p>
    <w:p>
      <w:pPr>
        <w:pStyle w:val="ListBullet"/>
      </w:pPr>
      <w:r>
        <w:t>FR-1: Accept plain-language input and optional attachments.</w:t>
      </w:r>
    </w:p>
    <w:p>
      <w:pPr>
        <w:pStyle w:val="ListBullet"/>
      </w:pPr>
      <w:r>
        <w:t>FR-2: Use NtNtN to generate intent specification, constraints, and ambiguity flags.</w:t>
      </w:r>
    </w:p>
    <w:p>
      <w:pPr>
        <w:pStyle w:val="ListBullet"/>
      </w:pPr>
      <w:r>
        <w:t>FR-3: Force agents to draft mission, vision, and objectives before planning begins.</w:t>
      </w:r>
    </w:p>
    <w:p>
      <w:pPr>
        <w:pStyle w:val="ListBullet"/>
      </w:pPr>
      <w:r>
        <w:t>FR-4: Generate an ASCII prototype when the design or flow can be understood through NLP.</w:t>
      </w:r>
    </w:p>
    <w:p>
      <w:pPr>
        <w:pStyle w:val="ListBullet"/>
      </w:pPr>
      <w:r>
        <w:t>FR-5: Build a structured research brief and a task graph.</w:t>
      </w:r>
    </w:p>
    <w:p>
      <w:pPr>
        <w:pStyle w:val="ListBullet"/>
      </w:pPr>
      <w:r>
        <w:t>FR-6: Execute research tasks through OpenSandbox, OpenRouter, and cloud services on GCP.</w:t>
      </w:r>
    </w:p>
    <w:p>
      <w:pPr>
        <w:pStyle w:val="ListBullet"/>
      </w:pPr>
      <w:r>
        <w:t>FR-7: Store requests, plans, evidence, artifacts, and logs in Firebase.</w:t>
      </w:r>
    </w:p>
    <w:p>
      <w:pPr>
        <w:pStyle w:val="ListBullet"/>
      </w:pPr>
      <w:r>
        <w:t>FR-8: Produce final output packages that separate facts, assumptions, risks, and open questions.</w:t>
      </w:r>
    </w:p>
    <w:p>
      <w:pPr>
        <w:pStyle w:val="ListBullet"/>
      </w:pPr>
      <w:r>
        <w:t>FR-9: Support release gating, confidence scoring, and escalation events.</w:t>
      </w:r>
    </w:p>
    <w:p>
      <w:pPr>
        <w:pStyle w:val="ListBullet"/>
      </w:pPr>
      <w:r>
        <w:t>FR-10: Enable future expansion into domain-specific agent packs and reusable templates.</w:t>
      </w:r>
    </w:p>
    <w:p>
      <w:pPr>
        <w:pStyle w:val="Heading2"/>
      </w:pPr>
      <w:r>
        <w:t>Non-functional requirements</w:t>
      </w:r>
    </w:p>
    <w:p>
      <w:pPr>
        <w:pStyle w:val="ListBullet"/>
      </w:pPr>
      <w:r>
        <w:t>NFR-1: Cloud-native only; no hard dependency on local compute or GPU.</w:t>
      </w:r>
    </w:p>
    <w:p>
      <w:pPr>
        <w:pStyle w:val="ListBullet"/>
      </w:pPr>
      <w:r>
        <w:t>NFR-2: Tenant-aware identity and access control via Firebase Auth.</w:t>
      </w:r>
    </w:p>
    <w:p>
      <w:pPr>
        <w:pStyle w:val="ListBullet"/>
      </w:pPr>
      <w:r>
        <w:t>NFR-3: Durable logs and artifacts using Firestore and Cloud Storage/Firebase Storage.</w:t>
      </w:r>
    </w:p>
    <w:p>
      <w:pPr>
        <w:pStyle w:val="ListBullet"/>
      </w:pPr>
      <w:r>
        <w:t>NFR-4: Orchestration must be observable with status, duration, cost, and failure telemetry.</w:t>
      </w:r>
    </w:p>
    <w:p>
      <w:pPr>
        <w:pStyle w:val="ListBullet"/>
      </w:pPr>
      <w:r>
        <w:t>NFR-5: Agents must degrade safely and escalate when confidence or validation thresholds fail.</w:t>
      </w:r>
    </w:p>
    <w:p>
      <w:pPr>
        <w:pStyle w:val="Heading2"/>
      </w:pPr>
      <w:r>
        <w:t>Success metrics</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fill="D9C7AA"/>
          </w:tcPr>
          <w:p>
            <w:r>
              <w:rPr>
                <w:b/>
              </w:rPr>
              <w:t>Metric</w:t>
            </w:r>
          </w:p>
        </w:tc>
        <w:tc>
          <w:tcPr>
            <w:tcW w:type="dxa" w:w="2484"/>
            <w:shd w:fill="D9C7AA"/>
          </w:tcPr>
          <w:p>
            <w:r>
              <w:rPr>
                <w:b/>
              </w:rPr>
              <w:t>Definition</w:t>
            </w:r>
          </w:p>
        </w:tc>
        <w:tc>
          <w:tcPr>
            <w:tcW w:type="dxa" w:w="2484"/>
            <w:shd w:fill="D9C7AA"/>
          </w:tcPr>
          <w:p>
            <w:r>
              <w:rPr>
                <w:b/>
              </w:rPr>
              <w:t>Target (MVP)</w:t>
            </w:r>
          </w:p>
        </w:tc>
        <w:tc>
          <w:tcPr>
            <w:tcW w:type="dxa" w:w="2484"/>
            <w:shd w:fill="D9C7AA"/>
          </w:tcPr>
          <w:p>
            <w:r>
              <w:rPr>
                <w:b/>
              </w:rPr>
              <w:t>Owner</w:t>
            </w:r>
          </w:p>
        </w:tc>
      </w:tr>
      <w:tr>
        <w:tc>
          <w:tcPr>
            <w:tcW w:type="dxa" w:w="2484"/>
          </w:tcPr>
          <w:p>
            <w:r>
              <w:t>Intent fidelity</w:t>
            </w:r>
          </w:p>
        </w:tc>
        <w:tc>
          <w:tcPr>
            <w:tcW w:type="dxa" w:w="2484"/>
          </w:tcPr>
          <w:p>
            <w:r>
              <w:t>How well the translated brief preserves user meaning.</w:t>
            </w:r>
          </w:p>
        </w:tc>
        <w:tc>
          <w:tcPr>
            <w:tcW w:type="dxa" w:w="2484"/>
          </w:tcPr>
          <w:p>
            <w:r>
              <w:t>&gt;= 90% review pass</w:t>
            </w:r>
          </w:p>
        </w:tc>
        <w:tc>
          <w:tcPr>
            <w:tcW w:type="dxa" w:w="2484"/>
          </w:tcPr>
          <w:p>
            <w:r>
              <w:t>NtNtN</w:t>
            </w:r>
          </w:p>
        </w:tc>
      </w:tr>
      <w:tr>
        <w:tc>
          <w:tcPr>
            <w:tcW w:type="dxa" w:w="2484"/>
          </w:tcPr>
          <w:p>
            <w:r>
              <w:t>Research run success</w:t>
            </w:r>
          </w:p>
        </w:tc>
        <w:tc>
          <w:tcPr>
            <w:tcW w:type="dxa" w:w="2484"/>
          </w:tcPr>
          <w:p>
            <w:r>
              <w:t>Runs completed without manual rescue.</w:t>
            </w:r>
          </w:p>
        </w:tc>
        <w:tc>
          <w:tcPr>
            <w:tcW w:type="dxa" w:w="2484"/>
          </w:tcPr>
          <w:p>
            <w:r>
              <w:t>&gt;= 80%</w:t>
            </w:r>
          </w:p>
        </w:tc>
        <w:tc>
          <w:tcPr>
            <w:tcW w:type="dxa" w:w="2484"/>
          </w:tcPr>
          <w:p>
            <w:r>
              <w:t>ACHEEVY</w:t>
            </w:r>
          </w:p>
        </w:tc>
      </w:tr>
      <w:tr>
        <w:tc>
          <w:tcPr>
            <w:tcW w:type="dxa" w:w="2484"/>
          </w:tcPr>
          <w:p>
            <w:r>
              <w:t>Evidence coverage</w:t>
            </w:r>
          </w:p>
        </w:tc>
        <w:tc>
          <w:tcPr>
            <w:tcW w:type="dxa" w:w="2484"/>
          </w:tcPr>
          <w:p>
            <w:r>
              <w:t>Key findings with citations or evidence objects.</w:t>
            </w:r>
          </w:p>
        </w:tc>
        <w:tc>
          <w:tcPr>
            <w:tcW w:type="dxa" w:w="2484"/>
          </w:tcPr>
          <w:p>
            <w:r>
              <w:t>100% of major findings</w:t>
            </w:r>
          </w:p>
        </w:tc>
        <w:tc>
          <w:tcPr>
            <w:tcW w:type="dxa" w:w="2484"/>
          </w:tcPr>
          <w:p>
            <w:r>
              <w:t>Researcher_Ang</w:t>
            </w:r>
          </w:p>
        </w:tc>
      </w:tr>
      <w:tr>
        <w:tc>
          <w:tcPr>
            <w:tcW w:type="dxa" w:w="2484"/>
          </w:tcPr>
          <w:p>
            <w:r>
              <w:t>Release readiness</w:t>
            </w:r>
          </w:p>
        </w:tc>
        <w:tc>
          <w:tcPr>
            <w:tcW w:type="dxa" w:w="2484"/>
          </w:tcPr>
          <w:p>
            <w:r>
              <w:t>Packages that pass Guardian gate on first review.</w:t>
            </w:r>
          </w:p>
        </w:tc>
        <w:tc>
          <w:tcPr>
            <w:tcW w:type="dxa" w:w="2484"/>
          </w:tcPr>
          <w:p>
            <w:r>
              <w:t>&gt;= 85%</w:t>
            </w:r>
          </w:p>
        </w:tc>
        <w:tc>
          <w:tcPr>
            <w:tcW w:type="dxa" w:w="2484"/>
          </w:tcPr>
          <w:p>
            <w:r>
              <w:t>Guardian_Ang</w:t>
            </w:r>
          </w:p>
        </w:tc>
      </w:tr>
    </w:tbl>
    <w:p>
      <w:r>
        <w:br w:type="page"/>
      </w:r>
    </w:p>
    <w:p>
      <w:pPr>
        <w:pStyle w:val="Heading1"/>
      </w:pPr>
      <w:r>
        <w:t>System Architecture Specification</w:t>
      </w:r>
    </w:p>
    <w:p>
      <w:pPr>
        <w:pStyle w:val="Heading2"/>
      </w:pPr>
      <w:r>
        <w:t>Architecture principles</w:t>
      </w:r>
    </w:p>
    <w:p>
      <w:pPr>
        <w:pStyle w:val="ListBullet"/>
      </w:pPr>
      <w:r>
        <w:t>NtNtN is the first interpretation layer and must run before planning.</w:t>
      </w:r>
    </w:p>
    <w:p>
      <w:pPr>
        <w:pStyle w:val="ListBullet"/>
      </w:pPr>
      <w:r>
        <w:t>ACHEEVY is the orchestrator; specialist agents do not bypass governance.</w:t>
      </w:r>
    </w:p>
    <w:p>
      <w:pPr>
        <w:pStyle w:val="ListBullet"/>
      </w:pPr>
      <w:r>
        <w:t>Execution happens in OpenSandbox; model access is routed through OpenRouter.</w:t>
      </w:r>
    </w:p>
    <w:p>
      <w:pPr>
        <w:pStyle w:val="ListBullet"/>
      </w:pPr>
      <w:r>
        <w:t>Core infrastructure runs on GCP with Firebase for identity, state, and artifact handling.</w:t>
      </w:r>
    </w:p>
    <w:p>
      <w:pPr>
        <w:pStyle w:val="ListBullet"/>
      </w:pPr>
      <w:r>
        <w:t>Every component must emit machine-readable run metadata.</w:t>
      </w:r>
    </w:p>
    <w:p>
      <w:pPr>
        <w:pStyle w:val="Heading2"/>
      </w:pPr>
      <w:r>
        <w:t>Logical components</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fill="D9C7AA"/>
          </w:tcPr>
          <w:p>
            <w:r>
              <w:rPr>
                <w:b/>
              </w:rPr>
              <w:t>Component</w:t>
            </w:r>
          </w:p>
        </w:tc>
        <w:tc>
          <w:tcPr>
            <w:tcW w:type="dxa" w:w="2484"/>
            <w:shd w:fill="D9C7AA"/>
          </w:tcPr>
          <w:p>
            <w:r>
              <w:rPr>
                <w:b/>
              </w:rPr>
              <w:t>Purpose</w:t>
            </w:r>
          </w:p>
        </w:tc>
        <w:tc>
          <w:tcPr>
            <w:tcW w:type="dxa" w:w="2484"/>
            <w:shd w:fill="D9C7AA"/>
          </w:tcPr>
          <w:p>
            <w:r>
              <w:rPr>
                <w:b/>
              </w:rPr>
              <w:t>Primary technology</w:t>
            </w:r>
          </w:p>
        </w:tc>
        <w:tc>
          <w:tcPr>
            <w:tcW w:type="dxa" w:w="2484"/>
            <w:shd w:fill="D9C7AA"/>
          </w:tcPr>
          <w:p>
            <w:r>
              <w:rPr>
                <w:b/>
              </w:rPr>
              <w:t>Notes</w:t>
            </w:r>
          </w:p>
        </w:tc>
      </w:tr>
      <w:tr>
        <w:tc>
          <w:tcPr>
            <w:tcW w:type="dxa" w:w="2484"/>
          </w:tcPr>
          <w:p>
            <w:r>
              <w:t>Intent intake API</w:t>
            </w:r>
          </w:p>
        </w:tc>
        <w:tc>
          <w:tcPr>
            <w:tcW w:type="dxa" w:w="2484"/>
          </w:tcPr>
          <w:p>
            <w:r>
              <w:t>Capture request and attachments</w:t>
            </w:r>
          </w:p>
        </w:tc>
        <w:tc>
          <w:tcPr>
            <w:tcW w:type="dxa" w:w="2484"/>
          </w:tcPr>
          <w:p>
            <w:r>
              <w:t>Firebase Functions or Cloud Run</w:t>
            </w:r>
          </w:p>
        </w:tc>
        <w:tc>
          <w:tcPr>
            <w:tcW w:type="dxa" w:w="2484"/>
          </w:tcPr>
          <w:p>
            <w:r>
              <w:t>Stores immutable original request</w:t>
            </w:r>
          </w:p>
        </w:tc>
      </w:tr>
      <w:tr>
        <w:tc>
          <w:tcPr>
            <w:tcW w:type="dxa" w:w="2484"/>
          </w:tcPr>
          <w:p>
            <w:r>
              <w:t>NtNtN engine</w:t>
            </w:r>
          </w:p>
        </w:tc>
        <w:tc>
          <w:tcPr>
            <w:tcW w:type="dxa" w:w="2484"/>
          </w:tcPr>
          <w:p>
            <w:r>
              <w:t>Interpret intent and produce spec</w:t>
            </w:r>
          </w:p>
        </w:tc>
        <w:tc>
          <w:tcPr>
            <w:tcW w:type="dxa" w:w="2484"/>
          </w:tcPr>
          <w:p>
            <w:r>
              <w:t>OpenRouter-routed model calls</w:t>
            </w:r>
          </w:p>
        </w:tc>
        <w:tc>
          <w:tcPr>
            <w:tcW w:type="dxa" w:w="2484"/>
          </w:tcPr>
          <w:p>
            <w:r>
              <w:t>Outputs ambiguity flags and MVO seed</w:t>
            </w:r>
          </w:p>
        </w:tc>
      </w:tr>
      <w:tr>
        <w:tc>
          <w:tcPr>
            <w:tcW w:type="dxa" w:w="2484"/>
          </w:tcPr>
          <w:p>
            <w:r>
              <w:t>Planning service</w:t>
            </w:r>
          </w:p>
        </w:tc>
        <w:tc>
          <w:tcPr>
            <w:tcW w:type="dxa" w:w="2484"/>
          </w:tcPr>
          <w:p>
            <w:r>
              <w:t>Create research brief and task graph</w:t>
            </w:r>
          </w:p>
        </w:tc>
        <w:tc>
          <w:tcPr>
            <w:tcW w:type="dxa" w:w="2484"/>
          </w:tcPr>
          <w:p>
            <w:r>
              <w:t>Cloud Run</w:t>
            </w:r>
          </w:p>
        </w:tc>
        <w:tc>
          <w:tcPr>
            <w:tcW w:type="dxa" w:w="2484"/>
          </w:tcPr>
          <w:p>
            <w:r>
              <w:t>Receives approved intent spec</w:t>
            </w:r>
          </w:p>
        </w:tc>
      </w:tr>
      <w:tr>
        <w:tc>
          <w:tcPr>
            <w:tcW w:type="dxa" w:w="2484"/>
          </w:tcPr>
          <w:p>
            <w:r>
              <w:t>Execution runtime</w:t>
            </w:r>
          </w:p>
        </w:tc>
        <w:tc>
          <w:tcPr>
            <w:tcW w:type="dxa" w:w="2484"/>
          </w:tcPr>
          <w:p>
            <w:r>
              <w:t>Run tool tasks and sandboxed jobs</w:t>
            </w:r>
          </w:p>
        </w:tc>
        <w:tc>
          <w:tcPr>
            <w:tcW w:type="dxa" w:w="2484"/>
          </w:tcPr>
          <w:p>
            <w:r>
              <w:t>OpenSandbox + Cloud Run/Tasks</w:t>
            </w:r>
          </w:p>
        </w:tc>
        <w:tc>
          <w:tcPr>
            <w:tcW w:type="dxa" w:w="2484"/>
          </w:tcPr>
          <w:p>
            <w:r>
              <w:t>Handles retrieval and transformations</w:t>
            </w:r>
          </w:p>
        </w:tc>
      </w:tr>
      <w:tr>
        <w:tc>
          <w:tcPr>
            <w:tcW w:type="dxa" w:w="2484"/>
          </w:tcPr>
          <w:p>
            <w:r>
              <w:t>Artifact store</w:t>
            </w:r>
          </w:p>
        </w:tc>
        <w:tc>
          <w:tcPr>
            <w:tcW w:type="dxa" w:w="2484"/>
          </w:tcPr>
          <w:p>
            <w:r>
              <w:t>Persist logs, files, and reports</w:t>
            </w:r>
          </w:p>
        </w:tc>
        <w:tc>
          <w:tcPr>
            <w:tcW w:type="dxa" w:w="2484"/>
          </w:tcPr>
          <w:p>
            <w:r>
              <w:t>Firestore + Firebase Storage + GCS</w:t>
            </w:r>
          </w:p>
        </w:tc>
        <w:tc>
          <w:tcPr>
            <w:tcW w:type="dxa" w:w="2484"/>
          </w:tcPr>
          <w:p>
            <w:r>
              <w:t>Version every release asset</w:t>
            </w:r>
          </w:p>
        </w:tc>
      </w:tr>
      <w:tr>
        <w:tc>
          <w:tcPr>
            <w:tcW w:type="dxa" w:w="2484"/>
          </w:tcPr>
          <w:p>
            <w:r>
              <w:t>Validation gate</w:t>
            </w:r>
          </w:p>
        </w:tc>
        <w:tc>
          <w:tcPr>
            <w:tcW w:type="dxa" w:w="2484"/>
          </w:tcPr>
          <w:p>
            <w:r>
              <w:t>Policy and readiness checks</w:t>
            </w:r>
          </w:p>
        </w:tc>
        <w:tc>
          <w:tcPr>
            <w:tcW w:type="dxa" w:w="2484"/>
          </w:tcPr>
          <w:p>
            <w:r>
              <w:t>Guardian_Ang service</w:t>
            </w:r>
          </w:p>
        </w:tc>
        <w:tc>
          <w:tcPr>
            <w:tcW w:type="dxa" w:w="2484"/>
          </w:tcPr>
          <w:p>
            <w:r>
              <w:t>Ship/no-ship decision</w:t>
            </w:r>
          </w:p>
        </w:tc>
      </w:tr>
    </w:tbl>
    <w:p>
      <w:pPr>
        <w:pStyle w:val="Heading2"/>
      </w:pPr>
      <w:r>
        <w:t>Reference flow</w:t>
      </w:r>
    </w:p>
    <w:p>
      <w:pPr/>
      <w:r>
        <w:rPr>
          <w:rFonts w:ascii="Courier New" w:hAnsi="Courier New" w:eastAsia="Courier New"/>
          <w:sz w:val="16"/>
        </w:rPr>
        <w:br/>
        <w:t>+------------------+       +------------------+       +------------------+</w:t>
        <w:br/>
        <w:t>| User Request     | ----&gt; | NtNtN Intent     | ----&gt; | MVO Draft +      |</w:t>
        <w:br/>
        <w:t>| + attachments    |       | Interpretation   |       | ASCII Prototype  |</w:t>
        <w:br/>
        <w:t>+------------------+       +------------------+       +------------------+</w:t>
        <w:br/>
        <w:t xml:space="preserve">          |                           |                           |</w:t>
        <w:br/>
        <w:t xml:space="preserve">          v                           v                           v</w:t>
        <w:br/>
        <w:t>+------------------+       +------------------+       +------------------+</w:t>
        <w:br/>
        <w:t>| Firebase record  | &lt;---- | ACHEEVY Control  | ----&gt; | Research Planner |</w:t>
        <w:br/>
        <w:t>| immutable input  |       | + approvals      |       | + task graph     |</w:t>
        <w:br/>
        <w:t>+------------------+       +------------------+       +------------------+</w:t>
        <w:br/>
        <w:t xml:space="preserve">                                                              |</w:t>
        <w:br/>
        <w:t xml:space="preserve">                                                              v</w:t>
        <w:br/>
        <w:t xml:space="preserve">                                                    +------------------+</w:t>
        <w:br/>
        <w:t xml:space="preserve">                                                    | OpenSandbox      |</w:t>
        <w:br/>
        <w:t xml:space="preserve">                                                    | execution jobs    |</w:t>
        <w:br/>
        <w:t xml:space="preserve">                                                    +------------------+</w:t>
        <w:br/>
        <w:t xml:space="preserve">                                                              |</w:t>
        <w:br/>
        <w:t xml:space="preserve">                       +-------------------+------------------+-------------------+</w:t>
        <w:br/>
        <w:t xml:space="preserve">                       |                   |                                      |</w:t>
        <w:br/>
        <w:t xml:space="preserve">                       v                   v                                      v</w:t>
        <w:br/>
        <w:t xml:space="preserve">              +----------------+   +----------------+                    +----------------+</w:t>
        <w:br/>
        <w:t xml:space="preserve">              | OpenRouter     |   | GCP services   |                    | Firebase/GCS   |</w:t>
        <w:br/>
        <w:t xml:space="preserve">              | model routing  |   | Cloud Run/Tasks|                    | logs/artifacts |</w:t>
        <w:br/>
        <w:t xml:space="preserve">              +----------------+   +----------------+                    +----------------+</w:t>
        <w:br/>
        <w:t xml:space="preserve">                                                              |</w:t>
        <w:br/>
        <w:t xml:space="preserve">                                                              v</w:t>
        <w:br/>
        <w:t xml:space="preserve">                                                    +------------------+</w:t>
        <w:br/>
        <w:t xml:space="preserve">                                                    | Thinker +        |</w:t>
        <w:br/>
        <w:t xml:space="preserve">                                                    | Guardian review  |</w:t>
        <w:br/>
        <w:t xml:space="preserve">                                                    +------------------+</w:t>
        <w:br/>
        <w:t xml:space="preserve">                                                              |</w:t>
        <w:br/>
        <w:t xml:space="preserve">                                                              v</w:t>
        <w:br/>
        <w:t xml:space="preserve">                                                    +------------------+</w:t>
        <w:br/>
        <w:t xml:space="preserve">                                                    | Final package    |</w:t>
        <w:br/>
        <w:t xml:space="preserve">                                                    | and archive      |</w:t>
        <w:br/>
        <w:t xml:space="preserve">                                                    +------------------+</w:t>
        <w:br/>
      </w:r>
    </w:p>
    <w:p>
      <w:pPr>
        <w:pStyle w:val="Heading2"/>
      </w:pPr>
      <w:r>
        <w:t>Data objects</w:t>
      </w:r>
    </w:p>
    <w:p>
      <w:pPr>
        <w:pStyle w:val="ListBullet"/>
      </w:pPr>
      <w:r>
        <w:t>IntentSpecification</w:t>
      </w:r>
    </w:p>
    <w:p>
      <w:pPr>
        <w:pStyle w:val="ListBullet"/>
      </w:pPr>
      <w:r>
        <w:t>MissionVisionObjectivesDraft</w:t>
      </w:r>
    </w:p>
    <w:p>
      <w:pPr>
        <w:pStyle w:val="ListBullet"/>
      </w:pPr>
      <w:r>
        <w:t>ASCIIPrototype</w:t>
      </w:r>
    </w:p>
    <w:p>
      <w:pPr>
        <w:pStyle w:val="ListBullet"/>
      </w:pPr>
      <w:r>
        <w:t>ResearchBrief</w:t>
      </w:r>
    </w:p>
    <w:p>
      <w:pPr>
        <w:pStyle w:val="ListBullet"/>
      </w:pPr>
      <w:r>
        <w:t>ResearchPlan</w:t>
      </w:r>
    </w:p>
    <w:p>
      <w:pPr>
        <w:pStyle w:val="ListBullet"/>
      </w:pPr>
      <w:r>
        <w:t>ResearchTask</w:t>
      </w:r>
    </w:p>
    <w:p>
      <w:pPr>
        <w:pStyle w:val="ListBullet"/>
      </w:pPr>
      <w:r>
        <w:t>EvidenceItem</w:t>
      </w:r>
    </w:p>
    <w:p>
      <w:pPr>
        <w:pStyle w:val="ListBullet"/>
      </w:pPr>
      <w:r>
        <w:t>ValidationReport</w:t>
      </w:r>
    </w:p>
    <w:p>
      <w:pPr>
        <w:pStyle w:val="ListBullet"/>
      </w:pPr>
      <w:r>
        <w:t>ReleasePackage</w:t>
      </w:r>
    </w:p>
    <w:p>
      <w:pPr>
        <w:pStyle w:val="ListBullet"/>
      </w:pPr>
      <w:r>
        <w:t>ArchiveRecord</w:t>
      </w:r>
    </w:p>
    <w:p>
      <w:r>
        <w:br w:type="page"/>
      </w:r>
    </w:p>
    <w:p>
      <w:pPr>
        <w:pStyle w:val="Heading1"/>
      </w:pPr>
      <w:r>
        <w:t>Session-by-Session Environment Plan</w:t>
      </w:r>
    </w:p>
    <w:p>
      <w:pPr/>
      <w:r>
        <w:t>The plan below is ordered so the agents first draft mission, vision, and objectives, then move into ASCII prototyping once NtNtN has made the intent legible.</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shd w:fill="D9C7AA"/>
          </w:tcPr>
          <w:p>
            <w:r>
              <w:rPr>
                <w:b/>
              </w:rPr>
              <w:t>Session</w:t>
            </w:r>
          </w:p>
        </w:tc>
        <w:tc>
          <w:tcPr>
            <w:tcW w:type="dxa" w:w="1656"/>
            <w:shd w:fill="D9C7AA"/>
          </w:tcPr>
          <w:p>
            <w:r>
              <w:rPr>
                <w:b/>
              </w:rPr>
              <w:t>Goal</w:t>
            </w:r>
          </w:p>
        </w:tc>
        <w:tc>
          <w:tcPr>
            <w:tcW w:type="dxa" w:w="1656"/>
            <w:shd w:fill="D9C7AA"/>
          </w:tcPr>
          <w:p>
            <w:r>
              <w:rPr>
                <w:b/>
              </w:rPr>
              <w:t>Agent lead</w:t>
            </w:r>
          </w:p>
        </w:tc>
        <w:tc>
          <w:tcPr>
            <w:tcW w:type="dxa" w:w="1656"/>
            <w:shd w:fill="D9C7AA"/>
          </w:tcPr>
          <w:p>
            <w:r>
              <w:rPr>
                <w:b/>
              </w:rPr>
              <w:t>Environment focus</w:t>
            </w:r>
          </w:p>
        </w:tc>
        <w:tc>
          <w:tcPr>
            <w:tcW w:type="dxa" w:w="1656"/>
            <w:shd w:fill="D9C7AA"/>
          </w:tcPr>
          <w:p>
            <w:r>
              <w:rPr>
                <w:b/>
              </w:rPr>
              <w:t>Primary deliverable</w:t>
            </w:r>
          </w:p>
        </w:tc>
        <w:tc>
          <w:tcPr>
            <w:tcW w:type="dxa" w:w="1656"/>
            <w:shd w:fill="D9C7AA"/>
          </w:tcPr>
          <w:p>
            <w:r>
              <w:rPr>
                <w:b/>
              </w:rPr>
              <w:t>Exit gate</w:t>
            </w:r>
          </w:p>
        </w:tc>
      </w:tr>
      <w:tr>
        <w:tc>
          <w:tcPr>
            <w:tcW w:type="dxa" w:w="1656"/>
            <w:vAlign w:val="center"/>
          </w:tcPr>
          <w:p>
            <w:r>
              <w:t>1</w:t>
            </w:r>
          </w:p>
        </w:tc>
        <w:tc>
          <w:tcPr>
            <w:tcW w:type="dxa" w:w="1656"/>
            <w:vAlign w:val="center"/>
          </w:tcPr>
          <w:p>
            <w:r>
              <w:t>Program kickoff and role charter</w:t>
            </w:r>
          </w:p>
        </w:tc>
        <w:tc>
          <w:tcPr>
            <w:tcW w:type="dxa" w:w="1656"/>
            <w:vAlign w:val="center"/>
          </w:tcPr>
          <w:p>
            <w:r>
              <w:t>ACHEEVY</w:t>
            </w:r>
          </w:p>
        </w:tc>
        <w:tc>
          <w:tcPr>
            <w:tcW w:type="dxa" w:w="1656"/>
            <w:vAlign w:val="center"/>
          </w:tcPr>
          <w:p>
            <w:r>
              <w:t>Firebase project, repo, access map</w:t>
            </w:r>
          </w:p>
        </w:tc>
        <w:tc>
          <w:tcPr>
            <w:tcW w:type="dxa" w:w="1656"/>
            <w:vAlign w:val="center"/>
          </w:tcPr>
          <w:p>
            <w:r>
              <w:t>Agent roster + role matrix</w:t>
            </w:r>
          </w:p>
        </w:tc>
        <w:tc>
          <w:tcPr>
            <w:tcW w:type="dxa" w:w="1656"/>
            <w:vAlign w:val="center"/>
          </w:tcPr>
          <w:p>
            <w:r>
              <w:t>Roles accepted</w:t>
            </w:r>
          </w:p>
        </w:tc>
      </w:tr>
      <w:tr>
        <w:tc>
          <w:tcPr>
            <w:tcW w:type="dxa" w:w="1656"/>
            <w:vAlign w:val="center"/>
          </w:tcPr>
          <w:p>
            <w:r>
              <w:t>2</w:t>
            </w:r>
          </w:p>
        </w:tc>
        <w:tc>
          <w:tcPr>
            <w:tcW w:type="dxa" w:w="1656"/>
            <w:vAlign w:val="center"/>
          </w:tcPr>
          <w:p>
            <w:r>
              <w:t>Intent-engine framing</w:t>
            </w:r>
          </w:p>
        </w:tc>
        <w:tc>
          <w:tcPr>
            <w:tcW w:type="dxa" w:w="1656"/>
            <w:vAlign w:val="center"/>
          </w:tcPr>
          <w:p>
            <w:r>
              <w:t>NtNtN</w:t>
            </w:r>
          </w:p>
        </w:tc>
        <w:tc>
          <w:tcPr>
            <w:tcW w:type="dxa" w:w="1656"/>
            <w:vAlign w:val="center"/>
          </w:tcPr>
          <w:p>
            <w:r>
              <w:t>Prompt patterns, ontology, domain terms</w:t>
            </w:r>
          </w:p>
        </w:tc>
        <w:tc>
          <w:tcPr>
            <w:tcW w:type="dxa" w:w="1656"/>
            <w:vAlign w:val="center"/>
          </w:tcPr>
          <w:p>
            <w:r>
              <w:t>Intent schema</w:t>
            </w:r>
          </w:p>
        </w:tc>
        <w:tc>
          <w:tcPr>
            <w:tcW w:type="dxa" w:w="1656"/>
            <w:vAlign w:val="center"/>
          </w:tcPr>
          <w:p>
            <w:r>
              <w:t>Schema reviewed</w:t>
            </w:r>
          </w:p>
        </w:tc>
      </w:tr>
      <w:tr>
        <w:tc>
          <w:tcPr>
            <w:tcW w:type="dxa" w:w="1656"/>
            <w:vAlign w:val="center"/>
          </w:tcPr>
          <w:p>
            <w:r>
              <w:t>3</w:t>
            </w:r>
          </w:p>
        </w:tc>
        <w:tc>
          <w:tcPr>
            <w:tcW w:type="dxa" w:w="1656"/>
            <w:vAlign w:val="center"/>
          </w:tcPr>
          <w:p>
            <w:r>
              <w:t>Mission, vision, objectives drafting</w:t>
            </w:r>
          </w:p>
        </w:tc>
        <w:tc>
          <w:tcPr>
            <w:tcW w:type="dxa" w:w="1656"/>
            <w:vAlign w:val="center"/>
          </w:tcPr>
          <w:p>
            <w:r>
              <w:t>ACHEEVY + NtNtN</w:t>
            </w:r>
          </w:p>
        </w:tc>
        <w:tc>
          <w:tcPr>
            <w:tcW w:type="dxa" w:w="1656"/>
            <w:vAlign w:val="center"/>
          </w:tcPr>
          <w:p>
            <w:r>
              <w:t>Workspace templates, approval rules</w:t>
            </w:r>
          </w:p>
        </w:tc>
        <w:tc>
          <w:tcPr>
            <w:tcW w:type="dxa" w:w="1656"/>
            <w:vAlign w:val="center"/>
          </w:tcPr>
          <w:p>
            <w:r>
              <w:t>Session MVO set</w:t>
            </w:r>
          </w:p>
        </w:tc>
        <w:tc>
          <w:tcPr>
            <w:tcW w:type="dxa" w:w="1656"/>
            <w:vAlign w:val="center"/>
          </w:tcPr>
          <w:p>
            <w:r>
              <w:t>MVO approved</w:t>
            </w:r>
          </w:p>
        </w:tc>
      </w:tr>
      <w:tr>
        <w:tc>
          <w:tcPr>
            <w:tcW w:type="dxa" w:w="1656"/>
            <w:vAlign w:val="center"/>
          </w:tcPr>
          <w:p>
            <w:r>
              <w:t>4</w:t>
            </w:r>
          </w:p>
        </w:tc>
        <w:tc>
          <w:tcPr>
            <w:tcW w:type="dxa" w:w="1656"/>
            <w:vAlign w:val="center"/>
          </w:tcPr>
          <w:p>
            <w:r>
              <w:t>ASCII prototype from NLP understanding</w:t>
            </w:r>
          </w:p>
        </w:tc>
        <w:tc>
          <w:tcPr>
            <w:tcW w:type="dxa" w:w="1656"/>
            <w:vAlign w:val="center"/>
          </w:tcPr>
          <w:p>
            <w:r>
              <w:t>NtNtN + Thinker_Ang</w:t>
            </w:r>
          </w:p>
        </w:tc>
        <w:tc>
          <w:tcPr>
            <w:tcW w:type="dxa" w:w="1656"/>
            <w:vAlign w:val="center"/>
          </w:tcPr>
          <w:p>
            <w:r>
              <w:t>Text prototyping standards</w:t>
            </w:r>
          </w:p>
        </w:tc>
        <w:tc>
          <w:tcPr>
            <w:tcW w:type="dxa" w:w="1656"/>
            <w:vAlign w:val="center"/>
          </w:tcPr>
          <w:p>
            <w:r>
              <w:t>ASCII prototype set</w:t>
            </w:r>
          </w:p>
        </w:tc>
        <w:tc>
          <w:tcPr>
            <w:tcW w:type="dxa" w:w="1656"/>
            <w:vAlign w:val="center"/>
          </w:tcPr>
          <w:p>
            <w:r>
              <w:t>Prototype accepted</w:t>
            </w:r>
          </w:p>
        </w:tc>
      </w:tr>
      <w:tr>
        <w:tc>
          <w:tcPr>
            <w:tcW w:type="dxa" w:w="1656"/>
            <w:vAlign w:val="center"/>
          </w:tcPr>
          <w:p>
            <w:r>
              <w:t>5</w:t>
            </w:r>
          </w:p>
        </w:tc>
        <w:tc>
          <w:tcPr>
            <w:tcW w:type="dxa" w:w="1656"/>
            <w:vAlign w:val="center"/>
          </w:tcPr>
          <w:p>
            <w:r>
              <w:t>Research brief model</w:t>
            </w:r>
          </w:p>
        </w:tc>
        <w:tc>
          <w:tcPr>
            <w:tcW w:type="dxa" w:w="1656"/>
            <w:vAlign w:val="center"/>
          </w:tcPr>
          <w:p>
            <w:r>
              <w:t>Thinker_Ang</w:t>
            </w:r>
          </w:p>
        </w:tc>
        <w:tc>
          <w:tcPr>
            <w:tcW w:type="dxa" w:w="1656"/>
            <w:vAlign w:val="center"/>
          </w:tcPr>
          <w:p>
            <w:r>
              <w:t>Firestore collections, object model</w:t>
            </w:r>
          </w:p>
        </w:tc>
        <w:tc>
          <w:tcPr>
            <w:tcW w:type="dxa" w:w="1656"/>
            <w:vAlign w:val="center"/>
          </w:tcPr>
          <w:p>
            <w:r>
              <w:t>ResearchBrief schema</w:t>
            </w:r>
          </w:p>
        </w:tc>
        <w:tc>
          <w:tcPr>
            <w:tcW w:type="dxa" w:w="1656"/>
            <w:vAlign w:val="center"/>
          </w:tcPr>
          <w:p>
            <w:r>
              <w:t>Schema locked</w:t>
            </w:r>
          </w:p>
        </w:tc>
      </w:tr>
      <w:tr>
        <w:tc>
          <w:tcPr>
            <w:tcW w:type="dxa" w:w="1656"/>
            <w:vAlign w:val="center"/>
          </w:tcPr>
          <w:p>
            <w:r>
              <w:t>6</w:t>
            </w:r>
          </w:p>
        </w:tc>
        <w:tc>
          <w:tcPr>
            <w:tcW w:type="dxa" w:w="1656"/>
            <w:vAlign w:val="center"/>
          </w:tcPr>
          <w:p>
            <w:r>
              <w:t>Planner design</w:t>
            </w:r>
          </w:p>
        </w:tc>
        <w:tc>
          <w:tcPr>
            <w:tcW w:type="dxa" w:w="1656"/>
            <w:vAlign w:val="center"/>
          </w:tcPr>
          <w:p>
            <w:r>
              <w:t>Thinker_Ang</w:t>
            </w:r>
          </w:p>
        </w:tc>
        <w:tc>
          <w:tcPr>
            <w:tcW w:type="dxa" w:w="1656"/>
            <w:vAlign w:val="center"/>
          </w:tcPr>
          <w:p>
            <w:r>
              <w:t>Cloud Run service contracts</w:t>
            </w:r>
          </w:p>
        </w:tc>
        <w:tc>
          <w:tcPr>
            <w:tcW w:type="dxa" w:w="1656"/>
            <w:vAlign w:val="center"/>
          </w:tcPr>
          <w:p>
            <w:r>
              <w:t>ResearchPlan + tasks</w:t>
            </w:r>
          </w:p>
        </w:tc>
        <w:tc>
          <w:tcPr>
            <w:tcW w:type="dxa" w:w="1656"/>
            <w:vAlign w:val="center"/>
          </w:tcPr>
          <w:p>
            <w:r>
              <w:t>Task graph approved</w:t>
            </w:r>
          </w:p>
        </w:tc>
      </w:tr>
      <w:tr>
        <w:tc>
          <w:tcPr>
            <w:tcW w:type="dxa" w:w="1656"/>
            <w:vAlign w:val="center"/>
          </w:tcPr>
          <w:p>
            <w:r>
              <w:t>7</w:t>
            </w:r>
          </w:p>
        </w:tc>
        <w:tc>
          <w:tcPr>
            <w:tcW w:type="dxa" w:w="1656"/>
            <w:vAlign w:val="center"/>
          </w:tcPr>
          <w:p>
            <w:r>
              <w:t>Execution runtime setup</w:t>
            </w:r>
          </w:p>
        </w:tc>
        <w:tc>
          <w:tcPr>
            <w:tcW w:type="dxa" w:w="1656"/>
            <w:vAlign w:val="center"/>
          </w:tcPr>
          <w:p>
            <w:r>
              <w:t>Researcher_Ang</w:t>
            </w:r>
          </w:p>
        </w:tc>
        <w:tc>
          <w:tcPr>
            <w:tcW w:type="dxa" w:w="1656"/>
            <w:vAlign w:val="center"/>
          </w:tcPr>
          <w:p>
            <w:r>
              <w:t>OpenSandbox, Cloud Tasks, Pub/Sub</w:t>
            </w:r>
          </w:p>
        </w:tc>
        <w:tc>
          <w:tcPr>
            <w:tcW w:type="dxa" w:w="1656"/>
            <w:vAlign w:val="center"/>
          </w:tcPr>
          <w:p>
            <w:r>
              <w:t>Sandbox job flow</w:t>
            </w:r>
          </w:p>
        </w:tc>
        <w:tc>
          <w:tcPr>
            <w:tcW w:type="dxa" w:w="1656"/>
            <w:vAlign w:val="center"/>
          </w:tcPr>
          <w:p>
            <w:r>
              <w:t>Run test passes</w:t>
            </w:r>
          </w:p>
        </w:tc>
      </w:tr>
      <w:tr>
        <w:tc>
          <w:tcPr>
            <w:tcW w:type="dxa" w:w="1656"/>
            <w:vAlign w:val="center"/>
          </w:tcPr>
          <w:p>
            <w:r>
              <w:t>8</w:t>
            </w:r>
          </w:p>
        </w:tc>
        <w:tc>
          <w:tcPr>
            <w:tcW w:type="dxa" w:w="1656"/>
            <w:vAlign w:val="center"/>
          </w:tcPr>
          <w:p>
            <w:r>
              <w:t>Model routing and policy</w:t>
            </w:r>
          </w:p>
        </w:tc>
        <w:tc>
          <w:tcPr>
            <w:tcW w:type="dxa" w:w="1656"/>
            <w:vAlign w:val="center"/>
          </w:tcPr>
          <w:p>
            <w:r>
              <w:t>Guardian_Ang</w:t>
            </w:r>
          </w:p>
        </w:tc>
        <w:tc>
          <w:tcPr>
            <w:tcW w:type="dxa" w:w="1656"/>
            <w:vAlign w:val="center"/>
          </w:tcPr>
          <w:p>
            <w:r>
              <w:t>OpenRouter routing rules</w:t>
            </w:r>
          </w:p>
        </w:tc>
        <w:tc>
          <w:tcPr>
            <w:tcW w:type="dxa" w:w="1656"/>
            <w:vAlign w:val="center"/>
          </w:tcPr>
          <w:p>
            <w:r>
              <w:t>Model policy matrix</w:t>
            </w:r>
          </w:p>
        </w:tc>
        <w:tc>
          <w:tcPr>
            <w:tcW w:type="dxa" w:w="1656"/>
            <w:vAlign w:val="center"/>
          </w:tcPr>
          <w:p>
            <w:r>
              <w:t>Route policy signed off</w:t>
            </w:r>
          </w:p>
        </w:tc>
      </w:tr>
      <w:tr>
        <w:tc>
          <w:tcPr>
            <w:tcW w:type="dxa" w:w="1656"/>
            <w:vAlign w:val="center"/>
          </w:tcPr>
          <w:p>
            <w:r>
              <w:t>9</w:t>
            </w:r>
          </w:p>
        </w:tc>
        <w:tc>
          <w:tcPr>
            <w:tcW w:type="dxa" w:w="1656"/>
            <w:vAlign w:val="center"/>
          </w:tcPr>
          <w:p>
            <w:r>
              <w:t>Artifact and log layer</w:t>
            </w:r>
          </w:p>
        </w:tc>
        <w:tc>
          <w:tcPr>
            <w:tcW w:type="dxa" w:w="1656"/>
            <w:vAlign w:val="center"/>
          </w:tcPr>
          <w:p>
            <w:r>
              <w:t>Librarian_Ang</w:t>
            </w:r>
          </w:p>
        </w:tc>
        <w:tc>
          <w:tcPr>
            <w:tcW w:type="dxa" w:w="1656"/>
            <w:vAlign w:val="center"/>
          </w:tcPr>
          <w:p>
            <w:r>
              <w:t>Firebase Storage, GCS, logging</w:t>
            </w:r>
          </w:p>
        </w:tc>
        <w:tc>
          <w:tcPr>
            <w:tcW w:type="dxa" w:w="1656"/>
            <w:vAlign w:val="center"/>
          </w:tcPr>
          <w:p>
            <w:r>
              <w:t>Archive structure</w:t>
            </w:r>
          </w:p>
        </w:tc>
        <w:tc>
          <w:tcPr>
            <w:tcW w:type="dxa" w:w="1656"/>
            <w:vAlign w:val="center"/>
          </w:tcPr>
          <w:p>
            <w:r>
              <w:t>Artifacts versioned</w:t>
            </w:r>
          </w:p>
        </w:tc>
      </w:tr>
      <w:tr>
        <w:tc>
          <w:tcPr>
            <w:tcW w:type="dxa" w:w="1656"/>
            <w:vAlign w:val="center"/>
          </w:tcPr>
          <w:p>
            <w:r>
              <w:t>10</w:t>
            </w:r>
          </w:p>
        </w:tc>
        <w:tc>
          <w:tcPr>
            <w:tcW w:type="dxa" w:w="1656"/>
            <w:vAlign w:val="center"/>
          </w:tcPr>
          <w:p>
            <w:r>
              <w:t>Validation and release gates</w:t>
            </w:r>
          </w:p>
        </w:tc>
        <w:tc>
          <w:tcPr>
            <w:tcW w:type="dxa" w:w="1656"/>
            <w:vAlign w:val="center"/>
          </w:tcPr>
          <w:p>
            <w:r>
              <w:t>Guardian_Ang</w:t>
            </w:r>
          </w:p>
        </w:tc>
        <w:tc>
          <w:tcPr>
            <w:tcW w:type="dxa" w:w="1656"/>
            <w:vAlign w:val="center"/>
          </w:tcPr>
          <w:p>
            <w:r>
              <w:t>Quality checks, confidence thresholds</w:t>
            </w:r>
          </w:p>
        </w:tc>
        <w:tc>
          <w:tcPr>
            <w:tcW w:type="dxa" w:w="1656"/>
            <w:vAlign w:val="center"/>
          </w:tcPr>
          <w:p>
            <w:r>
              <w:t>Validation checklist</w:t>
            </w:r>
          </w:p>
        </w:tc>
        <w:tc>
          <w:tcPr>
            <w:tcW w:type="dxa" w:w="1656"/>
            <w:vAlign w:val="center"/>
          </w:tcPr>
          <w:p>
            <w:r>
              <w:t>Gate passes</w:t>
            </w:r>
          </w:p>
        </w:tc>
      </w:tr>
      <w:tr>
        <w:tc>
          <w:tcPr>
            <w:tcW w:type="dxa" w:w="1656"/>
            <w:vAlign w:val="center"/>
          </w:tcPr>
          <w:p>
            <w:r>
              <w:t>11</w:t>
            </w:r>
          </w:p>
        </w:tc>
        <w:tc>
          <w:tcPr>
            <w:tcW w:type="dxa" w:w="1656"/>
            <w:vAlign w:val="center"/>
          </w:tcPr>
          <w:p>
            <w:r>
              <w:t>End-to-end rehearsal</w:t>
            </w:r>
          </w:p>
        </w:tc>
        <w:tc>
          <w:tcPr>
            <w:tcW w:type="dxa" w:w="1656"/>
            <w:vAlign w:val="center"/>
          </w:tcPr>
          <w:p>
            <w:r>
              <w:t>All agents</w:t>
            </w:r>
          </w:p>
        </w:tc>
        <w:tc>
          <w:tcPr>
            <w:tcW w:type="dxa" w:w="1656"/>
            <w:vAlign w:val="center"/>
          </w:tcPr>
          <w:p>
            <w:r>
              <w:t>Full cloud stack</w:t>
            </w:r>
          </w:p>
        </w:tc>
        <w:tc>
          <w:tcPr>
            <w:tcW w:type="dxa" w:w="1656"/>
            <w:vAlign w:val="center"/>
          </w:tcPr>
          <w:p>
            <w:r>
              <w:t>Dry-run release package</w:t>
            </w:r>
          </w:p>
        </w:tc>
        <w:tc>
          <w:tcPr>
            <w:tcW w:type="dxa" w:w="1656"/>
            <w:vAlign w:val="center"/>
          </w:tcPr>
          <w:p>
            <w:r>
              <w:t>Dry run passes</w:t>
            </w:r>
          </w:p>
        </w:tc>
      </w:tr>
      <w:tr>
        <w:tc>
          <w:tcPr>
            <w:tcW w:type="dxa" w:w="1656"/>
            <w:vAlign w:val="center"/>
          </w:tcPr>
          <w:p>
            <w:r>
              <w:t>12</w:t>
            </w:r>
          </w:p>
        </w:tc>
        <w:tc>
          <w:tcPr>
            <w:tcW w:type="dxa" w:w="1656"/>
            <w:vAlign w:val="center"/>
          </w:tcPr>
          <w:p>
            <w:r>
              <w:t>MVP readiness review</w:t>
            </w:r>
          </w:p>
        </w:tc>
        <w:tc>
          <w:tcPr>
            <w:tcW w:type="dxa" w:w="1656"/>
            <w:vAlign w:val="center"/>
          </w:tcPr>
          <w:p>
            <w:r>
              <w:t>ACHEEVY</w:t>
            </w:r>
          </w:p>
        </w:tc>
        <w:tc>
          <w:tcPr>
            <w:tcW w:type="dxa" w:w="1656"/>
            <w:vAlign w:val="center"/>
          </w:tcPr>
          <w:p>
            <w:r>
              <w:t>Cost, risk, backlog, rollout</w:t>
            </w:r>
          </w:p>
        </w:tc>
        <w:tc>
          <w:tcPr>
            <w:tcW w:type="dxa" w:w="1656"/>
            <w:vAlign w:val="center"/>
          </w:tcPr>
          <w:p>
            <w:r>
              <w:t>MVP go/no-go memo</w:t>
            </w:r>
          </w:p>
        </w:tc>
        <w:tc>
          <w:tcPr>
            <w:tcW w:type="dxa" w:w="1656"/>
            <w:vAlign w:val="center"/>
          </w:tcPr>
          <w:p>
            <w:r>
              <w:t>Decision recorded</w:t>
            </w:r>
          </w:p>
        </w:tc>
      </w:tr>
    </w:tbl>
    <w:p>
      <w:pPr>
        <w:pStyle w:val="Heading2"/>
      </w:pPr>
      <w:r>
        <w:t>Environment setup checklist</w:t>
      </w:r>
    </w:p>
    <w:p>
      <w:r>
        <w:t>[1] Create GCP project, billing controls, service accounts, and IAM boundaries.</w:t>
      </w:r>
    </w:p>
    <w:p>
      <w:r>
        <w:t>[2] Stand up Firebase Auth, Firestore, and Storage with environment naming standards.</w:t>
      </w:r>
    </w:p>
    <w:p>
      <w:r>
        <w:t>[3] Provision Cloud Run services and Cloud Tasks/Pub/Sub queues for orchestrated jobs.</w:t>
      </w:r>
    </w:p>
    <w:p>
      <w:r>
        <w:t>[4] Define OpenRouter provider routing rules and fallback sequence by task class.</w:t>
      </w:r>
    </w:p>
    <w:p>
      <w:r>
        <w:t>[5] Create OpenSandbox execution profiles and package allowlists.</w:t>
      </w:r>
    </w:p>
    <w:p>
      <w:r>
        <w:t>[6] Establish logging, error reporting, cost dashboards, and release audit views.</w:t>
      </w:r>
    </w:p>
    <w:p>
      <w:r>
        <w:br w:type="page"/>
      </w:r>
    </w:p>
    <w:p>
      <w:pPr>
        <w:pStyle w:val="Heading1"/>
      </w:pPr>
      <w:r>
        <w:t>ASCII Prototype Pattern</w:t>
      </w:r>
    </w:p>
    <w:p>
      <w:pPr/>
      <w:r>
        <w:t>Use this pattern after NtNtN has stabilized the intent and before visual design or code scaffolding begins.</w:t>
      </w:r>
    </w:p>
    <w:p>
      <w:r>
        <w:rPr>
          <w:rFonts w:ascii="Courier New" w:hAnsi="Courier New" w:eastAsia="Courier New"/>
          <w:sz w:val="16"/>
        </w:rPr>
        <w:br/>
        <w:t>+--------------------------------------------------------------------------------+</w:t>
        <w:br/>
        <w:t>| NTNTN INTENT BOARD                                                             |</w:t>
        <w:br/>
        <w:t>| User goal: [plain-language objective]                                          |</w:t>
        <w:br/>
        <w:t>| Outcome:   [what success looks like]                                           |</w:t>
        <w:br/>
        <w:t>| Constraints:[security, budget, data, timing, policy]                           |</w:t>
        <w:br/>
        <w:t>+--------------------------------------------------------------------------------+</w:t>
        <w:br/>
        <w:t xml:space="preserve">            |</w:t>
        <w:br/>
        <w:t xml:space="preserve">            v</w:t>
        <w:br/>
        <w:t>+----------------------+      +----------------------+      +--------------------+</w:t>
        <w:br/>
        <w:t>| INPUT SURFACE        | ---&gt; | ORCHESTRATION CORE   | ---&gt; | OUTPUT PACKAGE     |</w:t>
        <w:br/>
        <w:t>| chat / file / URL    |      | ACHEEVY + NtNtN      |      | memo / report /    |</w:t>
        <w:br/>
        <w:t>| intake               |      | planner + approvals  |      | action brief       |</w:t>
        <w:br/>
        <w:t>+----------------------+      +----------------------+      +--------------------+</w:t>
        <w:br/>
        <w:t xml:space="preserve">            |                               |</w:t>
        <w:br/>
        <w:t xml:space="preserve">            v                               v</w:t>
        <w:br/>
        <w:t>+----------------------+      +----------------------+      +--------------------+</w:t>
        <w:br/>
        <w:t>| TOOLING / SANDBOX    | &lt;--&gt; | RESEARCH TASKS       | ---&gt; | VALIDATION GATE    |</w:t>
        <w:br/>
        <w:t>| OpenSandbox + GCP    |      | search / compare /   |      | Guardian_Ang       |</w:t>
        <w:br/>
        <w:t>| jobs                 |      | synthesize / store   |      | ship or hold       |</w:t>
        <w:br/>
        <w:t>+----------------------+      +----------------------+      +--------------------+</w:t>
        <w:br/>
      </w:r>
    </w:p>
    <w:p>
      <w:pPr>
        <w:pStyle w:val="Heading2"/>
      </w:pPr>
      <w:r>
        <w:t>Prototype rule set</w:t>
      </w:r>
    </w:p>
    <w:p>
      <w:pPr>
        <w:pStyle w:val="ListBullet"/>
      </w:pPr>
      <w:r>
        <w:t>Keep the first ASCII draft text-only and logic-first.</w:t>
      </w:r>
    </w:p>
    <w:p>
      <w:pPr>
        <w:pStyle w:val="ListBullet"/>
      </w:pPr>
      <w:r>
        <w:t>Show user entry, orchestration, tool execution, validation, and output.</w:t>
      </w:r>
    </w:p>
    <w:p>
      <w:pPr>
        <w:pStyle w:val="ListBullet"/>
      </w:pPr>
      <w:r>
        <w:t>Label every box with a responsibility, not just a name.</w:t>
      </w:r>
    </w:p>
    <w:p>
      <w:pPr>
        <w:pStyle w:val="ListBullet"/>
      </w:pPr>
      <w:r>
        <w:t>Revise the prototype after each NtNtN clarification cycle until ambiguity is low.</w:t>
      </w:r>
    </w:p>
    <w:p>
      <w:r>
        <w:br w:type="page"/>
      </w:r>
    </w:p>
    <w:p>
      <w:pPr>
        <w:pStyle w:val="Heading1"/>
      </w:pPr>
      <w:r>
        <w:t>Definition of Done and Acceptance Gates</w:t>
      </w:r>
    </w:p>
    <w:p>
      <w:pPr>
        <w:pStyle w:val="Heading2"/>
      </w:pPr>
      <w:r>
        <w:t>Gate 1 — Intent clarity</w:t>
      </w:r>
    </w:p>
    <w:p>
      <w:r>
        <w:t>Original request captured, NtNtN spec approved, ambiguity flags resolved or documented.</w:t>
      </w:r>
    </w:p>
    <w:p>
      <w:pPr>
        <w:pStyle w:val="Heading2"/>
      </w:pPr>
      <w:r>
        <w:t>Gate 2 — Strategy readiness</w:t>
      </w:r>
    </w:p>
    <w:p>
      <w:r>
        <w:t>Mission, vision, objectives, and ASCII prototype accepted by ACHEEVY.</w:t>
      </w:r>
    </w:p>
    <w:p>
      <w:pPr>
        <w:pStyle w:val="Heading2"/>
      </w:pPr>
      <w:r>
        <w:t>Gate 3 — Build readiness</w:t>
      </w:r>
    </w:p>
    <w:p>
      <w:r>
        <w:t>ResearchBrief, ResearchPlan, and task contracts locked.</w:t>
      </w:r>
    </w:p>
    <w:p>
      <w:pPr>
        <w:pStyle w:val="Heading2"/>
      </w:pPr>
      <w:r>
        <w:t>Gate 4 — Runtime readiness</w:t>
      </w:r>
    </w:p>
    <w:p>
      <w:r>
        <w:t>OpenSandbox jobs, OpenRouter routes, GCP services, and Firebase persistence verified.</w:t>
      </w:r>
    </w:p>
    <w:p>
      <w:pPr>
        <w:pStyle w:val="Heading2"/>
      </w:pPr>
      <w:r>
        <w:t>Gate 5 — Release readiness</w:t>
      </w:r>
    </w:p>
    <w:p>
      <w:r>
        <w:t>Validation report passes, evidence is attached, archive record created.</w:t>
      </w:r>
    </w:p>
    <w:p>
      <w:pPr>
        <w:pStyle w:val="Heading2"/>
      </w:pPr>
      <w:r>
        <w:t>Final note</w:t>
      </w:r>
    </w:p>
    <w:p>
      <w:r>
        <w:t>This program pack is meant to be used as the working baseline for implementation. Engineering can break it into epics and tickets after Session 4, once mission, vision, objectives, and the ASCII prototype have been accepted.</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6E6E"/>
        <w:sz w:val="16"/>
      </w:rPr>
      <w:t>ACHIEVEMOR | NtNtN Intent Engine Program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5B3E1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F2F2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5B3E1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5B3E1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