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9B2743"/>
          <w:sz w:val="19"/>
        </w:rPr>
        <w:t>SOUTHWESTERN COLLEGE</w:t>
      </w:r>
    </w:p>
    <w:p>
      <w:pPr>
        <w:keepNext/>
        <w:spacing w:before="0" w:after="120"/>
      </w:pPr>
      <w:r>
        <w:rPr>
          <w:rFonts w:ascii="Calibri" w:hAnsi="Calibri"/>
          <w:b/>
          <w:color w:val="5C1427"/>
          <w:sz w:val="52"/>
        </w:rPr>
        <w:t>Student Worker Quick Resources</w:t>
      </w:r>
    </w:p>
    <w:p>
      <w:pPr>
        <w:spacing w:after="240"/>
      </w:pPr>
      <w:r>
        <w:rPr>
          <w:rFonts w:ascii="Calibri" w:hAnsi="Calibri"/>
          <w:i/>
          <w:color w:val="6F6265"/>
          <w:sz w:val="25"/>
        </w:rPr>
        <w:t>Bookmark this guide; use Ctrl+F to find a form, system, contact, or workflow.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Maintained for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Restorative Justice student-worker handoff</w:t>
            </w:r>
          </w:p>
        </w:tc>
      </w:tr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Last reviewed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September 1, 2026</w:t>
            </w:r>
          </w:p>
        </w:tc>
      </w:tr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Review again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Before each term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5CF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C1427"/>
              </w:rPr>
              <w:t xml:space="preserve">Access: </w:t>
            </w:r>
            <w:r>
              <w:rPr>
                <w:rFonts w:ascii="Calibri" w:hAnsi="Calibri"/>
                <w:color w:val="5C1427"/>
              </w:rPr>
              <w:t>Some links require an SWC account. Never record passwords here. Completed rosters, sign-in logs, agreements, or inventory records must stay in approved restricted systems.</w:t>
            </w:r>
          </w:p>
        </w:tc>
      </w:tr>
    </w:tbl>
    <w:p>
      <w:pPr>
        <w:pStyle w:val="Heading1"/>
      </w:pPr>
      <w:r>
        <w:t>Urgent help</w:t>
      </w:r>
    </w:p>
    <w:p>
      <w:r>
        <w:rPr>
          <w:b/>
        </w:rPr>
        <w:t xml:space="preserve">Immediate danger or medical emergency: </w:t>
      </w:r>
      <w:r>
        <w:t>Call 911 or SWC College Police at (619) 216-6691 / campus extension 6691.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College Police emergency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(619) 216-6691 | campus extension 6691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College Police non-emergency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(619) 482-6380 | TTY (619) 216-6628</w:t>
            </w:r>
          </w:p>
        </w:tc>
      </w:tr>
    </w:tbl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Official SWC College Police page: </w:t>
      </w:r>
      <w:hyperlink r:id="rId11">
        <w:r>
          <w:rPr>
            <w:rFonts w:ascii="Calibri" w:hAnsi="Calibri"/>
            <w:color w:val="9B2743"/>
            <w:u w:val="single"/>
          </w:rPr>
          <w:t>Open Official SWC College Police page</w:t>
        </w:r>
      </w:hyperlink>
    </w:p>
    <w:p>
      <w:pPr>
        <w:keepLines/>
        <w:spacing w:after="120"/>
        <w:ind w:left="360"/>
      </w:pPr>
      <w:r>
        <w:rPr>
          <w:color w:val="6F6265"/>
        </w:rPr>
        <w:t>Current emergency, non-emergency, and in-person contact information.</w:t>
      </w:r>
    </w:p>
    <w:p>
      <w:r>
        <w:br w:type="page"/>
      </w:r>
    </w:p>
    <w:p>
      <w:pPr>
        <w:pStyle w:val="Heading1"/>
      </w:pPr>
      <w:r>
        <w:t>Key people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Jeanne Kaufman | Bookstore credit / Senior Account Clerk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jkaufman@swccd.edu | (619) 421-6700 x5334 | Room 56A-104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Trina Eros | SWC Cares / Basic Needs Coordinator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teros@swccd.edu | (619) 216-6687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Paola Duarte Vargas | SWC Cares / Basic Needs Project Technician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Official contact form via the Full contacts link below | (619) 421-6700 x5404 | Room 67-100F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Manuel Burciaga Tarin | Student Services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Official contact form via the Full contacts link below | (619) 421-6700 x5408 | Room 67-185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Sandra Salazar | HECNC Student Services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ssalazar@swccd.edu | (619) 216-6665 x4853 | Room 7116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Sarah Valdivia | HECNC Student Services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svaldiva@swccd.edu | (619) 216-6665 x4851 | Room 7116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Elizabeth Sisco Parada | HECNC Student Services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esisco2@swccd.edu | (619) 216-6665 x4852 | Room 7116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Karen Sanchez Jimenez | Student Employment / FWS (not Payroll)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Official contact form via the Full contacts link below | (619) 421-6700 x5254 | Room 68-104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Enrique Velez | HECNC IT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Instructional Lab Technician—Microcomputer | evelez@swccd.edu | (619) 216-6665 x4877 | Room 7207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Yessica Diaz Roman, DrPH | Alcohol &amp; Other Drug Studies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yroman@swccd.edu | (619) 421-6700 x5440</w:t>
            </w:r>
          </w:p>
        </w:tc>
      </w:tr>
    </w:tbl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Full contacts and official source links: </w:t>
      </w:r>
      <w:hyperlink r:id="rId12">
        <w:r>
          <w:rPr>
            <w:rFonts w:ascii="Calibri" w:hAnsi="Calibri"/>
            <w:color w:val="9B2743"/>
            <w:u w:val="single"/>
          </w:rPr>
          <w:t>Open Full contacts and official source links</w:t>
        </w:r>
      </w:hyperlink>
    </w:p>
    <w:p>
      <w:pPr>
        <w:keepLines/>
        <w:spacing w:after="120"/>
        <w:ind w:left="360"/>
      </w:pPr>
      <w:r>
        <w:rPr>
          <w:color w:val="6F6265"/>
        </w:rPr>
        <w:t>Current roles, corrections, contact forms, and service desks.</w:t>
      </w:r>
    </w:p>
    <w:p>
      <w:r>
        <w:br w:type="page"/>
      </w:r>
    </w:p>
    <w:p>
      <w:pPr>
        <w:pStyle w:val="Heading1"/>
      </w:pPr>
      <w:r>
        <w:t>Service desks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Restorative Justice Program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swcrestorativejustice@swccd.edu | (619) 216-6655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HEC National City Front Desk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hecnc@swccd.edu | (619) 216-6665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SWC Cares office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teros@swccd.edu | (619) 421-6700 x5404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Disability Support Services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dss@swccd.edu | (619) 482-6512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EOPS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eops@swccd.edu | (619) 482-6456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SWC Tutoring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swclastutor@swccd.edu | (619) 482-6348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Online Learning Center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onlinelearning@swccd.edu | (619) 482-6595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SWC Bookstore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bookstore@swccd.edu | (619) 482-6416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Financial Aid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financialaid@swccd.edu | (619) 482-6357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Payroll Services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payroll@swccd.edu | (619) 482-6335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IT Help Desk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helpdesk@swccd.edu | (619) 421-6700 x4357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WorkAbility III | Jenny Nominni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jnominni@swccd.edu | (619) 421-6700 x5492 | Video phone (619) 207-4480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Personal Wellness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swcpersonalwellness@swccd.edu | (619) 421-6700 x5279</w:t>
            </w:r>
          </w:p>
        </w:tc>
      </w:tr>
    </w:tbl>
    <w:p>
      <w:r>
        <w:br w:type="page"/>
      </w:r>
    </w:p>
    <w:p>
      <w:pPr>
        <w:pStyle w:val="Heading1"/>
      </w:pPr>
      <w:r>
        <w:t>Daily systems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handoff hub: </w:t>
      </w:r>
      <w:hyperlink r:id="rId13">
        <w:r>
          <w:rPr>
            <w:rFonts w:ascii="Calibri" w:hAnsi="Calibri"/>
            <w:color w:val="9B2743"/>
            <w:u w:val="single"/>
          </w:rPr>
          <w:t>Open SWC handoff hub</w:t>
        </w:r>
      </w:hyperlink>
    </w:p>
    <w:p>
      <w:pPr>
        <w:keepLines/>
        <w:spacing w:after="120"/>
        <w:ind w:left="360"/>
      </w:pPr>
      <w:r>
        <w:rPr>
          <w:color w:val="6F6265"/>
        </w:rPr>
        <w:t>Workflows, downloads, contacts, handoff checklist, and official links.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MySWC: </w:t>
      </w:r>
      <w:hyperlink r:id="rId14">
        <w:r>
          <w:rPr>
            <w:rFonts w:ascii="Calibri" w:hAnsi="Calibri"/>
            <w:color w:val="9B2743"/>
            <w:u w:val="single"/>
          </w:rPr>
          <w:t>Open MySWC</w:t>
        </w:r>
      </w:hyperlink>
    </w:p>
    <w:p>
      <w:pPr>
        <w:keepLines/>
        <w:spacing w:after="120"/>
        <w:ind w:left="360"/>
      </w:pPr>
      <w:r>
        <w:rPr>
          <w:color w:val="6F6265"/>
        </w:rPr>
        <w:t>Single sign-on gateway for SWC systems, Campus Apps, email, and Employee Self-Service.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ServiceNow: </w:t>
      </w:r>
      <w:hyperlink r:id="rId15">
        <w:r>
          <w:rPr>
            <w:rFonts w:ascii="Calibri" w:hAnsi="Calibri"/>
            <w:color w:val="9B2743"/>
            <w:u w:val="single"/>
          </w:rPr>
          <w:t>Open ServiceNow</w:t>
        </w:r>
      </w:hyperlink>
    </w:p>
    <w:p>
      <w:pPr>
        <w:keepLines/>
        <w:spacing w:after="120"/>
        <w:ind w:left="360"/>
      </w:pPr>
      <w:r>
        <w:rPr>
          <w:color w:val="6F6265"/>
        </w:rPr>
        <w:t>Submit and track IT or Facilities requests with an SWC account.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Institutional Technology directory: </w:t>
      </w:r>
      <w:hyperlink r:id="rId16">
        <w:r>
          <w:rPr>
            <w:rFonts w:ascii="Calibri" w:hAnsi="Calibri"/>
            <w:color w:val="9B2743"/>
            <w:u w:val="single"/>
          </w:rPr>
          <w:t>Open Institutional Technology directory</w:t>
        </w:r>
      </w:hyperlink>
    </w:p>
    <w:p>
      <w:pPr>
        <w:keepLines/>
        <w:spacing w:after="120"/>
        <w:ind w:left="360"/>
      </w:pPr>
      <w:r>
        <w:rPr>
          <w:color w:val="6F6265"/>
        </w:rPr>
        <w:t>Current IT support guidance and staff directory.</w:t>
      </w:r>
    </w:p>
    <w:p>
      <w:pPr>
        <w:pStyle w:val="Heading1"/>
      </w:pPr>
      <w:r>
        <w:t>Templates and forms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YARD Roster Template: </w:t>
      </w:r>
      <w:hyperlink r:id="rId17">
        <w:r>
          <w:rPr>
            <w:rFonts w:ascii="Calibri" w:hAnsi="Calibri"/>
            <w:color w:val="9B2743"/>
            <w:u w:val="single"/>
          </w:rPr>
          <w:t>Open YARD Roster Template</w:t>
        </w:r>
      </w:hyperlink>
    </w:p>
    <w:p>
      <w:pPr>
        <w:keepLines/>
        <w:spacing w:after="120"/>
        <w:ind w:left="360"/>
      </w:pPr>
      <w:r>
        <w:rPr>
          <w:color w:val="6F6265"/>
        </w:rPr>
        <w:t>Starter participant-reference roster with dropdowns, privacy guidance, and a clearly marked example row.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YARD Class Sign-In Sheet: </w:t>
      </w:r>
      <w:hyperlink r:id="rId18">
        <w:r>
          <w:rPr>
            <w:rFonts w:ascii="Calibri" w:hAnsi="Calibri"/>
            <w:color w:val="9B2743"/>
            <w:u w:val="single"/>
          </w:rPr>
          <w:t>Open YARD Class Sign-In Sheet</w:t>
        </w:r>
      </w:hyperlink>
    </w:p>
    <w:p>
      <w:pPr>
        <w:keepLines/>
        <w:spacing w:after="120"/>
        <w:ind w:left="360"/>
      </w:pPr>
      <w:r>
        <w:rPr>
          <w:color w:val="6F6265"/>
        </w:rPr>
        <w:t>Session and attendance workbook with time calculation.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Loaner Laptop Agreement: </w:t>
      </w:r>
      <w:hyperlink r:id="rId19">
        <w:r>
          <w:rPr>
            <w:rFonts w:ascii="Calibri" w:hAnsi="Calibri"/>
            <w:color w:val="9B2743"/>
            <w:u w:val="single"/>
          </w:rPr>
          <w:t>Open SWC Loaner Laptop Agreement</w:t>
        </w:r>
      </w:hyperlink>
    </w:p>
    <w:p>
      <w:pPr>
        <w:keepLines/>
        <w:spacing w:after="120"/>
        <w:ind w:left="360"/>
      </w:pPr>
      <w:r>
        <w:rPr>
          <w:color w:val="6F6265"/>
        </w:rPr>
        <w:t>Editable checkout, acknowledgment, and return form.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Office Sign-In Sheet: </w:t>
      </w:r>
      <w:hyperlink r:id="rId20">
        <w:r>
          <w:rPr>
            <w:rFonts w:ascii="Calibri" w:hAnsi="Calibri"/>
            <w:color w:val="9B2743"/>
            <w:u w:val="single"/>
          </w:rPr>
          <w:t>Open SWC Office Sign-In Sheet</w:t>
        </w:r>
      </w:hyperlink>
    </w:p>
    <w:p>
      <w:pPr>
        <w:keepLines/>
        <w:spacing w:after="120"/>
        <w:ind w:left="360"/>
      </w:pPr>
      <w:r>
        <w:rPr>
          <w:color w:val="6F6265"/>
        </w:rPr>
        <w:t>Minimal public-facing visit log with wait and visit time calculation.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Event Sign-In Sheet: </w:t>
      </w:r>
      <w:hyperlink r:id="rId21">
        <w:r>
          <w:rPr>
            <w:rFonts w:ascii="Calibri" w:hAnsi="Calibri"/>
            <w:color w:val="9B2743"/>
            <w:u w:val="single"/>
          </w:rPr>
          <w:t>Open SWC Event Sign-In Sheet</w:t>
        </w:r>
      </w:hyperlink>
    </w:p>
    <w:p>
      <w:pPr>
        <w:keepLines/>
        <w:spacing w:after="120"/>
        <w:ind w:left="360"/>
      </w:pPr>
      <w:r>
        <w:rPr>
          <w:color w:val="6F6265"/>
        </w:rPr>
        <w:t>Event setup and privacy-aware attendee workbook.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Letterhead: </w:t>
      </w:r>
      <w:hyperlink r:id="rId22">
        <w:r>
          <w:rPr>
            <w:rFonts w:ascii="Calibri" w:hAnsi="Calibri"/>
            <w:color w:val="9B2743"/>
            <w:u w:val="single"/>
          </w:rPr>
          <w:t>Open SWC Letterhead</w:t>
        </w:r>
      </w:hyperlink>
    </w:p>
    <w:p>
      <w:pPr>
        <w:keepLines/>
        <w:spacing w:after="120"/>
        <w:ind w:left="360"/>
      </w:pPr>
      <w:r>
        <w:rPr>
          <w:color w:val="6F6265"/>
        </w:rPr>
        <w:t>Existing Restorative Justice letterhead in Google Drive.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Onboarding: </w:t>
      </w:r>
      <w:hyperlink r:id="rId23">
        <w:r>
          <w:rPr>
            <w:rFonts w:ascii="Calibri" w:hAnsi="Calibri"/>
            <w:color w:val="9B2743"/>
            <w:u w:val="single"/>
          </w:rPr>
          <w:t>Open SWC Onboarding</w:t>
        </w:r>
      </w:hyperlink>
    </w:p>
    <w:p>
      <w:pPr>
        <w:keepLines/>
        <w:spacing w:after="120"/>
        <w:ind w:left="360"/>
      </w:pPr>
      <w:r>
        <w:rPr>
          <w:color w:val="6F6265"/>
        </w:rPr>
        <w:t>First-shift, work-cycle, accessibility, and first-week guide.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Resources: </w:t>
      </w:r>
      <w:hyperlink r:id="rId24">
        <w:r>
          <w:rPr>
            <w:rFonts w:ascii="Calibri" w:hAnsi="Calibri"/>
            <w:color w:val="9B2743"/>
            <w:u w:val="single"/>
          </w:rPr>
          <w:t>Open SWC Resources</w:t>
        </w:r>
      </w:hyperlink>
    </w:p>
    <w:p>
      <w:pPr>
        <w:keepLines/>
        <w:spacing w:after="120"/>
        <w:ind w:left="360"/>
      </w:pPr>
      <w:r>
        <w:rPr>
          <w:color w:val="6F6265"/>
        </w:rPr>
        <w:t>This quick-reference document.</w:t>
      </w:r>
    </w:p>
    <w:p>
      <w:pPr>
        <w:pStyle w:val="Heading1"/>
      </w:pPr>
      <w:r>
        <w:t>Provided PDF handouts</w:t>
      </w:r>
    </w:p>
    <w:p>
      <w:r>
        <w:t>These individual PDFs were split and oriented from the provided bundled PDF. Never enter passwords. The launch checklist is security-updated to remove password fields. Completed checklists, logs, and agreements may contain student or operational information; keep them in approved restricted systems.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Rising Scholar Resource List: </w:t>
      </w:r>
      <w:hyperlink r:id="rId25">
        <w:r>
          <w:rPr>
            <w:rFonts w:ascii="Calibri" w:hAnsi="Calibri"/>
            <w:color w:val="9B2743"/>
            <w:u w:val="single"/>
          </w:rPr>
          <w:t>Open Rising Scholar Resource List</w:t>
        </w:r>
      </w:hyperlink>
    </w:p>
    <w:p>
      <w:pPr>
        <w:keepLines/>
        <w:spacing w:after="120"/>
        <w:ind w:left="360"/>
      </w:pPr>
      <w:r>
        <w:rPr>
          <w:color w:val="6F6265"/>
        </w:rPr>
        <w:t>SWC Cares, support programs, and campus-service contacts.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Chula Vista Campus Map &amp; Books: </w:t>
      </w:r>
      <w:hyperlink r:id="rId26">
        <w:r>
          <w:rPr>
            <w:rFonts w:ascii="Calibri" w:hAnsi="Calibri"/>
            <w:color w:val="9B2743"/>
            <w:u w:val="single"/>
          </w:rPr>
          <w:t>Open Chula Vista Campus Map &amp; Books</w:t>
        </w:r>
      </w:hyperlink>
    </w:p>
    <w:p>
      <w:pPr>
        <w:keepLines/>
        <w:spacing w:after="120"/>
        <w:ind w:left="360"/>
      </w:pPr>
      <w:r>
        <w:rPr>
          <w:color w:val="6F6265"/>
        </w:rPr>
        <w:t>Campus map, bus stop, and books-and-supplies reference.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Rising Scholar Launch Checklist: </w:t>
      </w:r>
      <w:hyperlink r:id="rId27">
        <w:r>
          <w:rPr>
            <w:rFonts w:ascii="Calibri" w:hAnsi="Calibri"/>
            <w:color w:val="9B2743"/>
            <w:u w:val="single"/>
          </w:rPr>
          <w:t>Open Rising Scholar Launch Checklist</w:t>
        </w:r>
      </w:hyperlink>
    </w:p>
    <w:p>
      <w:pPr>
        <w:keepLines/>
        <w:spacing w:after="120"/>
        <w:ind w:left="360"/>
      </w:pPr>
      <w:r>
        <w:rPr>
          <w:color w:val="6F6265"/>
        </w:rPr>
        <w:t>Security-updated two-page enrollment and registration checklist; never record passwords.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Laptop Loaner Checkout Process: </w:t>
      </w:r>
      <w:hyperlink r:id="rId28">
        <w:r>
          <w:rPr>
            <w:rFonts w:ascii="Calibri" w:hAnsi="Calibri"/>
            <w:color w:val="9B2743"/>
            <w:u w:val="single"/>
          </w:rPr>
          <w:t>Open Laptop Loaner Checkout Process</w:t>
        </w:r>
      </w:hyperlink>
    </w:p>
    <w:p>
      <w:pPr>
        <w:keepLines/>
        <w:spacing w:after="120"/>
        <w:ind w:left="360"/>
      </w:pPr>
      <w:r>
        <w:rPr>
          <w:color w:val="6F6265"/>
        </w:rPr>
        <w:t>Staff workflow for eligibility, setup, ServiceNow, and tracking.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Rising Scholars Center Log: </w:t>
      </w:r>
      <w:hyperlink r:id="rId29">
        <w:r>
          <w:rPr>
            <w:rFonts w:ascii="Calibri" w:hAnsi="Calibri"/>
            <w:color w:val="9B2743"/>
            <w:u w:val="single"/>
          </w:rPr>
          <w:t>Open Rising Scholars Center Log</w:t>
        </w:r>
      </w:hyperlink>
    </w:p>
    <w:p>
      <w:pPr>
        <w:keepLines/>
        <w:spacing w:after="120"/>
        <w:ind w:left="360"/>
      </w:pPr>
      <w:r>
        <w:rPr>
          <w:color w:val="6F6265"/>
        </w:rPr>
        <w:t>Blank office log; completed copies contain student information.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Laptop Loaner Student Agreement: </w:t>
      </w:r>
      <w:hyperlink r:id="rId30">
        <w:r>
          <w:rPr>
            <w:rFonts w:ascii="Calibri" w:hAnsi="Calibri"/>
            <w:color w:val="9B2743"/>
            <w:u w:val="single"/>
          </w:rPr>
          <w:t>Open Laptop Loaner Student Agreement</w:t>
        </w:r>
      </w:hyperlink>
    </w:p>
    <w:p>
      <w:pPr>
        <w:keepLines/>
        <w:spacing w:after="120"/>
        <w:ind w:left="360"/>
      </w:pPr>
      <w:r>
        <w:rPr>
          <w:color w:val="6F6265"/>
        </w:rPr>
        <w:t>Two-page original program agreement and return procedures.</w:t>
      </w:r>
    </w:p>
    <w:p>
      <w:pPr>
        <w:pStyle w:val="Heading1"/>
      </w:pPr>
      <w:r>
        <w:t>Live lists</w:t>
      </w:r>
    </w:p>
    <w:p>
      <w:r>
        <w:t>These files may contain operational or sensitive information. Edit only with authorization; do not change sharing permissions without approval.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Bookstore List: </w:t>
      </w:r>
      <w:hyperlink r:id="rId31">
        <w:r>
          <w:rPr>
            <w:rFonts w:ascii="Calibri" w:hAnsi="Calibri"/>
            <w:color w:val="9B2743"/>
            <w:u w:val="single"/>
          </w:rPr>
          <w:t>Open SWC Bookstore List</w:t>
        </w:r>
      </w:hyperlink>
    </w:p>
    <w:p>
      <w:pPr>
        <w:keepLines/>
        <w:spacing w:after="120"/>
        <w:ind w:left="360"/>
      </w:pPr>
      <w:r>
        <w:rPr>
          <w:color w:val="6F6265"/>
        </w:rPr>
        <w:t>Restricted live student list; SWC sign-in may be required.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Laptop List: </w:t>
      </w:r>
      <w:hyperlink r:id="rId32">
        <w:r>
          <w:rPr>
            <w:rFonts w:ascii="Calibri" w:hAnsi="Calibri"/>
            <w:color w:val="9B2743"/>
            <w:u w:val="single"/>
          </w:rPr>
          <w:t>Open SWC Laptop List</w:t>
        </w:r>
      </w:hyperlink>
    </w:p>
    <w:p>
      <w:pPr>
        <w:keepLines/>
        <w:spacing w:after="120"/>
        <w:ind w:left="360"/>
      </w:pPr>
      <w:r>
        <w:rPr>
          <w:color w:val="6F6265"/>
        </w:rPr>
        <w:t>Restricted live inventory and loan tracker; SWC sign-in may be required.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RJ Backpack List: </w:t>
      </w:r>
      <w:hyperlink r:id="rId33">
        <w:r>
          <w:rPr>
            <w:rFonts w:ascii="Calibri" w:hAnsi="Calibri"/>
            <w:color w:val="9B2743"/>
            <w:u w:val="single"/>
          </w:rPr>
          <w:t>Open SWC RJ Backpack List</w:t>
        </w:r>
      </w:hyperlink>
    </w:p>
    <w:p>
      <w:pPr>
        <w:keepLines/>
        <w:spacing w:after="120"/>
        <w:ind w:left="360"/>
      </w:pPr>
      <w:r>
        <w:rPr>
          <w:color w:val="6F6265"/>
        </w:rPr>
        <w:t>Restricted live inventory and assignment tracker; SWC sign-in may be required.</w:t>
      </w:r>
    </w:p>
    <w:p>
      <w:pPr>
        <w:pStyle w:val="Heading1"/>
      </w:pPr>
      <w:r>
        <w:t>Alcohol &amp; Other Drug Studies / SUDRC resources</w:t>
      </w:r>
    </w:p>
    <w:p>
      <w:r>
        <w:t>SWC’s published program name is Alcohol and Other Drug Studies. CADTP uses SUDRC for Registered SUD Counselor, an external registration status on the path to certification.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Alcohol and Other Drug Studies: </w:t>
      </w:r>
      <w:hyperlink r:id="rId34">
        <w:r>
          <w:rPr>
            <w:rFonts w:ascii="Calibri" w:hAnsi="Calibri"/>
            <w:color w:val="9B2743"/>
            <w:u w:val="single"/>
          </w:rPr>
          <w:t>Open SWC Alcohol and Other Drug Studies</w:t>
        </w:r>
      </w:hyperlink>
    </w:p>
    <w:p>
      <w:pPr>
        <w:keepLines/>
        <w:spacing w:after="120"/>
        <w:ind w:left="360"/>
      </w:pPr>
      <w:r>
        <w:rPr>
          <w:color w:val="6F6265"/>
        </w:rPr>
        <w:t>Program requirements and current program contact Yessica Diaz Roman, DrPH.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CADTP registrant resources: </w:t>
      </w:r>
      <w:hyperlink r:id="rId35">
        <w:r>
          <w:rPr>
            <w:rFonts w:ascii="Calibri" w:hAnsi="Calibri"/>
            <w:color w:val="9B2743"/>
            <w:u w:val="single"/>
          </w:rPr>
          <w:t>Open CADTP registrant resources</w:t>
        </w:r>
      </w:hyperlink>
    </w:p>
    <w:p>
      <w:pPr>
        <w:keepLines/>
        <w:spacing w:after="120"/>
        <w:ind w:left="360"/>
      </w:pPr>
      <w:r>
        <w:rPr>
          <w:color w:val="6F6265"/>
        </w:rPr>
        <w:t>External registration, renewal, education, and certification resources for registered SUD counselors.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SWC Work Experience Education: </w:t>
      </w:r>
      <w:hyperlink r:id="rId36">
        <w:r>
          <w:rPr>
            <w:rFonts w:ascii="Calibri" w:hAnsi="Calibri"/>
            <w:color w:val="9B2743"/>
            <w:u w:val="single"/>
          </w:rPr>
          <w:t>Open SWC Work Experience Education</w:t>
        </w:r>
      </w:hyperlink>
    </w:p>
    <w:p>
      <w:pPr>
        <w:keepLines/>
        <w:spacing w:after="120"/>
        <w:ind w:left="360"/>
      </w:pPr>
      <w:r>
        <w:rPr>
          <w:color w:val="6F6265"/>
        </w:rPr>
        <w:t>Field placement and work-experience guidance; Julie Swanson, jswanson@swccd.edu, (619) 421-6700 x5715.</w:t>
      </w:r>
    </w:p>
    <w:p>
      <w:pPr>
        <w:keepNext/>
        <w:spacing w:after="40"/>
      </w:pPr>
      <w:r>
        <w:rPr>
          <w:rFonts w:ascii="Calibri" w:hAnsi="Calibri"/>
          <w:b/>
          <w:color w:val="5C1427"/>
        </w:rPr>
        <w:t xml:space="preserve">Personal Wellness / Behavioral Health: </w:t>
      </w:r>
      <w:hyperlink r:id="rId37">
        <w:r>
          <w:rPr>
            <w:rFonts w:ascii="Calibri" w:hAnsi="Calibri"/>
            <w:color w:val="9B2743"/>
            <w:u w:val="single"/>
          </w:rPr>
          <w:t>Open Personal Wellness / Behavioral Health</w:t>
        </w:r>
      </w:hyperlink>
    </w:p>
    <w:p>
      <w:pPr>
        <w:keepLines/>
        <w:spacing w:after="120"/>
        <w:ind w:left="360"/>
      </w:pPr>
      <w:r>
        <w:rPr>
          <w:color w:val="6F6265"/>
        </w:rPr>
        <w:t>Confidential counseling and referrals; do not put personal health information in email.</w:t>
      </w:r>
    </w:p>
    <w:p>
      <w:pPr>
        <w:pStyle w:val="Heading1"/>
      </w:pPr>
      <w:r>
        <w:t>Common questions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What first?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Check the task tracker, then confirm priority with the supervisor.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No access?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Record the exact file or system and error. Contact IT or the owner and notify the supervisor.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Sensitive student information?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Pause. Confirm authorization, approved storage, and the minimum information required.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Ready to publish / send externally?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Obtain supervisor or Restorative Justice program approval before sending.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Equipment discrepancy?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Record the facts; do not alter inventory to hide it. Notify the supervisor and use Enrique Velez / ServiceNow for IT issues.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Deadline at risk?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Notify the supervisor early with completed work, remaining work, blocker, and revised estimate.</w:t>
            </w:r>
          </w:p>
        </w:tc>
      </w:tr>
    </w:tbl>
    <w:p>
      <w:r>
        <w:br w:type="page"/>
      </w:r>
    </w:p>
    <w:p>
      <w:pPr>
        <w:pStyle w:val="Heading1"/>
      </w:pPr>
      <w:r>
        <w:t>End-of-shift handoff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Completed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In progress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Blocked / awaiting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Files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[links]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Next action / owner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Deadline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[________________]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5CF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C1427"/>
              </w:rPr>
              <w:t xml:space="preserve">Review each term: </w:t>
            </w:r>
            <w:r>
              <w:rPr>
                <w:rFonts w:ascii="Calibri" w:hAnsi="Calibri"/>
                <w:color w:val="5C1427"/>
              </w:rPr>
              <w:t>Resource owners should verify links, contacts, permissions, and current SWC procedures.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F6265"/>
        <w:sz w:val="17"/>
      </w:rPr>
      <w:t>Working template · Confirm current Southwestern College policy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F6265"/>
        <w:sz w:val="17"/>
      </w:rPr>
      <w:t>SWC STUDENT WORKER HUB · UNOFFICIAL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C25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9B27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9B27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C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wccd.edu/student-support/college-police/index.aspx" TargetMode="External"/><Relationship Id="rId12" Type="http://schemas.openxmlformats.org/officeDocument/2006/relationships/hyperlink" Target="https://boomerrawlings.com/swc/#contacts" TargetMode="External"/><Relationship Id="rId13" Type="http://schemas.openxmlformats.org/officeDocument/2006/relationships/hyperlink" Target="https://boomerrawlings.com/swc/" TargetMode="External"/><Relationship Id="rId14" Type="http://schemas.openxmlformats.org/officeDocument/2006/relationships/hyperlink" Target="https://www.swccd.edu/myswc/" TargetMode="External"/><Relationship Id="rId15" Type="http://schemas.openxmlformats.org/officeDocument/2006/relationships/hyperlink" Target="https://www.swccd.edu/administration/institutional-technology/applications-and-software/servicenow/index.aspx" TargetMode="External"/><Relationship Id="rId16" Type="http://schemas.openxmlformats.org/officeDocument/2006/relationships/hyperlink" Target="https://www.swccd.edu/administration/institutional-technology/staff-directory.aspx" TargetMode="External"/><Relationship Id="rId17" Type="http://schemas.openxmlformats.org/officeDocument/2006/relationships/hyperlink" Target="https://boomerrawlings.com/documents/swc/yard-roster-template.xlsx" TargetMode="External"/><Relationship Id="rId18" Type="http://schemas.openxmlformats.org/officeDocument/2006/relationships/hyperlink" Target="https://boomerrawlings.com/documents/swc/yard-class-sign-in-sheet.xlsx" TargetMode="External"/><Relationship Id="rId19" Type="http://schemas.openxmlformats.org/officeDocument/2006/relationships/hyperlink" Target="https://boomerrawlings.com/documents/swc/swc-loaner-laptop-agreement.docx" TargetMode="External"/><Relationship Id="rId20" Type="http://schemas.openxmlformats.org/officeDocument/2006/relationships/hyperlink" Target="https://boomerrawlings.com/documents/swc/swc-office-sign-in-sheet.xlsx" TargetMode="External"/><Relationship Id="rId21" Type="http://schemas.openxmlformats.org/officeDocument/2006/relationships/hyperlink" Target="https://boomerrawlings.com/documents/swc/swc-event-sign-in-sheet.xlsx" TargetMode="External"/><Relationship Id="rId22" Type="http://schemas.openxmlformats.org/officeDocument/2006/relationships/hyperlink" Target="https://docs.google.com/document/d/1pS-xkTVeqI3PnUSKG9ZBryxfJSb4rD32/edit?usp=drivesdk&amp;ouid=115571851172085175998&amp;rtpof=true&amp;sd=true" TargetMode="External"/><Relationship Id="rId23" Type="http://schemas.openxmlformats.org/officeDocument/2006/relationships/hyperlink" Target="https://boomerrawlings.com/documents/swc/swc-onboarding.docx" TargetMode="External"/><Relationship Id="rId24" Type="http://schemas.openxmlformats.org/officeDocument/2006/relationships/hyperlink" Target="https://boomerrawlings.com/documents/swc/swc-resources.docx" TargetMode="External"/><Relationship Id="rId25" Type="http://schemas.openxmlformats.org/officeDocument/2006/relationships/hyperlink" Target="https://boomerrawlings.com/documents/swc/pdf/swc-rising-scholar-resource-list.pdf" TargetMode="External"/><Relationship Id="rId26" Type="http://schemas.openxmlformats.org/officeDocument/2006/relationships/hyperlink" Target="https://boomerrawlings.com/documents/swc/pdf/swc-chula-vista-campus-map-and-books-supplies.pdf" TargetMode="External"/><Relationship Id="rId27" Type="http://schemas.openxmlformats.org/officeDocument/2006/relationships/hyperlink" Target="https://boomerrawlings.com/documents/swc/pdf/swc-rising-scholar-launch-checklist.pdf" TargetMode="External"/><Relationship Id="rId28" Type="http://schemas.openxmlformats.org/officeDocument/2006/relationships/hyperlink" Target="https://boomerrawlings.com/documents/swc/pdf/swc-laptop-loaner-checkout-process.pdf" TargetMode="External"/><Relationship Id="rId29" Type="http://schemas.openxmlformats.org/officeDocument/2006/relationships/hyperlink" Target="https://boomerrawlings.com/documents/swc/pdf/swc-rising-scholars-center-log.pdf" TargetMode="External"/><Relationship Id="rId30" Type="http://schemas.openxmlformats.org/officeDocument/2006/relationships/hyperlink" Target="https://boomerrawlings.com/documents/swc/pdf/swc-laptop-loaner-program-student-agreement.pdf" TargetMode="External"/><Relationship Id="rId31" Type="http://schemas.openxmlformats.org/officeDocument/2006/relationships/hyperlink" Target="https://docs.google.com/spreadsheets/d/1bUlSu97rNrwFdthF1Sju8ZKRKjnL_M5IFGzfhKzXjqw/edit?usp=drivesdk" TargetMode="External"/><Relationship Id="rId32" Type="http://schemas.openxmlformats.org/officeDocument/2006/relationships/hyperlink" Target="https://docs.google.com/spreadsheets/d/17-M83tEj2t8McKN-9G3HXS-pZD_aqZ8igxpy1xQIkRQ/edit?usp=drivesdk" TargetMode="External"/><Relationship Id="rId33" Type="http://schemas.openxmlformats.org/officeDocument/2006/relationships/hyperlink" Target="https://docs.google.com/spreadsheets/d/1DE_i4nM10_J8s5GuFD-s-QLY2dz73QspT1R4fQzYJQE/edit?usp=drivesdk" TargetMode="External"/><Relationship Id="rId34" Type="http://schemas.openxmlformats.org/officeDocument/2006/relationships/hyperlink" Target="https://catalog.swccd.edu/associate-degree-certificate-programs/swhs/alcohol-drug-studies-cert/" TargetMode="External"/><Relationship Id="rId35" Type="http://schemas.openxmlformats.org/officeDocument/2006/relationships/hyperlink" Target="https://cadtpcounselors.org/registrants/" TargetMode="External"/><Relationship Id="rId36" Type="http://schemas.openxmlformats.org/officeDocument/2006/relationships/hyperlink" Target="https://www.swccd.edu/student-support/career-and-transfer-connections/employment-and-internships/work-experience-education-program/index.aspx" TargetMode="External"/><Relationship Id="rId37" Type="http://schemas.openxmlformats.org/officeDocument/2006/relationships/hyperlink" Target="https://www.swccd.edu/student-support/health-services/personal-wellness-mental-health/index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SWC Resources</dc:title>
  <dc:subject>Quick links and end-of-shift reference for student workers</dc:subject>
  <dc:creator>SWC Student Worker Hub</dc:creator>
  <cp:keywords>Southwestern College, student worker,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