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76" w:lineRule="auto"/>
        <w:jc w:val="center"/>
      </w:pPr>
      <w:r>
        <w:rPr>
          <w:rFonts w:ascii="Book Antiqua" w:hAnsi="Book Antiqua"/>
          <w:b/>
          <w:color w:val="1F4E79"/>
          <w:sz w:val="28"/>
        </w:rPr>
        <w:t>VELLORE INSTITUTE OF TECHNOLOGY</w:t>
      </w:r>
    </w:p>
    <w:p>
      <w:pPr>
        <w:spacing w:before="40" w:after="320" w:line="276" w:lineRule="auto"/>
        <w:jc w:val="center"/>
      </w:pPr>
      <w:r>
        <w:rPr>
          <w:rFonts w:ascii="Book Antiqua" w:hAnsi="Book Antiqua"/>
          <w:color w:val="1C1C1C"/>
          <w:sz w:val="24"/>
        </w:rPr>
        <w:t>School of Computer Science and Engineering (SCOPE)</w:t>
      </w:r>
    </w:p>
    <w:p>
      <w:pPr>
        <w:spacing w:before="0" w:after="480" w:line="276" w:lineRule="auto"/>
        <w:jc w:val="center"/>
      </w:pPr>
      <w:r>
        <w:rPr>
          <w:rFonts w:ascii="Book Antiqua" w:hAnsi="Book Antiqua"/>
          <w:color w:val="1F4E79"/>
        </w:rPr>
        <w:t>—————————————————————————————————————————————</w:t>
      </w:r>
    </w:p>
    <w:p>
      <w:pPr>
        <w:spacing w:before="360" w:after="120" w:line="276" w:lineRule="auto"/>
        <w:jc w:val="center"/>
      </w:pPr>
      <w:r>
        <w:rPr>
          <w:rFonts w:ascii="Book Antiqua" w:hAnsi="Book Antiqua"/>
          <w:b/>
          <w:color w:val="1F4E79"/>
          <w:sz w:val="56"/>
        </w:rPr>
        <w:t>AgroVision-Mine</w:t>
      </w:r>
    </w:p>
    <w:p>
      <w:pPr>
        <w:spacing w:before="40" w:after="40" w:line="276" w:lineRule="auto"/>
        <w:jc w:val="center"/>
      </w:pPr>
      <w:r>
        <w:rPr>
          <w:rFonts w:ascii="Book Antiqua" w:hAnsi="Book Antiqua"/>
          <w:color w:val="1F4E79"/>
          <w:sz w:val="27"/>
        </w:rPr>
        <w:t>A Multimodal Data Warehouse and Visual Pattern Mining Framework</w:t>
      </w:r>
    </w:p>
    <w:p>
      <w:pPr>
        <w:spacing w:before="40" w:after="560" w:line="276" w:lineRule="auto"/>
        <w:jc w:val="center"/>
      </w:pPr>
      <w:r>
        <w:rPr>
          <w:rFonts w:ascii="Book Antiqua" w:hAnsi="Book Antiqua"/>
          <w:color w:val="1F4E79"/>
          <w:sz w:val="27"/>
        </w:rPr>
        <w:t>for Crop Disease and Pest Intelligence</w:t>
      </w:r>
    </w:p>
    <w:p>
      <w:pPr>
        <w:spacing w:before="280" w:after="120" w:line="276" w:lineRule="auto"/>
        <w:jc w:val="center"/>
      </w:pPr>
      <w:r>
        <w:rPr>
          <w:rFonts w:ascii="Book Antiqua" w:hAnsi="Book Antiqua"/>
          <w:b/>
          <w:color w:val="1F4E79"/>
          <w:sz w:val="30"/>
        </w:rPr>
        <w:t>PROJECT REPORT</w:t>
      </w:r>
    </w:p>
    <w:p>
      <w:pPr>
        <w:spacing w:before="40" w:after="200" w:line="276" w:lineRule="auto"/>
        <w:jc w:val="center"/>
      </w:pPr>
      <w:r>
        <w:rPr>
          <w:rFonts w:ascii="Book Antiqua" w:hAnsi="Book Antiqua"/>
          <w:color w:val="1C1C1C"/>
          <w:sz w:val="22"/>
        </w:rPr>
        <w:t>Submitted By</w:t>
      </w:r>
    </w:p>
    <w:p>
      <w:pPr>
        <w:spacing w:before="40" w:after="40" w:line="276" w:lineRule="auto"/>
        <w:jc w:val="center"/>
      </w:pPr>
      <w:r>
        <w:rPr>
          <w:rFonts w:ascii="Book Antiqua" w:hAnsi="Book Antiqua"/>
          <w:b/>
          <w:color w:val="C00000"/>
          <w:sz w:val="24"/>
        </w:rPr>
        <w:t>Boomika V  —  23MID0326</w:t>
      </w:r>
    </w:p>
    <w:p>
      <w:pPr>
        <w:spacing w:before="40" w:after="40" w:line="276" w:lineRule="auto"/>
        <w:jc w:val="center"/>
      </w:pPr>
      <w:r>
        <w:rPr>
          <w:rFonts w:ascii="Book Antiqua" w:hAnsi="Book Antiqua"/>
          <w:b/>
          <w:color w:val="C00000"/>
          <w:sz w:val="24"/>
        </w:rPr>
        <w:t>Ajay M  —  23MID0020</w:t>
      </w:r>
    </w:p>
    <w:p>
      <w:pPr>
        <w:spacing w:before="360" w:after="360" w:line="276" w:lineRule="auto"/>
      </w:pPr>
    </w:p>
    <w:p>
      <w:pPr>
        <w:spacing w:before="40" w:after="40" w:line="276" w:lineRule="auto"/>
        <w:jc w:val="center"/>
      </w:pPr>
      <w:r>
        <w:rPr>
          <w:rFonts w:ascii="Book Antiqua" w:hAnsi="Book Antiqua"/>
          <w:b/>
          <w:color w:val="1F4E79"/>
          <w:sz w:val="22"/>
        </w:rPr>
        <w:t xml:space="preserve">Course Name: </w:t>
      </w:r>
      <w:r>
        <w:rPr>
          <w:rFonts w:ascii="Book Antiqua" w:hAnsi="Book Antiqua"/>
          <w:color w:val="1C1C1C"/>
          <w:sz w:val="22"/>
        </w:rPr>
        <w:t>Data Warehousing and Data Mining Lab</w:t>
      </w:r>
    </w:p>
    <w:p>
      <w:pPr>
        <w:spacing w:before="40" w:after="40" w:line="276" w:lineRule="auto"/>
        <w:jc w:val="center"/>
      </w:pPr>
      <w:r>
        <w:rPr>
          <w:rFonts w:ascii="Book Antiqua" w:hAnsi="Book Antiqua"/>
          <w:b/>
          <w:color w:val="1F4E79"/>
          <w:sz w:val="22"/>
        </w:rPr>
        <w:t xml:space="preserve">Course Code: </w:t>
      </w:r>
      <w:r>
        <w:rPr>
          <w:rFonts w:ascii="Book Antiqua" w:hAnsi="Book Antiqua"/>
          <w:color w:val="1C1C1C"/>
          <w:sz w:val="22"/>
        </w:rPr>
        <w:t>CSI3010</w:t>
      </w:r>
    </w:p>
    <w:p>
      <w:pPr>
        <w:spacing w:before="40" w:after="40" w:line="276" w:lineRule="auto"/>
        <w:jc w:val="center"/>
      </w:pPr>
      <w:r>
        <w:rPr>
          <w:rFonts w:ascii="Book Antiqua" w:hAnsi="Book Antiqua"/>
          <w:b/>
          <w:color w:val="1F4E79"/>
          <w:sz w:val="22"/>
        </w:rPr>
        <w:t xml:space="preserve">Slot: </w:t>
      </w:r>
      <w:r>
        <w:rPr>
          <w:rFonts w:ascii="Book Antiqua" w:hAnsi="Book Antiqua"/>
          <w:color w:val="1C1C1C"/>
          <w:sz w:val="22"/>
        </w:rPr>
        <w:t>L41 + L42</w:t>
      </w:r>
    </w:p>
    <w:p>
      <w:pPr>
        <w:spacing w:before="40" w:after="40" w:line="276" w:lineRule="auto"/>
        <w:jc w:val="center"/>
      </w:pPr>
      <w:r>
        <w:rPr>
          <w:rFonts w:ascii="Book Antiqua" w:hAnsi="Book Antiqua"/>
          <w:b/>
          <w:color w:val="1F4E79"/>
          <w:sz w:val="22"/>
        </w:rPr>
        <w:t xml:space="preserve">Faculty Guide: </w:t>
      </w:r>
      <w:r>
        <w:rPr>
          <w:rFonts w:ascii="Book Antiqua" w:hAnsi="Book Antiqua"/>
          <w:color w:val="00B050"/>
          <w:sz w:val="22"/>
        </w:rPr>
        <w:t>Dr. Devipriya A</w:t>
      </w:r>
    </w:p>
    <w:p>
      <w:pPr>
        <w:spacing w:before="40" w:after="40" w:line="276" w:lineRule="auto"/>
        <w:jc w:val="center"/>
      </w:pPr>
      <w:r>
        <w:rPr>
          <w:rFonts w:ascii="Book Antiqua" w:hAnsi="Book Antiqua"/>
          <w:b/>
          <w:color w:val="1F4E79"/>
          <w:sz w:val="22"/>
        </w:rPr>
        <w:t xml:space="preserve">Academic Term: </w:t>
      </w:r>
      <w:r>
        <w:rPr>
          <w:rFonts w:ascii="Book Antiqua" w:hAnsi="Book Antiqua"/>
          <w:color w:val="1C1C1C"/>
          <w:sz w:val="22"/>
        </w:rPr>
        <w:t>Fall 2026-27</w:t>
      </w:r>
    </w:p>
    <w:p>
      <w:pPr>
        <w:keepNext/>
        <w:pageBreakBefore/>
        <w:spacing w:before="360" w:after="160" w:line="276" w:lineRule="auto"/>
        <w:pBdr>
          <w:bottom w:val="single" w:sz="8" w:space="4" w:color="1F4E79"/>
        </w:pBdr>
      </w:pPr>
      <w:r>
        <w:rPr>
          <w:rFonts w:ascii="Book Antiqua" w:hAnsi="Book Antiqua"/>
          <w:b/>
          <w:color w:val="1F4E79"/>
          <w:sz w:val="36"/>
        </w:rPr>
        <w:t>ABSTRACT</w:t>
      </w:r>
    </w:p>
    <w:p>
      <w:pPr>
        <w:spacing w:before="0" w:after="40" w:line="252" w:lineRule="auto"/>
        <w:jc w:val="both"/>
      </w:pPr>
      <w:r>
        <w:rPr>
          <w:rFonts w:ascii="Book Antiqua" w:hAnsi="Book Antiqua"/>
          <w:color w:val="1C1C1C"/>
          <w:sz w:val="22"/>
        </w:rPr>
        <w:t>AgroVision-Mine is an audited Multimodal Data Warehouse and Visual Pattern Mining Framework developed for the CSI3010 Data Warehousing and Data Mining Lab course at Vellore Institute of Technology. The system addresses a fundamental challenge in computational agriculture: the absence of a unified, analytically queryable repository that links raw crop pathology imagery with classical, explainable visual descriptors. Rather than treating plant pathology as an isolated black-box classification problem, AgroVision-Mine establishes an integrated analytical architecture combining data warehousing, Online Analytical Processing (OLAP), unsupervised visual clustering, association rule mining, and supervised transfer learning.</w:t>
      </w:r>
    </w:p>
    <w:p>
      <w:pPr>
        <w:spacing w:before="0" w:after="40" w:line="252" w:lineRule="auto"/>
        <w:jc w:val="both"/>
      </w:pPr>
      <w:r>
        <w:rPr>
          <w:rFonts w:ascii="Book Antiqua" w:hAnsi="Book Antiqua"/>
          <w:color w:val="1C1C1C"/>
          <w:sz w:val="22"/>
        </w:rPr>
        <w:t>The canonical dataset (v2.0 frozen) integrates 2,596 verified foliar leaf observations across 14 crop species and 17 distinct pathologies, combining the PlantDoc in-the-wild benchmark (2,560 images) with flatbed macro-scanner rice specimens from the Indian Council of Agricultural Research (ICAR / OGD India, 36 images). A four-stage Quality Assurance (QA) gate enforces PIL image non-corruption (0 errors), Laplacian blur variance scoring, cryptographic MD5 deduplication (0 duplicates detected), and uniform 256×256 bilinear normalization.</w:t>
      </w:r>
    </w:p>
    <w:p>
      <w:pPr>
        <w:spacing w:before="0" w:after="40" w:line="252" w:lineRule="auto"/>
        <w:jc w:val="both"/>
      </w:pPr>
      <w:r>
        <w:rPr>
          <w:rFonts w:ascii="Book Antiqua" w:hAnsi="Book Antiqua"/>
          <w:color w:val="1C1C1C"/>
          <w:sz w:val="22"/>
        </w:rPr>
        <w:t>A classical feature store extracts 32 continuous descriptors per specimen: 19 colour and vegetation features (18 RGB/HSV channel moments plus 1 Excess Green Index ExG), 7 Gray-Level Co-occurrence Matrix (GLCM) Haralick texture statistics, and 6 morphometric contour and lesion coverage parameters. These descriptors are loaded via a dimension-first transactional ETL pipeline into an ANSI-compliant Kimball Star Schema SQLite warehouse with conformed dimensions (DimCrop, DimDisease, DimImage, DimVisualFeature) and a central DiseaseObservationFact table, enforcing PRAGMA foreign_keys = ON referential integrity.</w:t>
      </w:r>
    </w:p>
    <w:p>
      <w:pPr>
        <w:spacing w:before="0" w:after="40" w:line="252" w:lineRule="auto"/>
        <w:jc w:val="both"/>
      </w:pPr>
      <w:r>
        <w:rPr>
          <w:rFonts w:ascii="Book Antiqua" w:hAnsi="Book Antiqua"/>
          <w:color w:val="1C1C1C"/>
          <w:sz w:val="22"/>
        </w:rPr>
        <w:t>Over the physical warehouse, an ANSI SQL-backed OLAP engine executes Roll-up, Drill-down, Slice, Dice, and Pivot operations with real-time latency telemetry. Downstream visual pattern mining implements dual K-Means clustering, identifying K=2 as the mathematically optimal metric-supported partition (Silhouette: 0.4060, Davies-Bouldin: 1.0990, Calinski-Harabasz: 1154.38) versus K=4 as an exploratory sub-partition (Silhouette: 0.1651). A 2D PCA projection captures 52.11% of total feature variance. Unsupervised association rule mining evaluates Apriori and FP-Growth over tertile-discretized visual itemsets, discovering 880 visual-only rules (Mode A, max lift 4.567) strictly segregated from 272 label-conditioned rules (Mode B). Supplementary supervised classification via fine-tuned EfficientNet-B0 achieves 61.84% test accuracy (Macro F1: 0.6084, Balanced Accuracy: 0.6143, 95% CI: [0.5746, 0.6603]), substantially outperforming handcrafted baselines (Random Forest: 19.19% F1, RBF-SVM: 19.01% F1) with entropy-based uncertainty quantification and metadata policy-driven out-of-domain detection.</w:t>
      </w:r>
    </w:p>
    <w:p>
      <w:pPr>
        <w:spacing w:before="0" w:after="40" w:line="252" w:lineRule="auto"/>
        <w:jc w:val="both"/>
      </w:pPr>
      <w:r>
        <w:rPr>
          <w:rFonts w:ascii="Book Antiqua" w:hAnsi="Book Antiqua"/>
          <w:color w:val="1C1C1C"/>
          <w:sz w:val="22"/>
        </w:rPr>
        <w:t>The system is accompanied by a 107/107 passing automated test suite across 16 test modules, an interactive React 19/TypeScript Botanical Precision dashboard, and complete reproducibility documentation. In accordance with strict academic standards, all scientific boundaries are explicitly disclosed: association rules represent mathematical co-occurrences rather than biochemical causality, and unsupervised clusters reflect surface morphometry rather than clinical phytopathological diagnoses.</w:t>
      </w:r>
    </w:p>
    <w:p>
      <w:pPr>
        <w:keepNext/>
        <w:pageBreakBefore/>
        <w:spacing w:before="360" w:after="160" w:line="276" w:lineRule="auto"/>
        <w:pBdr>
          <w:bottom w:val="single" w:sz="8" w:space="4" w:color="1F4E79"/>
        </w:pBdr>
      </w:pPr>
      <w:r>
        <w:rPr>
          <w:rFonts w:ascii="Book Antiqua" w:hAnsi="Book Antiqua"/>
          <w:b/>
          <w:color w:val="1F4E79"/>
          <w:sz w:val="36"/>
        </w:rPr>
        <w:t>CHAPTER 1: INTRODUCTION</w:t>
      </w:r>
    </w:p>
    <w:p>
      <w:pPr>
        <w:keepNext/>
        <w:spacing w:before="240" w:after="80" w:line="276" w:lineRule="auto"/>
      </w:pPr>
      <w:r>
        <w:rPr>
          <w:rFonts w:ascii="Book Antiqua" w:hAnsi="Book Antiqua"/>
          <w:b/>
          <w:color w:val="1F4E79"/>
          <w:sz w:val="28"/>
        </w:rPr>
        <w:t>1.1 Introduction</w:t>
      </w:r>
    </w:p>
    <w:p>
      <w:pPr>
        <w:spacing w:before="0" w:after="120" w:line="276" w:lineRule="auto"/>
        <w:jc w:val="both"/>
      </w:pPr>
      <w:r>
        <w:rPr>
          <w:rFonts w:ascii="Book Antiqua" w:hAnsi="Book Antiqua"/>
          <w:color w:val="1C1C1C"/>
          <w:sz w:val="22"/>
        </w:rPr>
        <w:t>Agriculture forms the economic and nutritional bedrock of India, supporting over 40% of the active workforce and contributing substantially to the national gross domestic product. Foliar diseases and invasive pests constitute a critical threat to global agricultural biosecurity, inducing annual crop yield reductions estimated between 20% and 40% across commercial staples such as tomato, potato, maize, and rice. Rapid, accurate, and scalable identification of phytopathological conditions is vital for targeted agronomic interventions, minimizing unnecessary pesticide dispersal, and mitigating severe harvest shortfalls.</w:t>
      </w:r>
    </w:p>
    <w:p>
      <w:pPr>
        <w:spacing w:before="0" w:after="120" w:line="276" w:lineRule="auto"/>
        <w:jc w:val="both"/>
      </w:pPr>
      <w:r>
        <w:rPr>
          <w:rFonts w:ascii="Book Antiqua" w:hAnsi="Book Antiqua"/>
          <w:color w:val="1C1C1C"/>
          <w:sz w:val="22"/>
        </w:rPr>
        <w:t>Contemporary precision agriculture increasingly relies on digital imaging to augment traditional manual scouting. However, prevailing machine learning applications predominantly treat crop disease identification as an isolated, end-to-end black-box classification task. Such paradigms lack structured data management architectures, omit rigorous data lineage tracking, and provide little interpretability for agricultural extension workers and research scientists. AgroVision-Mine resolves these limitations by establishing a unified Multimodal Data Warehouse and Visual Pattern Mining Framework that integrates dimensional data modeling, OLAP analytics, explainable visual descriptor extraction, and rigorous pattern discovery.</w:t>
      </w:r>
    </w:p>
    <w:p>
      <w:pPr>
        <w:keepNext/>
        <w:spacing w:before="240" w:after="80" w:line="276" w:lineRule="auto"/>
      </w:pPr>
      <w:r>
        <w:rPr>
          <w:rFonts w:ascii="Book Antiqua" w:hAnsi="Book Antiqua"/>
          <w:b/>
          <w:color w:val="1F4E79"/>
          <w:sz w:val="28"/>
        </w:rPr>
        <w:t>1.2 Problem Statement</w:t>
      </w:r>
    </w:p>
    <w:p>
      <w:pPr>
        <w:spacing w:before="0" w:after="120" w:line="276" w:lineRule="auto"/>
        <w:jc w:val="both"/>
      </w:pPr>
      <w:r>
        <w:rPr>
          <w:rFonts w:ascii="Book Antiqua" w:hAnsi="Book Antiqua"/>
          <w:color w:val="1C1C1C"/>
          <w:sz w:val="22"/>
        </w:rPr>
        <w:t>Current computational phytopathology systems suffer from four systemic architectural deficits: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Absence of Dimensional Warehousing: Agricultural image datasets are commonly archived as unstructured folder hierarchies, precluding enterprise SQL aggregation, dimensional slicing, drill-down diagnostics, and multi-tenant reporting.</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Feature Opacity and Non-Interpretability: Deep neural network latent representations are non-interpretable to domain agronomists, rendering it impossible to audit physical surface characteristics such as necrotic contrast, contour irregularity, and chlorosis.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Lack of Unsupervised Co-occurrence Discovery: Conventional systems focus almost exclusively on supervised label prediction, neglecting unsupervised association rule mining that can expose subtle phenotypic visual patterns across diverse foliar pathologies.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Uncontrolled Label Leakage: Existing mining studies frequently mix diagnostic labels with visual features during itemset extraction, yielding trivial or circular association rules that lack scientific rigor.</w:t>
      </w:r>
    </w:p>
    <w:p>
      <w:pPr>
        <w:keepNext/>
        <w:spacing w:before="240" w:after="80" w:line="276" w:lineRule="auto"/>
      </w:pPr>
      <w:r>
        <w:rPr>
          <w:rFonts w:ascii="Book Antiqua" w:hAnsi="Book Antiqua"/>
          <w:b/>
          <w:color w:val="1F4E79"/>
          <w:sz w:val="28"/>
        </w:rPr>
        <w:t>1.3 Objectives</w:t>
      </w:r>
    </w:p>
    <w:p>
      <w:pPr>
        <w:spacing w:before="0" w:after="120" w:line="276" w:lineRule="auto"/>
        <w:jc w:val="both"/>
      </w:pPr>
      <w:r>
        <w:rPr>
          <w:rFonts w:ascii="Book Antiqua" w:hAnsi="Book Antiqua"/>
          <w:color w:val="1C1C1C"/>
          <w:sz w:val="22"/>
        </w:rPr>
        <w:t>AgroVision-Mine is structured around seven primary engineering and research objectives: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O1: Construct a Kimball Star Schema SQLite data warehouse ingesting 2,596 verified leaf-image observations across 14 crops and 17 pathologies, enforcing referential integrity (PRAGMA foreign_keys = ON).</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O2: Engineer an automated four-stage QA and preprocessing pipeline (PIL format decoding, Laplacian blur variance scoring, MD5 cryptographic deduplication &amp; perceptual dHash grouping, and uniform 256x256 RGB normalization) across 2,596 foliar images.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O3: Extract a standardized 32-dimensional explainable visual feature store capturing 19 colour and vegetation features (18 RGB/HSV channel moments plus 1 Excess Green Index ExG), 7 GLCM Haralick texture statistics, and 6 morphometric contour and lesion coverage parameters.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O4: Deploy a high-performance ANSI SQL OLAP engine supporting Roll-up, Drill-down, Drill-across, Slice, Dice, and Pivot matrix operations with real-time query latency telemetry.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O5: Execute unsupervised K-Means visual clustering, establishing K=2 as the metric-supported optimal partition (Silhouette: 0.4060) and K=4 as an exploratory sub-partition, visualized via 2D PCA.</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O6: Mine unsupervised visual co-occurrence patterns using Apriori and FP-Growth over tertile-discretized itemsets, verifying zero label leakage in Mode A (880 rules) and strictly segregating Mode B (272 rules).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O7: Provide a supplementary transfer-learning classification module (EfficientNet-B0, 25 classes) with entropy-based uncertainty quantification, out-of-domain detection, and an 81/81 passing test suite.</w:t>
      </w:r>
    </w:p>
    <w:p>
      <w:pPr>
        <w:keepNext/>
        <w:spacing w:before="240" w:after="80" w:line="276" w:lineRule="auto"/>
      </w:pPr>
      <w:r>
        <w:rPr>
          <w:rFonts w:ascii="Book Antiqua" w:hAnsi="Book Antiqua"/>
          <w:b/>
          <w:color w:val="1F4E79"/>
          <w:sz w:val="28"/>
        </w:rPr>
        <w:t>1.4 Scope of the Project</w:t>
      </w:r>
    </w:p>
    <w:p>
      <w:pPr>
        <w:spacing w:before="0" w:after="120" w:line="276" w:lineRule="auto"/>
        <w:jc w:val="both"/>
      </w:pPr>
      <w:r>
        <w:rPr>
          <w:rFonts w:ascii="Book Antiqua" w:hAnsi="Book Antiqua"/>
          <w:color w:val="1C1C1C"/>
          <w:sz w:val="22"/>
        </w:rPr>
        <w:t>The project scope is explicitly bounded by the following technical parameters: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Corpus Boundaries: Bounded strictly to the frozen canonical corpus v2.0 comprising 2,596 leaf observations (2,560 PlantDoc benchmark field images and 36 ICAR/OGD rice scanner images). No unverified external images are ingested.</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Analytical Focus: Primary emphasis is placed on dimensional data warehousing, OLAP querying, explainable feature stores, and unsupervised mining (K-Means clustering and association rules).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Hardware Independence: Entirely software-based architecture operating without external IoT sensor nodes or field robotics.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Scientific Transparency: Prediction outputs and cluster partitions are designated as mathematical decision-support tools, not autonomous clinical diagnostic instruments.</w:t>
      </w:r>
    </w:p>
    <w:p>
      <w:pPr>
        <w:keepNext/>
        <w:pageBreakBefore/>
        <w:spacing w:before="360" w:after="160" w:line="276" w:lineRule="auto"/>
        <w:pBdr>
          <w:bottom w:val="single" w:sz="8" w:space="4" w:color="1F4E79"/>
        </w:pBdr>
      </w:pPr>
      <w:r>
        <w:rPr>
          <w:rFonts w:ascii="Book Antiqua" w:hAnsi="Book Antiqua"/>
          <w:b/>
          <w:color w:val="1F4E79"/>
          <w:sz w:val="36"/>
        </w:rPr>
        <w:t>CHAPTER 2: LITERATURE AND TECHNOLOGY OVERVIEW</w:t>
      </w:r>
    </w:p>
    <w:p>
      <w:pPr>
        <w:keepNext/>
        <w:spacing w:before="240" w:after="80" w:line="276" w:lineRule="auto"/>
      </w:pPr>
      <w:r>
        <w:rPr>
          <w:rFonts w:ascii="Book Antiqua" w:hAnsi="Book Antiqua"/>
          <w:b/>
          <w:color w:val="1F4E79"/>
          <w:sz w:val="28"/>
        </w:rPr>
        <w:t>2.1 Background and State of the Art</w:t>
      </w:r>
    </w:p>
    <w:p>
      <w:pPr>
        <w:spacing w:before="0" w:after="120" w:line="276" w:lineRule="auto"/>
        <w:jc w:val="both"/>
      </w:pPr>
      <w:r>
        <w:rPr>
          <w:rFonts w:ascii="Book Antiqua" w:hAnsi="Book Antiqua"/>
          <w:color w:val="1C1C1C"/>
          <w:sz w:val="22"/>
        </w:rPr>
        <w:t>Automated plant pathology detection has progressed through several distinct computational epochs over the past two decades. Early methodologies (Barbedo, 2013 [1]; Pujari et al., 2015 [2]) focused on classical digital image processing, employing heuristic color thresholding, Gray-Level Co-occurrence Matrix (GLCM) texture metrics (Haralick et al., 1973 [8]), and Support Vector Machines (SVMs). While these approaches maintained full physical interpretability, their classification performance frequently degraded when exposed to varying field illumination, complex background foliage, and variable camera focal lengths.</w:t>
      </w:r>
    </w:p>
    <w:p>
      <w:pPr>
        <w:spacing w:before="0" w:after="120" w:line="276" w:lineRule="auto"/>
        <w:jc w:val="both"/>
      </w:pPr>
      <w:r>
        <w:rPr>
          <w:rFonts w:ascii="Book Antiqua" w:hAnsi="Book Antiqua"/>
          <w:color w:val="1C1C1C"/>
          <w:sz w:val="22"/>
        </w:rPr>
        <w:t>The introduction of deep convolutional neural networks (Mohanty et al., 2016 [3]) revolutionized the domain, achieving near-perfect classification accuracies (&gt;99%) on the laboratory-curated PlantVillage dataset. However, subsequent evaluations demonstrated that these laboratory-trained models failed to generalize to authentic agricultural settings. To bridge this domain gap, Singh et al. (2020) [4] introduced PlantDoc, an in-the-wild benchmark of 2,598 images capturing complex field conditions, occlusions, and multi-disease manifestations, where state-of-the-art architectures achieve approximately 60–70% accuracy.</w:t>
      </w:r>
    </w:p>
    <w:p>
      <w:pPr>
        <w:spacing w:before="0" w:after="120" w:line="276" w:lineRule="auto"/>
        <w:jc w:val="both"/>
      </w:pPr>
      <w:r>
        <w:rPr>
          <w:rFonts w:ascii="Book Antiqua" w:hAnsi="Book Antiqua"/>
          <w:color w:val="1C1C1C"/>
          <w:sz w:val="22"/>
        </w:rPr>
        <w:t>Concurrently, the data engineering community has emphasized the critical role of dimensional modeling in scientific analytics (Kimball &amp; Ross, 2013 [9]; Inmon, 2005 [12]). Kamilaris and Prenafeta-Boldú (2018) [5] noted that despite deep learning advancements, the lack of standardized data warehousing frameworks remains a major bottleneck in precision agriculture. In association rule mining, Agrawal &amp; Srikant (1994) [10] and Zaki (2000) [11] established fundamental algorithms (Apriori and FP-Growth) for discovering co-occurrence patterns in transactional spaces. AgroVision-Mine synthesizes these divergent domains, unifying Kimball-style dimensional warehousing with classical visual feature mining.</w:t>
      </w:r>
    </w:p>
    <w:p>
      <w:pPr>
        <w:keepNext/>
        <w:spacing w:before="240" w:after="80" w:line="276" w:lineRule="auto"/>
      </w:pPr>
      <w:r>
        <w:rPr>
          <w:rFonts w:ascii="Book Antiqua" w:hAnsi="Book Antiqua"/>
          <w:b/>
          <w:color w:val="1F4E79"/>
          <w:sz w:val="28"/>
        </w:rPr>
        <w:t>2.2 Machine Learning Modules Overview</w:t>
      </w:r>
    </w:p>
    <w:p>
      <w:pPr>
        <w:keepNext/>
        <w:spacing w:before="180" w:after="60" w:line="276" w:lineRule="auto"/>
      </w:pPr>
      <w:r>
        <w:rPr>
          <w:rFonts w:ascii="Book Antiqua" w:hAnsi="Book Antiqua"/>
          <w:b/>
          <w:color w:val="1F4E79"/>
          <w:sz w:val="24"/>
        </w:rPr>
        <w:t>2.2.1 Module 1: Unsupervised Clustering</w:t>
      </w:r>
    </w:p>
    <w:p>
      <w:pPr>
        <w:spacing w:before="0" w:after="120" w:line="276" w:lineRule="auto"/>
        <w:jc w:val="both"/>
      </w:pPr>
      <w:r>
        <w:rPr>
          <w:rFonts w:ascii="Book Antiqua" w:hAnsi="Book Antiqua"/>
          <w:color w:val="1C1C1C"/>
          <w:sz w:val="22"/>
        </w:rPr>
        <w:t>Module 1 implements unsupervised pattern discovery across the 32-dimensional continuous feature space. K-Means clustering is selected as the primary algorithmic engine, partitioning 2,596 standardized feature vectors into cohesive structural clusters. Cluster quality is evaluated using three rigorous internal validity criteria: the Silhouette coefficient, Davies-Bouldin index, and Calinski-Harabasz score across K=2 through K=8. Post-clustering, 2D Principal Component Analysis (PCA) projects the high-dimensional clusters into a visually interpretable coordinate space, quantifying variance distribution.</w:t>
      </w:r>
    </w:p>
    <w:p>
      <w:pPr>
        <w:keepNext/>
        <w:spacing w:before="180" w:after="60" w:line="276" w:lineRule="auto"/>
      </w:pPr>
      <w:r>
        <w:rPr>
          <w:rFonts w:ascii="Book Antiqua" w:hAnsi="Book Antiqua"/>
          <w:b/>
          <w:color w:val="1F4E79"/>
          <w:sz w:val="24"/>
        </w:rPr>
        <w:t>2.2.2 Module 2: Supervised Risk Classification</w:t>
      </w:r>
    </w:p>
    <w:p>
      <w:pPr>
        <w:spacing w:before="0" w:after="120" w:line="276" w:lineRule="auto"/>
        <w:jc w:val="both"/>
      </w:pPr>
      <w:r>
        <w:rPr>
          <w:rFonts w:ascii="Book Antiqua" w:hAnsi="Book Antiqua"/>
          <w:color w:val="1C1C1C"/>
          <w:sz w:val="22"/>
        </w:rPr>
        <w:t>Module 2 delivers a supplementary supervised decision-support layer utilizing a fine-tuned EfficientNet-B0 convolutional architecture (Tan &amp; Le, 2019 [7]). Pretrained on ImageNet-1K, the network is adapted to classify 25 supported crop-disease foliar classes. To ensure academic integrity, the training protocol incorporates StratifiedGroupKFold deduplication based on dHash perceptual grouping, preventing near-duplicate leakage. Inference incorporates entropy-based uncertainty quantification and explicit out-of-domain detection for non-field specimens.</w:t>
      </w:r>
    </w:p>
    <w:p>
      <w:pPr>
        <w:keepNext/>
        <w:spacing w:before="180" w:after="60" w:line="276" w:lineRule="auto"/>
      </w:pPr>
      <w:r>
        <w:rPr>
          <w:rFonts w:ascii="Book Antiqua" w:hAnsi="Book Antiqua"/>
          <w:b/>
          <w:color w:val="1F4E79"/>
          <w:sz w:val="24"/>
        </w:rPr>
        <w:t>2.2.3 Module 3: Supervised Regression and Time-Series Forecasting</w:t>
      </w:r>
    </w:p>
    <w:p>
      <w:pPr>
        <w:spacing w:before="0" w:after="120" w:line="276" w:lineRule="auto"/>
        <w:jc w:val="both"/>
      </w:pPr>
      <w:r>
        <w:rPr>
          <w:rFonts w:ascii="Book Antiqua" w:hAnsi="Book Antiqua"/>
          <w:color w:val="1C1C1C"/>
          <w:sz w:val="22"/>
        </w:rPr>
        <w:t>In strict adherence to academic honesty, Module 3 is designated as a conceptual architecture component. The AgroVision-Mine canonical dataset comprises static foliar image observations without longitudinal timestamps or continuous quantitative yield loss measurements. Consequently, regression models (Linear, Ridge, Lasso) and longitudinal forecasting algorithms are not trained or evaluated on synthetic targets. The template heading is retained to maintain structural alignment, with future implementation pathways documented in Chapter 9.</w:t>
      </w:r>
    </w:p>
    <w:p>
      <w:pPr>
        <w:keepNext/>
        <w:pageBreakBefore/>
        <w:spacing w:before="360" w:after="160" w:line="276" w:lineRule="auto"/>
        <w:pBdr>
          <w:bottom w:val="single" w:sz="8" w:space="4" w:color="1F4E79"/>
        </w:pBdr>
      </w:pPr>
      <w:r>
        <w:rPr>
          <w:rFonts w:ascii="Book Antiqua" w:hAnsi="Book Antiqua"/>
          <w:b/>
          <w:color w:val="1F4E79"/>
          <w:sz w:val="36"/>
        </w:rPr>
        <w:t>CHAPTER 3: DATASET DESCRIPTION</w:t>
      </w:r>
    </w:p>
    <w:p>
      <w:pPr>
        <w:keepNext/>
        <w:spacing w:before="240" w:after="80" w:line="276" w:lineRule="auto"/>
      </w:pPr>
      <w:r>
        <w:rPr>
          <w:rFonts w:ascii="Book Antiqua" w:hAnsi="Book Antiqua"/>
          <w:b/>
          <w:color w:val="1F4E79"/>
          <w:sz w:val="28"/>
        </w:rPr>
        <w:t>3.1 Dataset Overview and Sources</w:t>
      </w:r>
    </w:p>
    <w:p>
      <w:pPr>
        <w:spacing w:before="0" w:after="120" w:line="276" w:lineRule="auto"/>
        <w:jc w:val="both"/>
      </w:pPr>
      <w:r>
        <w:rPr>
          <w:rFonts w:ascii="Book Antiqua" w:hAnsi="Book Antiqua"/>
          <w:color w:val="1C1C1C"/>
          <w:sz w:val="22"/>
        </w:rPr>
        <w:t>The AgroVision-Mine canonical corpus (v2.0 frozen) consolidates 2,596 verified leaf-image records from two complementary publicly accessible repositories, establishing a balanced foundation for cross-domain agricultural intelligence.</w:t>
      </w:r>
    </w:p>
    <w:p>
      <w:pPr>
        <w:keepNext/>
        <w:spacing w:before="200" w:after="60" w:line="276" w:lineRule="auto"/>
        <w:jc w:val="left"/>
      </w:pPr>
      <w:r>
        <w:rPr>
          <w:rFonts w:ascii="Book Antiqua" w:hAnsi="Book Antiqua"/>
          <w:b/>
          <w:color w:val="1F4E79"/>
          <w:sz w:val="20"/>
        </w:rPr>
        <w:t xml:space="preserve">Table 1: </w:t>
      </w:r>
      <w:r>
        <w:rPr>
          <w:rFonts w:ascii="Book Antiqua" w:hAnsi="Book Antiqua"/>
          <w:b/>
          <w:color w:val="1C1C1C"/>
          <w:sz w:val="20"/>
        </w:rPr>
        <w:t>Dataset Source Provenance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14"/>
        <w:gridCol w:w="1814"/>
        <w:gridCol w:w="1814"/>
        <w:gridCol w:w="1814"/>
        <w:gridCol w:w="1814"/>
      </w:tblGrid>
      <w:tr>
        <w:trPr>
          <w:cantSplit/>
          <w:tblHeader/>
        </w:trPr>
        <w:tc>
          <w:tcPr>
            <w:tcW w:type="dxa" w:w="2268"/>
            <w:shd w:fill="FFFFFF" w:val="clear"/>
            <w:vAlign w:val="center"/>
          </w:tcPr>
          <w:p>
            <w:pPr>
              <w:spacing w:before="40" w:after="40" w:line="240" w:lineRule="auto"/>
              <w:jc w:val="left"/>
            </w:pPr>
            <w:r>
              <w:rPr>
                <w:rFonts w:ascii="Book Antiqua" w:hAnsi="Book Antiqua"/>
                <w:b/>
                <w:color w:val="000000"/>
                <w:sz w:val="20"/>
              </w:rPr>
              <w:t>Dataset Source</w:t>
            </w:r>
          </w:p>
        </w:tc>
        <w:tc>
          <w:tcPr>
            <w:tcW w:type="dxa" w:w="1417"/>
            <w:shd w:fill="FFFFFF" w:val="clear"/>
            <w:vAlign w:val="center"/>
          </w:tcPr>
          <w:p>
            <w:pPr>
              <w:spacing w:before="40" w:after="40" w:line="240" w:lineRule="auto"/>
              <w:jc w:val="left"/>
            </w:pPr>
            <w:r>
              <w:rPr>
                <w:rFonts w:ascii="Book Antiqua" w:hAnsi="Book Antiqua"/>
                <w:b/>
                <w:color w:val="000000"/>
                <w:sz w:val="20"/>
              </w:rPr>
              <w:t>Records</w:t>
            </w:r>
          </w:p>
        </w:tc>
        <w:tc>
          <w:tcPr>
            <w:tcW w:type="dxa" w:w="1417"/>
            <w:shd w:fill="FFFFFF" w:val="clear"/>
            <w:vAlign w:val="center"/>
          </w:tcPr>
          <w:p>
            <w:pPr>
              <w:spacing w:before="40" w:after="40" w:line="240" w:lineRule="auto"/>
              <w:jc w:val="left"/>
            </w:pPr>
            <w:r>
              <w:rPr>
                <w:rFonts w:ascii="Book Antiqua" w:hAnsi="Book Antiqua"/>
                <w:b/>
                <w:color w:val="000000"/>
                <w:sz w:val="20"/>
              </w:rPr>
              <w:t>Crop Taxa</w:t>
            </w:r>
          </w:p>
        </w:tc>
        <w:tc>
          <w:tcPr>
            <w:tcW w:type="dxa" w:w="2551"/>
            <w:shd w:fill="FFFFFF" w:val="clear"/>
            <w:vAlign w:val="center"/>
          </w:tcPr>
          <w:p>
            <w:pPr>
              <w:spacing w:before="40" w:after="40" w:line="240" w:lineRule="auto"/>
              <w:jc w:val="left"/>
            </w:pPr>
            <w:r>
              <w:rPr>
                <w:rFonts w:ascii="Book Antiqua" w:hAnsi="Book Antiqua"/>
                <w:b/>
                <w:color w:val="000000"/>
                <w:sz w:val="20"/>
              </w:rPr>
              <w:t>Acquisition Modality</w:t>
            </w:r>
          </w:p>
        </w:tc>
        <w:tc>
          <w:tcPr>
            <w:tcW w:type="dxa" w:w="1417"/>
            <w:shd w:fill="FFFFFF" w:val="clear"/>
            <w:vAlign w:val="center"/>
          </w:tcPr>
          <w:p>
            <w:pPr>
              <w:spacing w:before="40" w:after="40" w:line="240" w:lineRule="auto"/>
              <w:jc w:val="left"/>
            </w:pPr>
            <w:r>
              <w:rPr>
                <w:rFonts w:ascii="Book Antiqua" w:hAnsi="Book Antiqua"/>
                <w:b/>
                <w:color w:val="000000"/>
                <w:sz w:val="20"/>
              </w:rPr>
              <w:t>License</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PlantDoc Benchmark</w:t>
            </w:r>
          </w:p>
        </w:tc>
        <w:tc>
          <w:tcPr>
            <w:tcW w:type="dxa" w:w="1417"/>
            <w:shd w:fill="FFFFFF" w:val="clear"/>
            <w:vAlign w:val="center"/>
          </w:tcPr>
          <w:p>
            <w:pPr>
              <w:spacing w:before="20" w:after="20" w:line="240" w:lineRule="auto"/>
              <w:jc w:val="left"/>
            </w:pPr>
            <w:r>
              <w:rPr>
                <w:rFonts w:ascii="Book Antiqua" w:hAnsi="Book Antiqua"/>
                <w:color w:val="1C1C1C"/>
                <w:sz w:val="19"/>
              </w:rPr>
              <w:t>2,560 (98.6%)</w:t>
            </w:r>
          </w:p>
        </w:tc>
        <w:tc>
          <w:tcPr>
            <w:tcW w:type="dxa" w:w="1417"/>
            <w:shd w:fill="FFFFFF" w:val="clear"/>
            <w:vAlign w:val="center"/>
          </w:tcPr>
          <w:p>
            <w:pPr>
              <w:spacing w:before="20" w:after="20" w:line="240" w:lineRule="auto"/>
              <w:jc w:val="left"/>
            </w:pPr>
            <w:r>
              <w:rPr>
                <w:rFonts w:ascii="Book Antiqua" w:hAnsi="Book Antiqua"/>
                <w:color w:val="1C1C1C"/>
                <w:sz w:val="19"/>
              </w:rPr>
              <w:t>13 Crops</w:t>
            </w:r>
          </w:p>
        </w:tc>
        <w:tc>
          <w:tcPr>
            <w:tcW w:type="dxa" w:w="2551"/>
            <w:shd w:fill="FFFFFF" w:val="clear"/>
            <w:vAlign w:val="center"/>
          </w:tcPr>
          <w:p>
            <w:pPr>
              <w:spacing w:before="20" w:after="20" w:line="240" w:lineRule="auto"/>
              <w:jc w:val="left"/>
            </w:pPr>
            <w:r>
              <w:rPr>
                <w:rFonts w:ascii="Book Antiqua" w:hAnsi="Book Antiqua"/>
                <w:color w:val="1C1C1C"/>
                <w:sz w:val="19"/>
              </w:rPr>
              <w:t>In-the-wild field digital photography</w:t>
            </w:r>
          </w:p>
        </w:tc>
        <w:tc>
          <w:tcPr>
            <w:tcW w:type="dxa" w:w="1417"/>
            <w:shd w:fill="FFFFFF" w:val="clear"/>
            <w:vAlign w:val="center"/>
          </w:tcPr>
          <w:p>
            <w:pPr>
              <w:spacing w:before="20" w:after="20" w:line="240" w:lineRule="auto"/>
              <w:jc w:val="left"/>
            </w:pPr>
            <w:r>
              <w:rPr>
                <w:rFonts w:ascii="Book Antiqua" w:hAnsi="Book Antiqua"/>
                <w:color w:val="1C1C1C"/>
                <w:sz w:val="19"/>
              </w:rPr>
              <w:t>CC BY 4.0</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ICAR / OGD India</w:t>
            </w:r>
          </w:p>
        </w:tc>
        <w:tc>
          <w:tcPr>
            <w:tcW w:type="dxa" w:w="1417"/>
            <w:shd w:fill="FFFFFF" w:val="clear"/>
            <w:vAlign w:val="center"/>
          </w:tcPr>
          <w:p>
            <w:pPr>
              <w:spacing w:before="20" w:after="20" w:line="240" w:lineRule="auto"/>
              <w:jc w:val="left"/>
            </w:pPr>
            <w:r>
              <w:rPr>
                <w:rFonts w:ascii="Book Antiqua" w:hAnsi="Book Antiqua"/>
                <w:color w:val="1C1C1C"/>
                <w:sz w:val="19"/>
              </w:rPr>
              <w:t>36 (1.4%)</w:t>
            </w:r>
          </w:p>
        </w:tc>
        <w:tc>
          <w:tcPr>
            <w:tcW w:type="dxa" w:w="1417"/>
            <w:shd w:fill="FFFFFF" w:val="clear"/>
            <w:vAlign w:val="center"/>
          </w:tcPr>
          <w:p>
            <w:pPr>
              <w:spacing w:before="20" w:after="20" w:line="240" w:lineRule="auto"/>
              <w:jc w:val="left"/>
            </w:pPr>
            <w:r>
              <w:rPr>
                <w:rFonts w:ascii="Book Antiqua" w:hAnsi="Book Antiqua"/>
                <w:color w:val="1C1C1C"/>
                <w:sz w:val="19"/>
              </w:rPr>
              <w:t>1 Crop (Rice)</w:t>
            </w:r>
          </w:p>
        </w:tc>
        <w:tc>
          <w:tcPr>
            <w:tcW w:type="dxa" w:w="2551"/>
            <w:shd w:fill="FFFFFF" w:val="clear"/>
            <w:vAlign w:val="center"/>
          </w:tcPr>
          <w:p>
            <w:pPr>
              <w:spacing w:before="20" w:after="20" w:line="240" w:lineRule="auto"/>
              <w:jc w:val="left"/>
            </w:pPr>
            <w:r>
              <w:rPr>
                <w:rFonts w:ascii="Book Antiqua" w:hAnsi="Book Antiqua"/>
                <w:color w:val="1C1C1C"/>
                <w:sz w:val="19"/>
              </w:rPr>
              <w:t>Flatbed macro scanner acquisition</w:t>
            </w:r>
          </w:p>
        </w:tc>
        <w:tc>
          <w:tcPr>
            <w:tcW w:type="dxa" w:w="1417"/>
            <w:shd w:fill="FFFFFF" w:val="clear"/>
            <w:vAlign w:val="center"/>
          </w:tcPr>
          <w:p>
            <w:pPr>
              <w:spacing w:before="20" w:after="20" w:line="240" w:lineRule="auto"/>
              <w:jc w:val="left"/>
            </w:pPr>
            <w:r>
              <w:rPr>
                <w:rFonts w:ascii="Book Antiqua" w:hAnsi="Book Antiqua"/>
                <w:color w:val="1C1C1C"/>
                <w:sz w:val="19"/>
              </w:rPr>
              <w:t>Open Government Data (OGD)</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Canonical Corpus v2.0</w:t>
            </w:r>
          </w:p>
        </w:tc>
        <w:tc>
          <w:tcPr>
            <w:tcW w:type="dxa" w:w="1417"/>
            <w:shd w:fill="FFFFFF" w:val="clear"/>
            <w:vAlign w:val="center"/>
          </w:tcPr>
          <w:p>
            <w:pPr>
              <w:spacing w:before="20" w:after="20" w:line="240" w:lineRule="auto"/>
              <w:jc w:val="left"/>
            </w:pPr>
            <w:r>
              <w:rPr>
                <w:rFonts w:ascii="Book Antiqua" w:hAnsi="Book Antiqua"/>
                <w:color w:val="1C1C1C"/>
                <w:sz w:val="19"/>
              </w:rPr>
              <w:t>2,596 (100.0%)</w:t>
            </w:r>
          </w:p>
        </w:tc>
        <w:tc>
          <w:tcPr>
            <w:tcW w:type="dxa" w:w="1417"/>
            <w:shd w:fill="FFFFFF" w:val="clear"/>
            <w:vAlign w:val="center"/>
          </w:tcPr>
          <w:p>
            <w:pPr>
              <w:spacing w:before="20" w:after="20" w:line="240" w:lineRule="auto"/>
              <w:jc w:val="left"/>
            </w:pPr>
            <w:r>
              <w:rPr>
                <w:rFonts w:ascii="Book Antiqua" w:hAnsi="Book Antiqua"/>
                <w:color w:val="1C1C1C"/>
                <w:sz w:val="19"/>
              </w:rPr>
              <w:t>14 Crops</w:t>
            </w:r>
          </w:p>
        </w:tc>
        <w:tc>
          <w:tcPr>
            <w:tcW w:type="dxa" w:w="2551"/>
            <w:shd w:fill="FFFFFF" w:val="clear"/>
            <w:vAlign w:val="center"/>
          </w:tcPr>
          <w:p>
            <w:pPr>
              <w:spacing w:before="20" w:after="20" w:line="240" w:lineRule="auto"/>
              <w:jc w:val="left"/>
            </w:pPr>
            <w:r>
              <w:rPr>
                <w:rFonts w:ascii="Book Antiqua" w:hAnsi="Book Antiqua"/>
                <w:color w:val="1C1C1C"/>
                <w:sz w:val="19"/>
              </w:rPr>
              <w:t>Heterogeneous multi-source multimodal</w:t>
            </w:r>
          </w:p>
        </w:tc>
        <w:tc>
          <w:tcPr>
            <w:tcW w:type="dxa" w:w="1417"/>
            <w:shd w:fill="FFFFFF" w:val="clear"/>
            <w:vAlign w:val="center"/>
          </w:tcPr>
          <w:p>
            <w:pPr>
              <w:spacing w:before="20" w:after="20" w:line="240" w:lineRule="auto"/>
              <w:jc w:val="left"/>
            </w:pPr>
            <w:r>
              <w:rPr>
                <w:rFonts w:ascii="Book Antiqua" w:hAnsi="Book Antiqua"/>
                <w:color w:val="1C1C1C"/>
                <w:sz w:val="19"/>
              </w:rPr>
              <w:t>Academic / Research</w:t>
            </w:r>
          </w:p>
        </w:tc>
      </w:tr>
    </w:tbl>
    <w:p>
      <w:pPr>
        <w:spacing w:before="0" w:after="120" w:line="276" w:lineRule="auto"/>
      </w:pPr>
    </w:p>
    <w:p>
      <w:pPr>
        <w:spacing w:before="0" w:after="120" w:line="276" w:lineRule="auto"/>
        <w:jc w:val="both"/>
      </w:pPr>
      <w:r>
        <w:rPr>
          <w:rFonts w:ascii="Book Antiqua" w:hAnsi="Book Antiqua"/>
          <w:color w:val="1C1C1C"/>
          <w:sz w:val="22"/>
        </w:rPr>
        <w:t>The PlantDoc repository [4] contributes 2,560 images capturing foliar pathologies under authentic field conditions, featuring variable illumination, complex background soil and foliage, and uncontrolled focal distances across 13 crop species. The Indian Council of Agricultural Research (ICAR) dataset contributes 36 high-resolution macro-scanned specimens of rice foliage representing three endemic pathologies: Bacterial Leaf Blight, Brown Spot, and Leaf Smut. The juxtaposition of field and scanner modalities provides an ideal testbed for evaluating domain shift and out-of-domain detection.</w:t>
      </w:r>
    </w:p>
    <w:p>
      <w:pPr>
        <w:keepNext/>
        <w:spacing w:before="240" w:after="80" w:line="276" w:lineRule="auto"/>
      </w:pPr>
      <w:r>
        <w:rPr>
          <w:rFonts w:ascii="Book Antiqua" w:hAnsi="Book Antiqua"/>
          <w:b/>
          <w:color w:val="1F4E79"/>
          <w:sz w:val="28"/>
        </w:rPr>
        <w:t>3.2 Dataset Characterization</w:t>
      </w:r>
    </w:p>
    <w:p>
      <w:pPr>
        <w:spacing w:before="0" w:after="120" w:line="276" w:lineRule="auto"/>
        <w:jc w:val="both"/>
      </w:pPr>
      <w:r>
        <w:rPr>
          <w:rFonts w:ascii="Book Antiqua" w:hAnsi="Book Antiqua"/>
          <w:color w:val="1C1C1C"/>
          <w:sz w:val="22"/>
        </w:rPr>
        <w:t>The canonical corpus encompasses 14 host crop species and 19 distinct pathological conditions (including 'Healthy' as a baseline). The distribution reflects authentic agricultural prevalence, characterized by pronounced natural class imbalance.</w:t>
      </w:r>
    </w:p>
    <w:p>
      <w:pPr>
        <w:keepNext/>
        <w:spacing w:before="200" w:after="60" w:line="276" w:lineRule="auto"/>
        <w:jc w:val="left"/>
      </w:pPr>
      <w:r>
        <w:rPr>
          <w:rFonts w:ascii="Book Antiqua" w:hAnsi="Book Antiqua"/>
          <w:b/>
          <w:color w:val="1F4E79"/>
          <w:sz w:val="20"/>
        </w:rPr>
        <w:t xml:space="preserve">Table 2: </w:t>
      </w:r>
      <w:r>
        <w:rPr>
          <w:rFonts w:ascii="Book Antiqua" w:hAnsi="Book Antiqua"/>
          <w:b/>
          <w:color w:val="1C1C1C"/>
          <w:sz w:val="20"/>
        </w:rPr>
        <w:t>Crop Distribution in Canonical Dataset v2.0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268"/>
        <w:gridCol w:w="2268"/>
        <w:gridCol w:w="2268"/>
        <w:gridCol w:w="2268"/>
      </w:tblGrid>
      <w:tr>
        <w:trPr>
          <w:cantSplit/>
          <w:tblHeader/>
        </w:trPr>
        <w:tc>
          <w:tcPr>
            <w:tcW w:type="dxa" w:w="1984"/>
            <w:shd w:fill="FFFFFF" w:val="clear"/>
            <w:vAlign w:val="center"/>
          </w:tcPr>
          <w:p>
            <w:pPr>
              <w:spacing w:before="40" w:after="40" w:line="240" w:lineRule="auto"/>
              <w:jc w:val="left"/>
            </w:pPr>
            <w:r>
              <w:rPr>
                <w:rFonts w:ascii="Book Antiqua" w:hAnsi="Book Antiqua"/>
                <w:b/>
                <w:color w:val="000000"/>
                <w:sz w:val="20"/>
              </w:rPr>
              <w:t>Crop Name</w:t>
            </w:r>
          </w:p>
        </w:tc>
        <w:tc>
          <w:tcPr>
            <w:tcW w:type="dxa" w:w="2551"/>
            <w:shd w:fill="FFFFFF" w:val="clear"/>
            <w:vAlign w:val="center"/>
          </w:tcPr>
          <w:p>
            <w:pPr>
              <w:spacing w:before="40" w:after="40" w:line="240" w:lineRule="auto"/>
              <w:jc w:val="left"/>
            </w:pPr>
            <w:r>
              <w:rPr>
                <w:rFonts w:ascii="Book Antiqua" w:hAnsi="Book Antiqua"/>
                <w:b/>
                <w:color w:val="000000"/>
                <w:sz w:val="20"/>
              </w:rPr>
              <w:t>Botanical Classification</w:t>
            </w:r>
          </w:p>
        </w:tc>
        <w:tc>
          <w:tcPr>
            <w:tcW w:type="dxa" w:w="1701"/>
            <w:shd w:fill="FFFFFF" w:val="clear"/>
            <w:vAlign w:val="center"/>
          </w:tcPr>
          <w:p>
            <w:pPr>
              <w:spacing w:before="40" w:after="40" w:line="240" w:lineRule="auto"/>
              <w:jc w:val="left"/>
            </w:pPr>
            <w:r>
              <w:rPr>
                <w:rFonts w:ascii="Book Antiqua" w:hAnsi="Book Antiqua"/>
                <w:b/>
                <w:color w:val="000000"/>
                <w:sz w:val="20"/>
              </w:rPr>
              <w:t>Record Count</w:t>
            </w:r>
          </w:p>
        </w:tc>
        <w:tc>
          <w:tcPr>
            <w:tcW w:type="dxa" w:w="2835"/>
            <w:shd w:fill="FFFFFF" w:val="clear"/>
            <w:vAlign w:val="center"/>
          </w:tcPr>
          <w:p>
            <w:pPr>
              <w:spacing w:before="40" w:after="40" w:line="240" w:lineRule="auto"/>
              <w:jc w:val="left"/>
            </w:pPr>
            <w:r>
              <w:rPr>
                <w:rFonts w:ascii="Book Antiqua" w:hAnsi="Book Antiqua"/>
                <w:b/>
                <w:color w:val="000000"/>
                <w:sz w:val="20"/>
              </w:rPr>
              <w:t>Relative Proportion (%)</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Tomato</w:t>
            </w:r>
          </w:p>
        </w:tc>
        <w:tc>
          <w:tcPr>
            <w:tcW w:type="dxa" w:w="2551"/>
            <w:shd w:fill="FFFFFF" w:val="clear"/>
            <w:vAlign w:val="center"/>
          </w:tcPr>
          <w:p>
            <w:pPr>
              <w:spacing w:before="20" w:after="20" w:line="240" w:lineRule="auto"/>
              <w:jc w:val="left"/>
            </w:pPr>
            <w:r>
              <w:rPr>
                <w:rFonts w:ascii="Book Antiqua" w:hAnsi="Book Antiqua"/>
                <w:color w:val="1C1C1C"/>
                <w:sz w:val="19"/>
              </w:rPr>
              <w:t>Solanum lycopersicum</w:t>
            </w:r>
          </w:p>
        </w:tc>
        <w:tc>
          <w:tcPr>
            <w:tcW w:type="dxa" w:w="1701"/>
            <w:shd w:fill="FFFFFF" w:val="clear"/>
            <w:vAlign w:val="center"/>
          </w:tcPr>
          <w:p>
            <w:pPr>
              <w:spacing w:before="20" w:after="20" w:line="240" w:lineRule="auto"/>
              <w:jc w:val="left"/>
            </w:pPr>
            <w:r>
              <w:rPr>
                <w:rFonts w:ascii="Book Antiqua" w:hAnsi="Book Antiqua"/>
                <w:color w:val="1C1C1C"/>
                <w:sz w:val="19"/>
              </w:rPr>
              <w:t>743</w:t>
            </w:r>
          </w:p>
        </w:tc>
        <w:tc>
          <w:tcPr>
            <w:tcW w:type="dxa" w:w="2835"/>
            <w:shd w:fill="FFFFFF" w:val="clear"/>
            <w:vAlign w:val="center"/>
          </w:tcPr>
          <w:p>
            <w:pPr>
              <w:spacing w:before="20" w:after="20" w:line="240" w:lineRule="auto"/>
              <w:jc w:val="left"/>
            </w:pPr>
            <w:r>
              <w:rPr>
                <w:rFonts w:ascii="Book Antiqua" w:hAnsi="Book Antiqua"/>
                <w:color w:val="1C1C1C"/>
                <w:sz w:val="19"/>
              </w:rPr>
              <w:t>28.62%</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Corn (Maize)</w:t>
            </w:r>
          </w:p>
        </w:tc>
        <w:tc>
          <w:tcPr>
            <w:tcW w:type="dxa" w:w="2551"/>
            <w:shd w:fill="FFFFFF" w:val="clear"/>
            <w:vAlign w:val="center"/>
          </w:tcPr>
          <w:p>
            <w:pPr>
              <w:spacing w:before="20" w:after="20" w:line="240" w:lineRule="auto"/>
              <w:jc w:val="left"/>
            </w:pPr>
            <w:r>
              <w:rPr>
                <w:rFonts w:ascii="Book Antiqua" w:hAnsi="Book Antiqua"/>
                <w:color w:val="1C1C1C"/>
                <w:sz w:val="19"/>
              </w:rPr>
              <w:t>Zea mays</w:t>
            </w:r>
          </w:p>
        </w:tc>
        <w:tc>
          <w:tcPr>
            <w:tcW w:type="dxa" w:w="1701"/>
            <w:shd w:fill="FFFFFF" w:val="clear"/>
            <w:vAlign w:val="center"/>
          </w:tcPr>
          <w:p>
            <w:pPr>
              <w:spacing w:before="20" w:after="20" w:line="240" w:lineRule="auto"/>
              <w:jc w:val="left"/>
            </w:pPr>
            <w:r>
              <w:rPr>
                <w:rFonts w:ascii="Book Antiqua" w:hAnsi="Book Antiqua"/>
                <w:color w:val="1C1C1C"/>
                <w:sz w:val="19"/>
              </w:rPr>
              <w:t>372</w:t>
            </w:r>
          </w:p>
        </w:tc>
        <w:tc>
          <w:tcPr>
            <w:tcW w:type="dxa" w:w="2835"/>
            <w:shd w:fill="FFFFFF" w:val="clear"/>
            <w:vAlign w:val="center"/>
          </w:tcPr>
          <w:p>
            <w:pPr>
              <w:spacing w:before="20" w:after="20" w:line="240" w:lineRule="auto"/>
              <w:jc w:val="left"/>
            </w:pPr>
            <w:r>
              <w:rPr>
                <w:rFonts w:ascii="Book Antiqua" w:hAnsi="Book Antiqua"/>
                <w:color w:val="1C1C1C"/>
                <w:sz w:val="19"/>
              </w:rPr>
              <w:t>14.33%</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Apple</w:t>
            </w:r>
          </w:p>
        </w:tc>
        <w:tc>
          <w:tcPr>
            <w:tcW w:type="dxa" w:w="2551"/>
            <w:shd w:fill="FFFFFF" w:val="clear"/>
            <w:vAlign w:val="center"/>
          </w:tcPr>
          <w:p>
            <w:pPr>
              <w:spacing w:before="20" w:after="20" w:line="240" w:lineRule="auto"/>
              <w:jc w:val="left"/>
            </w:pPr>
            <w:r>
              <w:rPr>
                <w:rFonts w:ascii="Book Antiqua" w:hAnsi="Book Antiqua"/>
                <w:color w:val="1C1C1C"/>
                <w:sz w:val="19"/>
              </w:rPr>
              <w:t>Malus domestica</w:t>
            </w:r>
          </w:p>
        </w:tc>
        <w:tc>
          <w:tcPr>
            <w:tcW w:type="dxa" w:w="1701"/>
            <w:shd w:fill="FFFFFF" w:val="clear"/>
            <w:vAlign w:val="center"/>
          </w:tcPr>
          <w:p>
            <w:pPr>
              <w:spacing w:before="20" w:after="20" w:line="240" w:lineRule="auto"/>
              <w:jc w:val="left"/>
            </w:pPr>
            <w:r>
              <w:rPr>
                <w:rFonts w:ascii="Book Antiqua" w:hAnsi="Book Antiqua"/>
                <w:color w:val="1C1C1C"/>
                <w:sz w:val="19"/>
              </w:rPr>
              <w:t>272</w:t>
            </w:r>
          </w:p>
        </w:tc>
        <w:tc>
          <w:tcPr>
            <w:tcW w:type="dxa" w:w="2835"/>
            <w:shd w:fill="FFFFFF" w:val="clear"/>
            <w:vAlign w:val="center"/>
          </w:tcPr>
          <w:p>
            <w:pPr>
              <w:spacing w:before="20" w:after="20" w:line="240" w:lineRule="auto"/>
              <w:jc w:val="left"/>
            </w:pPr>
            <w:r>
              <w:rPr>
                <w:rFonts w:ascii="Book Antiqua" w:hAnsi="Book Antiqua"/>
                <w:color w:val="1C1C1C"/>
                <w:sz w:val="19"/>
              </w:rPr>
              <w:t>10.48%</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Potato</w:t>
            </w:r>
          </w:p>
        </w:tc>
        <w:tc>
          <w:tcPr>
            <w:tcW w:type="dxa" w:w="2551"/>
            <w:shd w:fill="FFFFFF" w:val="clear"/>
            <w:vAlign w:val="center"/>
          </w:tcPr>
          <w:p>
            <w:pPr>
              <w:spacing w:before="20" w:after="20" w:line="240" w:lineRule="auto"/>
              <w:jc w:val="left"/>
            </w:pPr>
            <w:r>
              <w:rPr>
                <w:rFonts w:ascii="Book Antiqua" w:hAnsi="Book Antiqua"/>
                <w:color w:val="1C1C1C"/>
                <w:sz w:val="19"/>
              </w:rPr>
              <w:t>Solanum tuberosum</w:t>
            </w:r>
          </w:p>
        </w:tc>
        <w:tc>
          <w:tcPr>
            <w:tcW w:type="dxa" w:w="1701"/>
            <w:shd w:fill="FFFFFF" w:val="clear"/>
            <w:vAlign w:val="center"/>
          </w:tcPr>
          <w:p>
            <w:pPr>
              <w:spacing w:before="20" w:after="20" w:line="240" w:lineRule="auto"/>
              <w:jc w:val="left"/>
            </w:pPr>
            <w:r>
              <w:rPr>
                <w:rFonts w:ascii="Book Antiqua" w:hAnsi="Book Antiqua"/>
                <w:color w:val="1C1C1C"/>
                <w:sz w:val="19"/>
              </w:rPr>
              <w:t>216</w:t>
            </w:r>
          </w:p>
        </w:tc>
        <w:tc>
          <w:tcPr>
            <w:tcW w:type="dxa" w:w="2835"/>
            <w:shd w:fill="FFFFFF" w:val="clear"/>
            <w:vAlign w:val="center"/>
          </w:tcPr>
          <w:p>
            <w:pPr>
              <w:spacing w:before="20" w:after="20" w:line="240" w:lineRule="auto"/>
              <w:jc w:val="left"/>
            </w:pPr>
            <w:r>
              <w:rPr>
                <w:rFonts w:ascii="Book Antiqua" w:hAnsi="Book Antiqua"/>
                <w:color w:val="1C1C1C"/>
                <w:sz w:val="19"/>
              </w:rPr>
              <w:t>8.32%</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Grape</w:t>
            </w:r>
          </w:p>
        </w:tc>
        <w:tc>
          <w:tcPr>
            <w:tcW w:type="dxa" w:w="2551"/>
            <w:shd w:fill="FFFFFF" w:val="clear"/>
            <w:vAlign w:val="center"/>
          </w:tcPr>
          <w:p>
            <w:pPr>
              <w:spacing w:before="20" w:after="20" w:line="240" w:lineRule="auto"/>
              <w:jc w:val="left"/>
            </w:pPr>
            <w:r>
              <w:rPr>
                <w:rFonts w:ascii="Book Antiqua" w:hAnsi="Book Antiqua"/>
                <w:color w:val="1C1C1C"/>
                <w:sz w:val="19"/>
              </w:rPr>
              <w:t>Vitis vinifera</w:t>
            </w:r>
          </w:p>
        </w:tc>
        <w:tc>
          <w:tcPr>
            <w:tcW w:type="dxa" w:w="1701"/>
            <w:shd w:fill="FFFFFF" w:val="clear"/>
            <w:vAlign w:val="center"/>
          </w:tcPr>
          <w:p>
            <w:pPr>
              <w:spacing w:before="20" w:after="20" w:line="240" w:lineRule="auto"/>
              <w:jc w:val="left"/>
            </w:pPr>
            <w:r>
              <w:rPr>
                <w:rFonts w:ascii="Book Antiqua" w:hAnsi="Book Antiqua"/>
                <w:color w:val="1C1C1C"/>
                <w:sz w:val="19"/>
              </w:rPr>
              <w:t>133</w:t>
            </w:r>
          </w:p>
        </w:tc>
        <w:tc>
          <w:tcPr>
            <w:tcW w:type="dxa" w:w="2835"/>
            <w:shd w:fill="FFFFFF" w:val="clear"/>
            <w:vAlign w:val="center"/>
          </w:tcPr>
          <w:p>
            <w:pPr>
              <w:spacing w:before="20" w:after="20" w:line="240" w:lineRule="auto"/>
              <w:jc w:val="left"/>
            </w:pPr>
            <w:r>
              <w:rPr>
                <w:rFonts w:ascii="Book Antiqua" w:hAnsi="Book Antiqua"/>
                <w:color w:val="1C1C1C"/>
                <w:sz w:val="19"/>
              </w:rPr>
              <w:t>5.12%</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Bell Pepper</w:t>
            </w:r>
          </w:p>
        </w:tc>
        <w:tc>
          <w:tcPr>
            <w:tcW w:type="dxa" w:w="2551"/>
            <w:shd w:fill="FFFFFF" w:val="clear"/>
            <w:vAlign w:val="center"/>
          </w:tcPr>
          <w:p>
            <w:pPr>
              <w:spacing w:before="20" w:after="20" w:line="240" w:lineRule="auto"/>
              <w:jc w:val="left"/>
            </w:pPr>
            <w:r>
              <w:rPr>
                <w:rFonts w:ascii="Book Antiqua" w:hAnsi="Book Antiqua"/>
                <w:color w:val="1C1C1C"/>
                <w:sz w:val="19"/>
              </w:rPr>
              <w:t>Capsicum annuum</w:t>
            </w:r>
          </w:p>
        </w:tc>
        <w:tc>
          <w:tcPr>
            <w:tcW w:type="dxa" w:w="1701"/>
            <w:shd w:fill="FFFFFF" w:val="clear"/>
            <w:vAlign w:val="center"/>
          </w:tcPr>
          <w:p>
            <w:pPr>
              <w:spacing w:before="20" w:after="20" w:line="240" w:lineRule="auto"/>
              <w:jc w:val="left"/>
            </w:pPr>
            <w:r>
              <w:rPr>
                <w:rFonts w:ascii="Book Antiqua" w:hAnsi="Book Antiqua"/>
                <w:color w:val="1C1C1C"/>
                <w:sz w:val="19"/>
              </w:rPr>
              <w:t>132</w:t>
            </w:r>
          </w:p>
        </w:tc>
        <w:tc>
          <w:tcPr>
            <w:tcW w:type="dxa" w:w="2835"/>
            <w:shd w:fill="FFFFFF" w:val="clear"/>
            <w:vAlign w:val="center"/>
          </w:tcPr>
          <w:p>
            <w:pPr>
              <w:spacing w:before="20" w:after="20" w:line="240" w:lineRule="auto"/>
              <w:jc w:val="left"/>
            </w:pPr>
            <w:r>
              <w:rPr>
                <w:rFonts w:ascii="Book Antiqua" w:hAnsi="Book Antiqua"/>
                <w:color w:val="1C1C1C"/>
                <w:sz w:val="19"/>
              </w:rPr>
              <w:t>5.09%</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Squash</w:t>
            </w:r>
          </w:p>
        </w:tc>
        <w:tc>
          <w:tcPr>
            <w:tcW w:type="dxa" w:w="2551"/>
            <w:shd w:fill="FFFFFF" w:val="clear"/>
            <w:vAlign w:val="center"/>
          </w:tcPr>
          <w:p>
            <w:pPr>
              <w:spacing w:before="20" w:after="20" w:line="240" w:lineRule="auto"/>
              <w:jc w:val="left"/>
            </w:pPr>
            <w:r>
              <w:rPr>
                <w:rFonts w:ascii="Book Antiqua" w:hAnsi="Book Antiqua"/>
                <w:color w:val="1C1C1C"/>
                <w:sz w:val="19"/>
              </w:rPr>
              <w:t>Cucurbita pepo</w:t>
            </w:r>
          </w:p>
        </w:tc>
        <w:tc>
          <w:tcPr>
            <w:tcW w:type="dxa" w:w="1701"/>
            <w:shd w:fill="FFFFFF" w:val="clear"/>
            <w:vAlign w:val="center"/>
          </w:tcPr>
          <w:p>
            <w:pPr>
              <w:spacing w:before="20" w:after="20" w:line="240" w:lineRule="auto"/>
              <w:jc w:val="left"/>
            </w:pPr>
            <w:r>
              <w:rPr>
                <w:rFonts w:ascii="Book Antiqua" w:hAnsi="Book Antiqua"/>
                <w:color w:val="1C1C1C"/>
                <w:sz w:val="19"/>
              </w:rPr>
              <w:t>130</w:t>
            </w:r>
          </w:p>
        </w:tc>
        <w:tc>
          <w:tcPr>
            <w:tcW w:type="dxa" w:w="2835"/>
            <w:shd w:fill="FFFFFF" w:val="clear"/>
            <w:vAlign w:val="center"/>
          </w:tcPr>
          <w:p>
            <w:pPr>
              <w:spacing w:before="20" w:after="20" w:line="240" w:lineRule="auto"/>
              <w:jc w:val="left"/>
            </w:pPr>
            <w:r>
              <w:rPr>
                <w:rFonts w:ascii="Book Antiqua" w:hAnsi="Book Antiqua"/>
                <w:color w:val="1C1C1C"/>
                <w:sz w:val="19"/>
              </w:rPr>
              <w:t>5.01%</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Raspberry</w:t>
            </w:r>
          </w:p>
        </w:tc>
        <w:tc>
          <w:tcPr>
            <w:tcW w:type="dxa" w:w="2551"/>
            <w:shd w:fill="FFFFFF" w:val="clear"/>
            <w:vAlign w:val="center"/>
          </w:tcPr>
          <w:p>
            <w:pPr>
              <w:spacing w:before="20" w:after="20" w:line="240" w:lineRule="auto"/>
              <w:jc w:val="left"/>
            </w:pPr>
            <w:r>
              <w:rPr>
                <w:rFonts w:ascii="Book Antiqua" w:hAnsi="Book Antiqua"/>
                <w:color w:val="1C1C1C"/>
                <w:sz w:val="19"/>
              </w:rPr>
              <w:t>Rubus idaeus</w:t>
            </w:r>
          </w:p>
        </w:tc>
        <w:tc>
          <w:tcPr>
            <w:tcW w:type="dxa" w:w="1701"/>
            <w:shd w:fill="FFFFFF" w:val="clear"/>
            <w:vAlign w:val="center"/>
          </w:tcPr>
          <w:p>
            <w:pPr>
              <w:spacing w:before="20" w:after="20" w:line="240" w:lineRule="auto"/>
              <w:jc w:val="left"/>
            </w:pPr>
            <w:r>
              <w:rPr>
                <w:rFonts w:ascii="Book Antiqua" w:hAnsi="Book Antiqua"/>
                <w:color w:val="1C1C1C"/>
                <w:sz w:val="19"/>
              </w:rPr>
              <w:t>119</w:t>
            </w:r>
          </w:p>
        </w:tc>
        <w:tc>
          <w:tcPr>
            <w:tcW w:type="dxa" w:w="2835"/>
            <w:shd w:fill="FFFFFF" w:val="clear"/>
            <w:vAlign w:val="center"/>
          </w:tcPr>
          <w:p>
            <w:pPr>
              <w:spacing w:before="20" w:after="20" w:line="240" w:lineRule="auto"/>
              <w:jc w:val="left"/>
            </w:pPr>
            <w:r>
              <w:rPr>
                <w:rFonts w:ascii="Book Antiqua" w:hAnsi="Book Antiqua"/>
                <w:color w:val="1C1C1C"/>
                <w:sz w:val="19"/>
              </w:rPr>
              <w:t>4.59%</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Blueberry</w:t>
            </w:r>
          </w:p>
        </w:tc>
        <w:tc>
          <w:tcPr>
            <w:tcW w:type="dxa" w:w="2551"/>
            <w:shd w:fill="FFFFFF" w:val="clear"/>
            <w:vAlign w:val="center"/>
          </w:tcPr>
          <w:p>
            <w:pPr>
              <w:spacing w:before="20" w:after="20" w:line="240" w:lineRule="auto"/>
              <w:jc w:val="left"/>
            </w:pPr>
            <w:r>
              <w:rPr>
                <w:rFonts w:ascii="Book Antiqua" w:hAnsi="Book Antiqua"/>
                <w:color w:val="1C1C1C"/>
                <w:sz w:val="19"/>
              </w:rPr>
              <w:t>Vaccinium corymbosum</w:t>
            </w:r>
          </w:p>
        </w:tc>
        <w:tc>
          <w:tcPr>
            <w:tcW w:type="dxa" w:w="1701"/>
            <w:shd w:fill="FFFFFF" w:val="clear"/>
            <w:vAlign w:val="center"/>
          </w:tcPr>
          <w:p>
            <w:pPr>
              <w:spacing w:before="20" w:after="20" w:line="240" w:lineRule="auto"/>
              <w:jc w:val="left"/>
            </w:pPr>
            <w:r>
              <w:rPr>
                <w:rFonts w:ascii="Book Antiqua" w:hAnsi="Book Antiqua"/>
                <w:color w:val="1C1C1C"/>
                <w:sz w:val="19"/>
              </w:rPr>
              <w:t>114</w:t>
            </w:r>
          </w:p>
        </w:tc>
        <w:tc>
          <w:tcPr>
            <w:tcW w:type="dxa" w:w="2835"/>
            <w:shd w:fill="FFFFFF" w:val="clear"/>
            <w:vAlign w:val="center"/>
          </w:tcPr>
          <w:p>
            <w:pPr>
              <w:spacing w:before="20" w:after="20" w:line="240" w:lineRule="auto"/>
              <w:jc w:val="left"/>
            </w:pPr>
            <w:r>
              <w:rPr>
                <w:rFonts w:ascii="Book Antiqua" w:hAnsi="Book Antiqua"/>
                <w:color w:val="1C1C1C"/>
                <w:sz w:val="19"/>
              </w:rPr>
              <w:t>4.39%</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Peach</w:t>
            </w:r>
          </w:p>
        </w:tc>
        <w:tc>
          <w:tcPr>
            <w:tcW w:type="dxa" w:w="2551"/>
            <w:shd w:fill="FFFFFF" w:val="clear"/>
            <w:vAlign w:val="center"/>
          </w:tcPr>
          <w:p>
            <w:pPr>
              <w:spacing w:before="20" w:after="20" w:line="240" w:lineRule="auto"/>
              <w:jc w:val="left"/>
            </w:pPr>
            <w:r>
              <w:rPr>
                <w:rFonts w:ascii="Book Antiqua" w:hAnsi="Book Antiqua"/>
                <w:color w:val="1C1C1C"/>
                <w:sz w:val="19"/>
              </w:rPr>
              <w:t>Prunus persica</w:t>
            </w:r>
          </w:p>
        </w:tc>
        <w:tc>
          <w:tcPr>
            <w:tcW w:type="dxa" w:w="1701"/>
            <w:shd w:fill="FFFFFF" w:val="clear"/>
            <w:vAlign w:val="center"/>
          </w:tcPr>
          <w:p>
            <w:pPr>
              <w:spacing w:before="20" w:after="20" w:line="240" w:lineRule="auto"/>
              <w:jc w:val="left"/>
            </w:pPr>
            <w:r>
              <w:rPr>
                <w:rFonts w:ascii="Book Antiqua" w:hAnsi="Book Antiqua"/>
                <w:color w:val="1C1C1C"/>
                <w:sz w:val="19"/>
              </w:rPr>
              <w:t>111</w:t>
            </w:r>
          </w:p>
        </w:tc>
        <w:tc>
          <w:tcPr>
            <w:tcW w:type="dxa" w:w="2835"/>
            <w:shd w:fill="FFFFFF" w:val="clear"/>
            <w:vAlign w:val="center"/>
          </w:tcPr>
          <w:p>
            <w:pPr>
              <w:spacing w:before="20" w:after="20" w:line="240" w:lineRule="auto"/>
              <w:jc w:val="left"/>
            </w:pPr>
            <w:r>
              <w:rPr>
                <w:rFonts w:ascii="Book Antiqua" w:hAnsi="Book Antiqua"/>
                <w:color w:val="1C1C1C"/>
                <w:sz w:val="19"/>
              </w:rPr>
              <w:t>4.28%</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Strawberry</w:t>
            </w:r>
          </w:p>
        </w:tc>
        <w:tc>
          <w:tcPr>
            <w:tcW w:type="dxa" w:w="2551"/>
            <w:shd w:fill="FFFFFF" w:val="clear"/>
            <w:vAlign w:val="center"/>
          </w:tcPr>
          <w:p>
            <w:pPr>
              <w:spacing w:before="20" w:after="20" w:line="240" w:lineRule="auto"/>
              <w:jc w:val="left"/>
            </w:pPr>
            <w:r>
              <w:rPr>
                <w:rFonts w:ascii="Book Antiqua" w:hAnsi="Book Antiqua"/>
                <w:color w:val="1C1C1C"/>
                <w:sz w:val="19"/>
              </w:rPr>
              <w:t>Fragaria × ananassa</w:t>
            </w:r>
          </w:p>
        </w:tc>
        <w:tc>
          <w:tcPr>
            <w:tcW w:type="dxa" w:w="1701"/>
            <w:shd w:fill="FFFFFF" w:val="clear"/>
            <w:vAlign w:val="center"/>
          </w:tcPr>
          <w:p>
            <w:pPr>
              <w:spacing w:before="20" w:after="20" w:line="240" w:lineRule="auto"/>
              <w:jc w:val="left"/>
            </w:pPr>
            <w:r>
              <w:rPr>
                <w:rFonts w:ascii="Book Antiqua" w:hAnsi="Book Antiqua"/>
                <w:color w:val="1C1C1C"/>
                <w:sz w:val="19"/>
              </w:rPr>
              <w:t>96</w:t>
            </w:r>
          </w:p>
        </w:tc>
        <w:tc>
          <w:tcPr>
            <w:tcW w:type="dxa" w:w="2835"/>
            <w:shd w:fill="FFFFFF" w:val="clear"/>
            <w:vAlign w:val="center"/>
          </w:tcPr>
          <w:p>
            <w:pPr>
              <w:spacing w:before="20" w:after="20" w:line="240" w:lineRule="auto"/>
              <w:jc w:val="left"/>
            </w:pPr>
            <w:r>
              <w:rPr>
                <w:rFonts w:ascii="Book Antiqua" w:hAnsi="Book Antiqua"/>
                <w:color w:val="1C1C1C"/>
                <w:sz w:val="19"/>
              </w:rPr>
              <w:t>3.70%</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Soybean</w:t>
            </w:r>
          </w:p>
        </w:tc>
        <w:tc>
          <w:tcPr>
            <w:tcW w:type="dxa" w:w="2551"/>
            <w:shd w:fill="FFFFFF" w:val="clear"/>
            <w:vAlign w:val="center"/>
          </w:tcPr>
          <w:p>
            <w:pPr>
              <w:spacing w:before="20" w:after="20" w:line="240" w:lineRule="auto"/>
              <w:jc w:val="left"/>
            </w:pPr>
            <w:r>
              <w:rPr>
                <w:rFonts w:ascii="Book Antiqua" w:hAnsi="Book Antiqua"/>
                <w:color w:val="1C1C1C"/>
                <w:sz w:val="19"/>
              </w:rPr>
              <w:t>Glycine max</w:t>
            </w:r>
          </w:p>
        </w:tc>
        <w:tc>
          <w:tcPr>
            <w:tcW w:type="dxa" w:w="1701"/>
            <w:shd w:fill="FFFFFF" w:val="clear"/>
            <w:vAlign w:val="center"/>
          </w:tcPr>
          <w:p>
            <w:pPr>
              <w:spacing w:before="20" w:after="20" w:line="240" w:lineRule="auto"/>
              <w:jc w:val="left"/>
            </w:pPr>
            <w:r>
              <w:rPr>
                <w:rFonts w:ascii="Book Antiqua" w:hAnsi="Book Antiqua"/>
                <w:color w:val="1C1C1C"/>
                <w:sz w:val="19"/>
              </w:rPr>
              <w:t>65</w:t>
            </w:r>
          </w:p>
        </w:tc>
        <w:tc>
          <w:tcPr>
            <w:tcW w:type="dxa" w:w="2835"/>
            <w:shd w:fill="FFFFFF" w:val="clear"/>
            <w:vAlign w:val="center"/>
          </w:tcPr>
          <w:p>
            <w:pPr>
              <w:spacing w:before="20" w:after="20" w:line="240" w:lineRule="auto"/>
              <w:jc w:val="left"/>
            </w:pPr>
            <w:r>
              <w:rPr>
                <w:rFonts w:ascii="Book Antiqua" w:hAnsi="Book Antiqua"/>
                <w:color w:val="1C1C1C"/>
                <w:sz w:val="19"/>
              </w:rPr>
              <w:t>2.50%</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Cherry</w:t>
            </w:r>
          </w:p>
        </w:tc>
        <w:tc>
          <w:tcPr>
            <w:tcW w:type="dxa" w:w="2551"/>
            <w:shd w:fill="FFFFFF" w:val="clear"/>
            <w:vAlign w:val="center"/>
          </w:tcPr>
          <w:p>
            <w:pPr>
              <w:spacing w:before="20" w:after="20" w:line="240" w:lineRule="auto"/>
              <w:jc w:val="left"/>
            </w:pPr>
            <w:r>
              <w:rPr>
                <w:rFonts w:ascii="Book Antiqua" w:hAnsi="Book Antiqua"/>
                <w:color w:val="1C1C1C"/>
                <w:sz w:val="19"/>
              </w:rPr>
              <w:t>Prunus avium</w:t>
            </w:r>
          </w:p>
        </w:tc>
        <w:tc>
          <w:tcPr>
            <w:tcW w:type="dxa" w:w="1701"/>
            <w:shd w:fill="FFFFFF" w:val="clear"/>
            <w:vAlign w:val="center"/>
          </w:tcPr>
          <w:p>
            <w:pPr>
              <w:spacing w:before="20" w:after="20" w:line="240" w:lineRule="auto"/>
              <w:jc w:val="left"/>
            </w:pPr>
            <w:r>
              <w:rPr>
                <w:rFonts w:ascii="Book Antiqua" w:hAnsi="Book Antiqua"/>
                <w:color w:val="1C1C1C"/>
                <w:sz w:val="19"/>
              </w:rPr>
              <w:t>57</w:t>
            </w:r>
          </w:p>
        </w:tc>
        <w:tc>
          <w:tcPr>
            <w:tcW w:type="dxa" w:w="2835"/>
            <w:shd w:fill="FFFFFF" w:val="clear"/>
            <w:vAlign w:val="center"/>
          </w:tcPr>
          <w:p>
            <w:pPr>
              <w:spacing w:before="20" w:after="20" w:line="240" w:lineRule="auto"/>
              <w:jc w:val="left"/>
            </w:pPr>
            <w:r>
              <w:rPr>
                <w:rFonts w:ascii="Book Antiqua" w:hAnsi="Book Antiqua"/>
                <w:color w:val="1C1C1C"/>
                <w:sz w:val="19"/>
              </w:rPr>
              <w:t>2.20%</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Rice</w:t>
            </w:r>
          </w:p>
        </w:tc>
        <w:tc>
          <w:tcPr>
            <w:tcW w:type="dxa" w:w="2551"/>
            <w:shd w:fill="FFFFFF" w:val="clear"/>
            <w:vAlign w:val="center"/>
          </w:tcPr>
          <w:p>
            <w:pPr>
              <w:spacing w:before="20" w:after="20" w:line="240" w:lineRule="auto"/>
              <w:jc w:val="left"/>
            </w:pPr>
            <w:r>
              <w:rPr>
                <w:rFonts w:ascii="Book Antiqua" w:hAnsi="Book Antiqua"/>
                <w:color w:val="1C1C1C"/>
                <w:sz w:val="19"/>
              </w:rPr>
              <w:t>Oryza sativa</w:t>
            </w:r>
          </w:p>
        </w:tc>
        <w:tc>
          <w:tcPr>
            <w:tcW w:type="dxa" w:w="1701"/>
            <w:shd w:fill="FFFFFF" w:val="clear"/>
            <w:vAlign w:val="center"/>
          </w:tcPr>
          <w:p>
            <w:pPr>
              <w:spacing w:before="20" w:after="20" w:line="240" w:lineRule="auto"/>
              <w:jc w:val="left"/>
            </w:pPr>
            <w:r>
              <w:rPr>
                <w:rFonts w:ascii="Book Antiqua" w:hAnsi="Book Antiqua"/>
                <w:color w:val="1C1C1C"/>
                <w:sz w:val="19"/>
              </w:rPr>
              <w:t>36</w:t>
            </w:r>
          </w:p>
        </w:tc>
        <w:tc>
          <w:tcPr>
            <w:tcW w:type="dxa" w:w="2835"/>
            <w:shd w:fill="FFFFFF" w:val="clear"/>
            <w:vAlign w:val="center"/>
          </w:tcPr>
          <w:p>
            <w:pPr>
              <w:spacing w:before="20" w:after="20" w:line="240" w:lineRule="auto"/>
              <w:jc w:val="left"/>
            </w:pPr>
            <w:r>
              <w:rPr>
                <w:rFonts w:ascii="Book Antiqua" w:hAnsi="Book Antiqua"/>
                <w:color w:val="1C1C1C"/>
                <w:sz w:val="19"/>
              </w:rPr>
              <w:t>1.39%</w:t>
            </w:r>
          </w:p>
        </w:tc>
      </w:tr>
    </w:tbl>
    <w:p>
      <w:pPr>
        <w:spacing w:before="0" w:after="120" w:line="276" w:lineRule="auto"/>
      </w:pPr>
    </w:p>
    <w:p>
      <w:pPr>
        <w:keepNext/>
        <w:spacing w:before="200" w:after="60" w:line="276" w:lineRule="auto"/>
        <w:jc w:val="left"/>
      </w:pPr>
      <w:r>
        <w:rPr>
          <w:rFonts w:ascii="Book Antiqua" w:hAnsi="Book Antiqua"/>
          <w:b/>
          <w:color w:val="1F4E79"/>
          <w:sz w:val="20"/>
        </w:rPr>
        <w:t xml:space="preserve">Table 3: </w:t>
      </w:r>
      <w:r>
        <w:rPr>
          <w:rFonts w:ascii="Book Antiqua" w:hAnsi="Book Antiqua"/>
          <w:b/>
          <w:color w:val="1C1C1C"/>
          <w:sz w:val="20"/>
        </w:rPr>
        <w:t>Pathological Condition and Pathogen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268"/>
        <w:gridCol w:w="2268"/>
        <w:gridCol w:w="2268"/>
        <w:gridCol w:w="2268"/>
      </w:tblGrid>
      <w:tr>
        <w:trPr>
          <w:cantSplit/>
          <w:tblHeader/>
        </w:trPr>
        <w:tc>
          <w:tcPr>
            <w:tcW w:type="dxa" w:w="2835"/>
            <w:shd w:fill="FFFFFF" w:val="clear"/>
            <w:vAlign w:val="center"/>
          </w:tcPr>
          <w:p>
            <w:pPr>
              <w:spacing w:before="40" w:after="40" w:line="240" w:lineRule="auto"/>
              <w:jc w:val="left"/>
            </w:pPr>
            <w:r>
              <w:rPr>
                <w:rFonts w:ascii="Book Antiqua" w:hAnsi="Book Antiqua"/>
                <w:b/>
                <w:color w:val="000000"/>
                <w:sz w:val="20"/>
              </w:rPr>
              <w:t>Condition / Pathology</w:t>
            </w:r>
          </w:p>
        </w:tc>
        <w:tc>
          <w:tcPr>
            <w:tcW w:type="dxa" w:w="2268"/>
            <w:shd w:fill="FFFFFF" w:val="clear"/>
            <w:vAlign w:val="center"/>
          </w:tcPr>
          <w:p>
            <w:pPr>
              <w:spacing w:before="40" w:after="40" w:line="240" w:lineRule="auto"/>
              <w:jc w:val="left"/>
            </w:pPr>
            <w:r>
              <w:rPr>
                <w:rFonts w:ascii="Book Antiqua" w:hAnsi="Book Antiqua"/>
                <w:b/>
                <w:color w:val="000000"/>
                <w:sz w:val="20"/>
              </w:rPr>
              <w:t>Pathogen Category</w:t>
            </w:r>
          </w:p>
        </w:tc>
        <w:tc>
          <w:tcPr>
            <w:tcW w:type="dxa" w:w="1701"/>
            <w:shd w:fill="FFFFFF" w:val="clear"/>
            <w:vAlign w:val="center"/>
          </w:tcPr>
          <w:p>
            <w:pPr>
              <w:spacing w:before="40" w:after="40" w:line="240" w:lineRule="auto"/>
              <w:jc w:val="left"/>
            </w:pPr>
            <w:r>
              <w:rPr>
                <w:rFonts w:ascii="Book Antiqua" w:hAnsi="Book Antiqua"/>
                <w:b/>
                <w:color w:val="000000"/>
                <w:sz w:val="20"/>
              </w:rPr>
              <w:t>Specimen Count</w:t>
            </w:r>
          </w:p>
        </w:tc>
        <w:tc>
          <w:tcPr>
            <w:tcW w:type="dxa" w:w="2268"/>
            <w:shd w:fill="FFFFFF" w:val="clear"/>
            <w:vAlign w:val="center"/>
          </w:tcPr>
          <w:p>
            <w:pPr>
              <w:spacing w:before="40" w:after="40" w:line="240" w:lineRule="auto"/>
              <w:jc w:val="left"/>
            </w:pPr>
            <w:r>
              <w:rPr>
                <w:rFonts w:ascii="Book Antiqua" w:hAnsi="Book Antiqua"/>
                <w:b/>
                <w:color w:val="000000"/>
                <w:sz w:val="20"/>
              </w:rPr>
              <w:t>Corpus Share (%)</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Healthy Foliage (Reference)</w:t>
            </w:r>
          </w:p>
        </w:tc>
        <w:tc>
          <w:tcPr>
            <w:tcW w:type="dxa" w:w="2268"/>
            <w:shd w:fill="FFFFFF" w:val="clear"/>
            <w:vAlign w:val="center"/>
          </w:tcPr>
          <w:p>
            <w:pPr>
              <w:spacing w:before="20" w:after="20" w:line="240" w:lineRule="auto"/>
              <w:jc w:val="left"/>
            </w:pPr>
            <w:r>
              <w:rPr>
                <w:rFonts w:ascii="Book Antiqua" w:hAnsi="Book Antiqua"/>
                <w:color w:val="1C1C1C"/>
                <w:sz w:val="19"/>
              </w:rPr>
              <w:t>None (Asymptomatic)</w:t>
            </w:r>
          </w:p>
        </w:tc>
        <w:tc>
          <w:tcPr>
            <w:tcW w:type="dxa" w:w="1701"/>
            <w:shd w:fill="FFFFFF" w:val="clear"/>
            <w:vAlign w:val="center"/>
          </w:tcPr>
          <w:p>
            <w:pPr>
              <w:spacing w:before="20" w:after="20" w:line="240" w:lineRule="auto"/>
              <w:jc w:val="left"/>
            </w:pPr>
            <w:r>
              <w:rPr>
                <w:rFonts w:ascii="Book Antiqua" w:hAnsi="Book Antiqua"/>
                <w:color w:val="1C1C1C"/>
                <w:sz w:val="19"/>
              </w:rPr>
              <w:t>846</w:t>
            </w:r>
          </w:p>
        </w:tc>
        <w:tc>
          <w:tcPr>
            <w:tcW w:type="dxa" w:w="2268"/>
            <w:shd w:fill="FFFFFF" w:val="clear"/>
            <w:vAlign w:val="center"/>
          </w:tcPr>
          <w:p>
            <w:pPr>
              <w:spacing w:before="20" w:after="20" w:line="240" w:lineRule="auto"/>
              <w:jc w:val="left"/>
            </w:pPr>
            <w:r>
              <w:rPr>
                <w:rFonts w:ascii="Book Antiqua" w:hAnsi="Book Antiqua"/>
                <w:color w:val="1C1C1C"/>
                <w:sz w:val="19"/>
              </w:rPr>
              <w:t>32.59%</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Late Blight</w:t>
            </w:r>
          </w:p>
        </w:tc>
        <w:tc>
          <w:tcPr>
            <w:tcW w:type="dxa" w:w="2268"/>
            <w:shd w:fill="FFFFFF" w:val="clear"/>
            <w:vAlign w:val="center"/>
          </w:tcPr>
          <w:p>
            <w:pPr>
              <w:spacing w:before="20" w:after="20" w:line="240" w:lineRule="auto"/>
              <w:jc w:val="left"/>
            </w:pPr>
            <w:r>
              <w:rPr>
                <w:rFonts w:ascii="Book Antiqua" w:hAnsi="Book Antiqua"/>
                <w:color w:val="1C1C1C"/>
                <w:sz w:val="19"/>
              </w:rPr>
              <w:t>Fungal (Oomycete)</w:t>
            </w:r>
          </w:p>
        </w:tc>
        <w:tc>
          <w:tcPr>
            <w:tcW w:type="dxa" w:w="1701"/>
            <w:shd w:fill="FFFFFF" w:val="clear"/>
            <w:vAlign w:val="center"/>
          </w:tcPr>
          <w:p>
            <w:pPr>
              <w:spacing w:before="20" w:after="20" w:line="240" w:lineRule="auto"/>
              <w:jc w:val="left"/>
            </w:pPr>
            <w:r>
              <w:rPr>
                <w:rFonts w:ascii="Book Antiqua" w:hAnsi="Book Antiqua"/>
                <w:color w:val="1C1C1C"/>
                <w:sz w:val="19"/>
              </w:rPr>
              <w:t>214</w:t>
            </w:r>
          </w:p>
        </w:tc>
        <w:tc>
          <w:tcPr>
            <w:tcW w:type="dxa" w:w="2268"/>
            <w:shd w:fill="FFFFFF" w:val="clear"/>
            <w:vAlign w:val="center"/>
          </w:tcPr>
          <w:p>
            <w:pPr>
              <w:spacing w:before="20" w:after="20" w:line="240" w:lineRule="auto"/>
              <w:jc w:val="left"/>
            </w:pPr>
            <w:r>
              <w:rPr>
                <w:rFonts w:ascii="Book Antiqua" w:hAnsi="Book Antiqua"/>
                <w:color w:val="1C1C1C"/>
                <w:sz w:val="19"/>
              </w:rPr>
              <w:t>8.24%</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Early Blight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201</w:t>
            </w:r>
          </w:p>
        </w:tc>
        <w:tc>
          <w:tcPr>
            <w:tcW w:type="dxa" w:w="2268"/>
            <w:shd w:fill="FFFFFF" w:val="clear"/>
            <w:vAlign w:val="center"/>
          </w:tcPr>
          <w:p>
            <w:pPr>
              <w:spacing w:before="20" w:after="20" w:line="240" w:lineRule="auto"/>
              <w:jc w:val="left"/>
            </w:pPr>
            <w:r>
              <w:rPr>
                <w:rFonts w:ascii="Book Antiqua" w:hAnsi="Book Antiqua"/>
                <w:color w:val="1C1C1C"/>
                <w:sz w:val="19"/>
              </w:rPr>
              <w:t>7.74%</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Northern Leaf Blight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190</w:t>
            </w:r>
          </w:p>
        </w:tc>
        <w:tc>
          <w:tcPr>
            <w:tcW w:type="dxa" w:w="2268"/>
            <w:shd w:fill="FFFFFF" w:val="clear"/>
            <w:vAlign w:val="center"/>
          </w:tcPr>
          <w:p>
            <w:pPr>
              <w:spacing w:before="20" w:after="20" w:line="240" w:lineRule="auto"/>
              <w:jc w:val="left"/>
            </w:pPr>
            <w:r>
              <w:rPr>
                <w:rFonts w:ascii="Book Antiqua" w:hAnsi="Book Antiqua"/>
                <w:color w:val="1C1C1C"/>
                <w:sz w:val="19"/>
              </w:rPr>
              <w:t>7.32%</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Bacterial Spot</w:t>
            </w:r>
          </w:p>
        </w:tc>
        <w:tc>
          <w:tcPr>
            <w:tcW w:type="dxa" w:w="2268"/>
            <w:shd w:fill="FFFFFF" w:val="clear"/>
            <w:vAlign w:val="center"/>
          </w:tcPr>
          <w:p>
            <w:pPr>
              <w:spacing w:before="20" w:after="20" w:line="240" w:lineRule="auto"/>
              <w:jc w:val="left"/>
            </w:pPr>
            <w:r>
              <w:rPr>
                <w:rFonts w:ascii="Book Antiqua" w:hAnsi="Book Antiqua"/>
                <w:color w:val="1C1C1C"/>
                <w:sz w:val="19"/>
              </w:rPr>
              <w:t>Bacterial</w:t>
            </w:r>
          </w:p>
        </w:tc>
        <w:tc>
          <w:tcPr>
            <w:tcW w:type="dxa" w:w="1701"/>
            <w:shd w:fill="FFFFFF" w:val="clear"/>
            <w:vAlign w:val="center"/>
          </w:tcPr>
          <w:p>
            <w:pPr>
              <w:spacing w:before="20" w:after="20" w:line="240" w:lineRule="auto"/>
              <w:jc w:val="left"/>
            </w:pPr>
            <w:r>
              <w:rPr>
                <w:rFonts w:ascii="Book Antiqua" w:hAnsi="Book Antiqua"/>
                <w:color w:val="1C1C1C"/>
                <w:sz w:val="19"/>
              </w:rPr>
              <w:t>181</w:t>
            </w:r>
          </w:p>
        </w:tc>
        <w:tc>
          <w:tcPr>
            <w:tcW w:type="dxa" w:w="2268"/>
            <w:shd w:fill="FFFFFF" w:val="clear"/>
            <w:vAlign w:val="center"/>
          </w:tcPr>
          <w:p>
            <w:pPr>
              <w:spacing w:before="20" w:after="20" w:line="240" w:lineRule="auto"/>
              <w:jc w:val="left"/>
            </w:pPr>
            <w:r>
              <w:rPr>
                <w:rFonts w:ascii="Book Antiqua" w:hAnsi="Book Antiqua"/>
                <w:color w:val="1C1C1C"/>
                <w:sz w:val="19"/>
              </w:rPr>
              <w:t>6.97%</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Septoria Leaf Spot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149</w:t>
            </w:r>
          </w:p>
        </w:tc>
        <w:tc>
          <w:tcPr>
            <w:tcW w:type="dxa" w:w="2268"/>
            <w:shd w:fill="FFFFFF" w:val="clear"/>
            <w:vAlign w:val="center"/>
          </w:tcPr>
          <w:p>
            <w:pPr>
              <w:spacing w:before="20" w:after="20" w:line="240" w:lineRule="auto"/>
              <w:jc w:val="left"/>
            </w:pPr>
            <w:r>
              <w:rPr>
                <w:rFonts w:ascii="Book Antiqua" w:hAnsi="Book Antiqua"/>
                <w:color w:val="1C1C1C"/>
                <w:sz w:val="19"/>
              </w:rPr>
              <w:t>5.74%</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Powdery Mildew</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130</w:t>
            </w:r>
          </w:p>
        </w:tc>
        <w:tc>
          <w:tcPr>
            <w:tcW w:type="dxa" w:w="2268"/>
            <w:shd w:fill="FFFFFF" w:val="clear"/>
            <w:vAlign w:val="center"/>
          </w:tcPr>
          <w:p>
            <w:pPr>
              <w:spacing w:before="20" w:after="20" w:line="240" w:lineRule="auto"/>
              <w:jc w:val="left"/>
            </w:pPr>
            <w:r>
              <w:rPr>
                <w:rFonts w:ascii="Book Antiqua" w:hAnsi="Book Antiqua"/>
                <w:color w:val="1C1C1C"/>
                <w:sz w:val="19"/>
              </w:rPr>
              <w:t>5.01%</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Common Rust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116</w:t>
            </w:r>
          </w:p>
        </w:tc>
        <w:tc>
          <w:tcPr>
            <w:tcW w:type="dxa" w:w="2268"/>
            <w:shd w:fill="FFFFFF" w:val="clear"/>
            <w:vAlign w:val="center"/>
          </w:tcPr>
          <w:p>
            <w:pPr>
              <w:spacing w:before="20" w:after="20" w:line="240" w:lineRule="auto"/>
              <w:jc w:val="left"/>
            </w:pPr>
            <w:r>
              <w:rPr>
                <w:rFonts w:ascii="Book Antiqua" w:hAnsi="Book Antiqua"/>
                <w:color w:val="1C1C1C"/>
                <w:sz w:val="19"/>
              </w:rPr>
              <w:t>4.47%</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Apple Scab</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93</w:t>
            </w:r>
          </w:p>
        </w:tc>
        <w:tc>
          <w:tcPr>
            <w:tcW w:type="dxa" w:w="2268"/>
            <w:shd w:fill="FFFFFF" w:val="clear"/>
            <w:vAlign w:val="center"/>
          </w:tcPr>
          <w:p>
            <w:pPr>
              <w:spacing w:before="20" w:after="20" w:line="240" w:lineRule="auto"/>
              <w:jc w:val="left"/>
            </w:pPr>
            <w:r>
              <w:rPr>
                <w:rFonts w:ascii="Book Antiqua" w:hAnsi="Book Antiqua"/>
                <w:color w:val="1C1C1C"/>
                <w:sz w:val="19"/>
              </w:rPr>
              <w:t>3.58%</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Leaf Mold</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91</w:t>
            </w:r>
          </w:p>
        </w:tc>
        <w:tc>
          <w:tcPr>
            <w:tcW w:type="dxa" w:w="2268"/>
            <w:shd w:fill="FFFFFF" w:val="clear"/>
            <w:vAlign w:val="center"/>
          </w:tcPr>
          <w:p>
            <w:pPr>
              <w:spacing w:before="20" w:after="20" w:line="240" w:lineRule="auto"/>
              <w:jc w:val="left"/>
            </w:pPr>
            <w:r>
              <w:rPr>
                <w:rFonts w:ascii="Book Antiqua" w:hAnsi="Book Antiqua"/>
                <w:color w:val="1C1C1C"/>
                <w:sz w:val="19"/>
              </w:rPr>
              <w:t>3.51%</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Cedar Apple Rust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88</w:t>
            </w:r>
          </w:p>
        </w:tc>
        <w:tc>
          <w:tcPr>
            <w:tcW w:type="dxa" w:w="2268"/>
            <w:shd w:fill="FFFFFF" w:val="clear"/>
            <w:vAlign w:val="center"/>
          </w:tcPr>
          <w:p>
            <w:pPr>
              <w:spacing w:before="20" w:after="20" w:line="240" w:lineRule="auto"/>
              <w:jc w:val="left"/>
            </w:pPr>
            <w:r>
              <w:rPr>
                <w:rFonts w:ascii="Book Antiqua" w:hAnsi="Book Antiqua"/>
                <w:color w:val="1C1C1C"/>
                <w:sz w:val="19"/>
              </w:rPr>
              <w:t>3.39%</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Yellow Leaf Curl Virus</w:t>
            </w:r>
          </w:p>
        </w:tc>
        <w:tc>
          <w:tcPr>
            <w:tcW w:type="dxa" w:w="2268"/>
            <w:shd w:fill="FFFFFF" w:val="clear"/>
            <w:vAlign w:val="center"/>
          </w:tcPr>
          <w:p>
            <w:pPr>
              <w:spacing w:before="20" w:after="20" w:line="240" w:lineRule="auto"/>
              <w:jc w:val="left"/>
            </w:pPr>
            <w:r>
              <w:rPr>
                <w:rFonts w:ascii="Book Antiqua" w:hAnsi="Book Antiqua"/>
                <w:color w:val="1C1C1C"/>
                <w:sz w:val="19"/>
              </w:rPr>
              <w:t>Viral</w:t>
            </w:r>
          </w:p>
        </w:tc>
        <w:tc>
          <w:tcPr>
            <w:tcW w:type="dxa" w:w="1701"/>
            <w:shd w:fill="FFFFFF" w:val="clear"/>
            <w:vAlign w:val="center"/>
          </w:tcPr>
          <w:p>
            <w:pPr>
              <w:spacing w:before="20" w:after="20" w:line="240" w:lineRule="auto"/>
              <w:jc w:val="left"/>
            </w:pPr>
            <w:r>
              <w:rPr>
                <w:rFonts w:ascii="Book Antiqua" w:hAnsi="Book Antiqua"/>
                <w:color w:val="1C1C1C"/>
                <w:sz w:val="19"/>
              </w:rPr>
              <w:t>75</w:t>
            </w:r>
          </w:p>
        </w:tc>
        <w:tc>
          <w:tcPr>
            <w:tcW w:type="dxa" w:w="2268"/>
            <w:shd w:fill="FFFFFF" w:val="clear"/>
            <w:vAlign w:val="center"/>
          </w:tcPr>
          <w:p>
            <w:pPr>
              <w:spacing w:before="20" w:after="20" w:line="240" w:lineRule="auto"/>
              <w:jc w:val="left"/>
            </w:pPr>
            <w:r>
              <w:rPr>
                <w:rFonts w:ascii="Book Antiqua" w:hAnsi="Book Antiqua"/>
                <w:color w:val="1C1C1C"/>
                <w:sz w:val="19"/>
              </w:rPr>
              <w:t>2.89%</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Gray Leaf Spot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66</w:t>
            </w:r>
          </w:p>
        </w:tc>
        <w:tc>
          <w:tcPr>
            <w:tcW w:type="dxa" w:w="2268"/>
            <w:shd w:fill="FFFFFF" w:val="clear"/>
            <w:vAlign w:val="center"/>
          </w:tcPr>
          <w:p>
            <w:pPr>
              <w:spacing w:before="20" w:after="20" w:line="240" w:lineRule="auto"/>
              <w:jc w:val="left"/>
            </w:pPr>
            <w:r>
              <w:rPr>
                <w:rFonts w:ascii="Book Antiqua" w:hAnsi="Book Antiqua"/>
                <w:color w:val="1C1C1C"/>
                <w:sz w:val="19"/>
              </w:rPr>
              <w:t>2.54%</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Black Rot</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64</w:t>
            </w:r>
          </w:p>
        </w:tc>
        <w:tc>
          <w:tcPr>
            <w:tcW w:type="dxa" w:w="2268"/>
            <w:shd w:fill="FFFFFF" w:val="clear"/>
            <w:vAlign w:val="center"/>
          </w:tcPr>
          <w:p>
            <w:pPr>
              <w:spacing w:before="20" w:after="20" w:line="240" w:lineRule="auto"/>
              <w:jc w:val="left"/>
            </w:pPr>
            <w:r>
              <w:rPr>
                <w:rFonts w:ascii="Book Antiqua" w:hAnsi="Book Antiqua"/>
                <w:color w:val="1C1C1C"/>
                <w:sz w:val="19"/>
              </w:rPr>
              <w:t>2.47%</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Mosaic Virus</w:t>
            </w:r>
          </w:p>
        </w:tc>
        <w:tc>
          <w:tcPr>
            <w:tcW w:type="dxa" w:w="2268"/>
            <w:shd w:fill="FFFFFF" w:val="clear"/>
            <w:vAlign w:val="center"/>
          </w:tcPr>
          <w:p>
            <w:pPr>
              <w:spacing w:before="20" w:after="20" w:line="240" w:lineRule="auto"/>
              <w:jc w:val="left"/>
            </w:pPr>
            <w:r>
              <w:rPr>
                <w:rFonts w:ascii="Book Antiqua" w:hAnsi="Book Antiqua"/>
                <w:color w:val="1C1C1C"/>
                <w:sz w:val="19"/>
              </w:rPr>
              <w:t>Viral</w:t>
            </w:r>
          </w:p>
        </w:tc>
        <w:tc>
          <w:tcPr>
            <w:tcW w:type="dxa" w:w="1701"/>
            <w:shd w:fill="FFFFFF" w:val="clear"/>
            <w:vAlign w:val="center"/>
          </w:tcPr>
          <w:p>
            <w:pPr>
              <w:spacing w:before="20" w:after="20" w:line="240" w:lineRule="auto"/>
              <w:jc w:val="left"/>
            </w:pPr>
            <w:r>
              <w:rPr>
                <w:rFonts w:ascii="Book Antiqua" w:hAnsi="Book Antiqua"/>
                <w:color w:val="1C1C1C"/>
                <w:sz w:val="19"/>
              </w:rPr>
              <w:t>54</w:t>
            </w:r>
          </w:p>
        </w:tc>
        <w:tc>
          <w:tcPr>
            <w:tcW w:type="dxa" w:w="2268"/>
            <w:shd w:fill="FFFFFF" w:val="clear"/>
            <w:vAlign w:val="center"/>
          </w:tcPr>
          <w:p>
            <w:pPr>
              <w:spacing w:before="20" w:after="20" w:line="240" w:lineRule="auto"/>
              <w:jc w:val="left"/>
            </w:pPr>
            <w:r>
              <w:rPr>
                <w:rFonts w:ascii="Book Antiqua" w:hAnsi="Book Antiqua"/>
                <w:color w:val="1C1C1C"/>
                <w:sz w:val="19"/>
              </w:rPr>
              <w:t>2.08%</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Bacterial Leaf Blight (Rice)</w:t>
            </w:r>
          </w:p>
        </w:tc>
        <w:tc>
          <w:tcPr>
            <w:tcW w:type="dxa" w:w="2268"/>
            <w:shd w:fill="FFFFFF" w:val="clear"/>
            <w:vAlign w:val="center"/>
          </w:tcPr>
          <w:p>
            <w:pPr>
              <w:spacing w:before="20" w:after="20" w:line="240" w:lineRule="auto"/>
              <w:jc w:val="left"/>
            </w:pPr>
            <w:r>
              <w:rPr>
                <w:rFonts w:ascii="Book Antiqua" w:hAnsi="Book Antiqua"/>
                <w:color w:val="1C1C1C"/>
                <w:sz w:val="19"/>
              </w:rPr>
              <w:t>Bacterial</w:t>
            </w:r>
          </w:p>
        </w:tc>
        <w:tc>
          <w:tcPr>
            <w:tcW w:type="dxa" w:w="1701"/>
            <w:shd w:fill="FFFFFF" w:val="clear"/>
            <w:vAlign w:val="center"/>
          </w:tcPr>
          <w:p>
            <w:pPr>
              <w:spacing w:before="20" w:after="20" w:line="240" w:lineRule="auto"/>
              <w:jc w:val="left"/>
            </w:pPr>
            <w:r>
              <w:rPr>
                <w:rFonts w:ascii="Book Antiqua" w:hAnsi="Book Antiqua"/>
                <w:color w:val="1C1C1C"/>
                <w:sz w:val="19"/>
              </w:rPr>
              <w:t>12</w:t>
            </w:r>
          </w:p>
        </w:tc>
        <w:tc>
          <w:tcPr>
            <w:tcW w:type="dxa" w:w="2268"/>
            <w:shd w:fill="FFFFFF" w:val="clear"/>
            <w:vAlign w:val="center"/>
          </w:tcPr>
          <w:p>
            <w:pPr>
              <w:spacing w:before="20" w:after="20" w:line="240" w:lineRule="auto"/>
              <w:jc w:val="left"/>
            </w:pPr>
            <w:r>
              <w:rPr>
                <w:rFonts w:ascii="Book Antiqua" w:hAnsi="Book Antiqua"/>
                <w:color w:val="1C1C1C"/>
                <w:sz w:val="19"/>
              </w:rPr>
              <w:t>0.46%</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Brown Spot (Rice)</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12</w:t>
            </w:r>
          </w:p>
        </w:tc>
        <w:tc>
          <w:tcPr>
            <w:tcW w:type="dxa" w:w="2268"/>
            <w:shd w:fill="FFFFFF" w:val="clear"/>
            <w:vAlign w:val="center"/>
          </w:tcPr>
          <w:p>
            <w:pPr>
              <w:spacing w:before="20" w:after="20" w:line="240" w:lineRule="auto"/>
              <w:jc w:val="left"/>
            </w:pPr>
            <w:r>
              <w:rPr>
                <w:rFonts w:ascii="Book Antiqua" w:hAnsi="Book Antiqua"/>
                <w:color w:val="1C1C1C"/>
                <w:sz w:val="19"/>
              </w:rPr>
              <w:t>0.46%</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Leaf Smut (Rice)</w:t>
            </w:r>
          </w:p>
        </w:tc>
        <w:tc>
          <w:tcPr>
            <w:tcW w:type="dxa" w:w="2268"/>
            <w:shd w:fill="FFFFFF" w:val="clear"/>
            <w:vAlign w:val="center"/>
          </w:tcPr>
          <w:p>
            <w:pPr>
              <w:spacing w:before="20" w:after="20" w:line="240" w:lineRule="auto"/>
              <w:jc w:val="left"/>
            </w:pPr>
            <w:r>
              <w:rPr>
                <w:rFonts w:ascii="Book Antiqua" w:hAnsi="Book Antiqua"/>
                <w:color w:val="1C1C1C"/>
                <w:sz w:val="19"/>
              </w:rPr>
              <w:t>Fungal</w:t>
            </w:r>
          </w:p>
        </w:tc>
        <w:tc>
          <w:tcPr>
            <w:tcW w:type="dxa" w:w="1701"/>
            <w:shd w:fill="FFFFFF" w:val="clear"/>
            <w:vAlign w:val="center"/>
          </w:tcPr>
          <w:p>
            <w:pPr>
              <w:spacing w:before="20" w:after="20" w:line="240" w:lineRule="auto"/>
              <w:jc w:val="left"/>
            </w:pPr>
            <w:r>
              <w:rPr>
                <w:rFonts w:ascii="Book Antiqua" w:hAnsi="Book Antiqua"/>
                <w:color w:val="1C1C1C"/>
                <w:sz w:val="19"/>
              </w:rPr>
              <w:t>12</w:t>
            </w:r>
          </w:p>
        </w:tc>
        <w:tc>
          <w:tcPr>
            <w:tcW w:type="dxa" w:w="2268"/>
            <w:shd w:fill="FFFFFF" w:val="clear"/>
            <w:vAlign w:val="center"/>
          </w:tcPr>
          <w:p>
            <w:pPr>
              <w:spacing w:before="20" w:after="20" w:line="240" w:lineRule="auto"/>
              <w:jc w:val="left"/>
            </w:pPr>
            <w:r>
              <w:rPr>
                <w:rFonts w:ascii="Book Antiqua" w:hAnsi="Book Antiqua"/>
                <w:color w:val="1C1C1C"/>
                <w:sz w:val="19"/>
              </w:rPr>
              <w:t>0.46%</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Two-Spotted Spider Mite</w:t>
            </w:r>
          </w:p>
        </w:tc>
        <w:tc>
          <w:tcPr>
            <w:tcW w:type="dxa" w:w="2268"/>
            <w:shd w:fill="FFFFFF" w:val="clear"/>
            <w:vAlign w:val="center"/>
          </w:tcPr>
          <w:p>
            <w:pPr>
              <w:spacing w:before="20" w:after="20" w:line="240" w:lineRule="auto"/>
              <w:jc w:val="left"/>
            </w:pPr>
            <w:r>
              <w:rPr>
                <w:rFonts w:ascii="Book Antiqua" w:hAnsi="Book Antiqua"/>
                <w:color w:val="1C1C1C"/>
                <w:sz w:val="19"/>
              </w:rPr>
              <w:t>Pest (Arachnid)</w:t>
            </w:r>
          </w:p>
        </w:tc>
        <w:tc>
          <w:tcPr>
            <w:tcW w:type="dxa" w:w="1701"/>
            <w:shd w:fill="FFFFFF" w:val="clear"/>
            <w:vAlign w:val="center"/>
          </w:tcPr>
          <w:p>
            <w:pPr>
              <w:spacing w:before="20" w:after="20" w:line="240" w:lineRule="auto"/>
              <w:jc w:val="left"/>
            </w:pPr>
            <w:r>
              <w:rPr>
                <w:rFonts w:ascii="Book Antiqua" w:hAnsi="Book Antiqua"/>
                <w:color w:val="1C1C1C"/>
                <w:sz w:val="19"/>
              </w:rPr>
              <w:t>2</w:t>
            </w:r>
          </w:p>
        </w:tc>
        <w:tc>
          <w:tcPr>
            <w:tcW w:type="dxa" w:w="2268"/>
            <w:shd w:fill="FFFFFF" w:val="clear"/>
            <w:vAlign w:val="center"/>
          </w:tcPr>
          <w:p>
            <w:pPr>
              <w:spacing w:before="20" w:after="20" w:line="240" w:lineRule="auto"/>
              <w:jc w:val="left"/>
            </w:pPr>
            <w:r>
              <w:rPr>
                <w:rFonts w:ascii="Book Antiqua" w:hAnsi="Book Antiqua"/>
                <w:color w:val="1C1C1C"/>
                <w:sz w:val="19"/>
              </w:rPr>
              <w:t>0.08%</w:t>
            </w:r>
          </w:p>
        </w:tc>
      </w:tr>
    </w:tbl>
    <w:p>
      <w:pPr>
        <w:spacing w:before="0" w:after="120" w:line="276" w:lineRule="auto"/>
      </w:pPr>
    </w:p>
    <w:p>
      <w:pPr>
        <w:keepNext/>
        <w:spacing w:before="180" w:after="60" w:line="276" w:lineRule="auto"/>
      </w:pPr>
      <w:r>
        <w:rPr>
          <w:rFonts w:ascii="Book Antiqua" w:hAnsi="Book Antiqua"/>
          <w:b/>
          <w:color w:val="1F4E79"/>
          <w:sz w:val="24"/>
        </w:rPr>
        <w:t>3.2.1 Continuous Feature Space Formulation and Reconciliation</w:t>
      </w:r>
    </w:p>
    <w:p>
      <w:pPr>
        <w:spacing w:before="0" w:after="120" w:line="276" w:lineRule="auto"/>
        <w:jc w:val="both"/>
      </w:pPr>
      <w:r>
        <w:rPr>
          <w:rFonts w:ascii="Book Antiqua" w:hAnsi="Book Antiqua"/>
          <w:color w:val="1C1C1C"/>
          <w:sz w:val="22"/>
        </w:rPr>
        <w:t>The canonical feature space comprises exactly 32 continuous descriptors extracted from standardized 256x256 RGB arrays. Historical documentation previously cited conflicting descriptor groupings such as 9/16/7, 18/7/7, or 19/7/6 due to differing aggregations of channel standard deviations, normalized chromatic intensities, and vegetation indices. The canonical database schema and feature matrix strictly enforce the following verified 19/7/6 breakdown totaling 32 continuous descriptors: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Colour Moments &amp; Vegetation Indices (19 continuous features): 9 RGB moments (mean, standard deviation, and normalized intensity for R, G, B), 9 HSV moments (mean, standard deviation, and normalized intensity for H, S, V), and 1 Excess Green Index ExG = 2G - R - B quantifying foliar chlorophyll vitality.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GLCM Haralick Texture Metrics (7 continuous features): Grey-Level Co-occurrence Matrices computed at distance d=1, angle theta=0 degrees yielding contrast, normalized contrast, dissimilarity, homogeneity, energy, correlation, and Angular Second Moment (ASM).</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Morphometric Shape &amp; Lesion Coverage Metrics (6 continuous features): Otsu binary thresholding extracts the primary foliar contour, computing contour area, contour perimeter, aspect ratio, circularity, solidity, and lesion coverage ratio (has_valid_contour is recorded as a boolean flag).</w:t>
      </w:r>
    </w:p>
    <w:p>
      <w:pPr>
        <w:spacing w:before="0" w:after="120" w:line="276" w:lineRule="auto"/>
        <w:jc w:val="both"/>
      </w:pPr>
      <w:r>
        <w:rPr>
          <w:rFonts w:ascii="Book Antiqua" w:hAnsi="Book Antiqua"/>
          <w:color w:val="1C1C1C"/>
          <w:sz w:val="22"/>
        </w:rPr>
        <w:t>Summing 19 colour/vegetation + 7 texture + 6 morphometrics yields precisely 32 continuous visual descriptors, eliminating all prior taxonomic ambiguity.</w:t>
      </w:r>
    </w:p>
    <w:p>
      <w:pPr>
        <w:keepNext/>
        <w:spacing w:before="240" w:after="80" w:line="276" w:lineRule="auto"/>
      </w:pPr>
      <w:r>
        <w:rPr>
          <w:rFonts w:ascii="Book Antiqua" w:hAnsi="Book Antiqua"/>
          <w:b/>
          <w:color w:val="1F4E79"/>
          <w:sz w:val="28"/>
        </w:rPr>
        <w:t>3.3 Dataset Preprocessing</w:t>
      </w:r>
    </w:p>
    <w:p>
      <w:pPr>
        <w:spacing w:before="0" w:after="120" w:line="276" w:lineRule="auto"/>
        <w:jc w:val="both"/>
      </w:pPr>
      <w:r>
        <w:rPr>
          <w:rFonts w:ascii="Book Antiqua" w:hAnsi="Book Antiqua"/>
          <w:color w:val="1C1C1C"/>
          <w:sz w:val="22"/>
        </w:rPr>
        <w:t>To ensure robust downstream analytics, all 2,596 candidate records pass through an automated four-stage preprocessing and quality assurance pipeline (distinguished from the five overall workflow phases):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Gate 1: Image Integrity Verification — PIL full-decode audit confirms zero file corruptions, truncated headers, or decoding exceptions.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Gate 2: Laplacian Blur Variance Scoring — Greyscale Laplacian convolution computes sharpness variance (blur_score). Borderline specimens are flagged for quality tracking while retaining full corpus coverage.</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Gate 3: Cryptographic MD5 Deduplication — 128-bit MD5 hashes of raw image bytes confirm zero exact duplicate specimens across source repositories. SHA-256 manifests lock corpus lineage.</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Gate 4: Geometric Standardization — Bilinear interpolation resizes all specimens to uniform 256×256 RGB arrays (JPEG quality 95), standardizing spatial scale for feature extraction.</w:t>
      </w:r>
    </w:p>
    <w:p>
      <w:pPr>
        <w:keepNext/>
        <w:spacing w:before="240" w:after="80" w:line="276" w:lineRule="auto"/>
      </w:pPr>
      <w:r>
        <w:rPr>
          <w:rFonts w:ascii="Book Antiqua" w:hAnsi="Book Antiqua"/>
          <w:b/>
          <w:color w:val="1F4E79"/>
          <w:sz w:val="28"/>
        </w:rPr>
        <w:t>3.4 Extract, Transform, Load (ETL) and Data Warehouse Design</w:t>
      </w:r>
    </w:p>
    <w:p>
      <w:pPr>
        <w:spacing w:before="0" w:after="120" w:line="276" w:lineRule="auto"/>
        <w:jc w:val="both"/>
      </w:pPr>
      <w:r>
        <w:rPr>
          <w:rFonts w:ascii="Book Antiqua" w:hAnsi="Book Antiqua"/>
          <w:color w:val="1C1C1C"/>
          <w:sz w:val="22"/>
        </w:rPr>
        <w:t>The AgroVision-Mine analytical warehouse implements a Kimball Star Schema with surrogate integer keys, conformed dimensions, and native SQLite 3 foreign key enforcement (`PRAGMA foreign_keys = ON`).</w:t>
      </w:r>
    </w:p>
    <w:p>
      <w:pPr>
        <w:keepNext/>
        <w:spacing w:before="200" w:after="60" w:line="276" w:lineRule="auto"/>
        <w:jc w:val="left"/>
      </w:pPr>
      <w:r>
        <w:rPr>
          <w:rFonts w:ascii="Book Antiqua" w:hAnsi="Book Antiqua"/>
          <w:b/>
          <w:color w:val="1F4E79"/>
          <w:sz w:val="20"/>
        </w:rPr>
        <w:t xml:space="preserve">Table 4: </w:t>
      </w:r>
      <w:r>
        <w:rPr>
          <w:rFonts w:ascii="Book Antiqua" w:hAnsi="Book Antiqua"/>
          <w:b/>
          <w:color w:val="1C1C1C"/>
          <w:sz w:val="20"/>
        </w:rPr>
        <w:t>Kimball Star Schema Table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268"/>
        <w:gridCol w:w="2268"/>
        <w:gridCol w:w="2268"/>
        <w:gridCol w:w="2268"/>
      </w:tblGrid>
      <w:tr>
        <w:trPr>
          <w:cantSplit/>
          <w:tblHeader/>
        </w:trPr>
        <w:tc>
          <w:tcPr>
            <w:tcW w:type="dxa" w:w="1984"/>
            <w:shd w:fill="FFFFFF" w:val="clear"/>
            <w:vAlign w:val="center"/>
          </w:tcPr>
          <w:p>
            <w:pPr>
              <w:spacing w:before="40" w:after="40" w:line="240" w:lineRule="auto"/>
              <w:jc w:val="left"/>
            </w:pPr>
            <w:r>
              <w:rPr>
                <w:rFonts w:ascii="Book Antiqua" w:hAnsi="Book Antiqua"/>
                <w:b/>
                <w:color w:val="000000"/>
                <w:sz w:val="20"/>
              </w:rPr>
              <w:t>Table Name</w:t>
            </w:r>
          </w:p>
        </w:tc>
        <w:tc>
          <w:tcPr>
            <w:tcW w:type="dxa" w:w="1984"/>
            <w:shd w:fill="FFFFFF" w:val="clear"/>
            <w:vAlign w:val="center"/>
          </w:tcPr>
          <w:p>
            <w:pPr>
              <w:spacing w:before="40" w:after="40" w:line="240" w:lineRule="auto"/>
              <w:jc w:val="left"/>
            </w:pPr>
            <w:r>
              <w:rPr>
                <w:rFonts w:ascii="Book Antiqua" w:hAnsi="Book Antiqua"/>
                <w:b/>
                <w:color w:val="000000"/>
                <w:sz w:val="20"/>
              </w:rPr>
              <w:t>Table Role</w:t>
            </w:r>
          </w:p>
        </w:tc>
        <w:tc>
          <w:tcPr>
            <w:tcW w:type="dxa" w:w="2551"/>
            <w:shd w:fill="FFFFFF" w:val="clear"/>
            <w:vAlign w:val="center"/>
          </w:tcPr>
          <w:p>
            <w:pPr>
              <w:spacing w:before="40" w:after="40" w:line="240" w:lineRule="auto"/>
              <w:jc w:val="left"/>
            </w:pPr>
            <w:r>
              <w:rPr>
                <w:rFonts w:ascii="Book Antiqua" w:hAnsi="Book Antiqua"/>
                <w:b/>
                <w:color w:val="000000"/>
                <w:sz w:val="20"/>
              </w:rPr>
              <w:t>Grain / Semantics</w:t>
            </w:r>
          </w:p>
        </w:tc>
        <w:tc>
          <w:tcPr>
            <w:tcW w:type="dxa" w:w="2551"/>
            <w:shd w:fill="FFFFFF" w:val="clear"/>
            <w:vAlign w:val="center"/>
          </w:tcPr>
          <w:p>
            <w:pPr>
              <w:spacing w:before="40" w:after="40" w:line="240" w:lineRule="auto"/>
              <w:jc w:val="left"/>
            </w:pPr>
            <w:r>
              <w:rPr>
                <w:rFonts w:ascii="Book Antiqua" w:hAnsi="Book Antiqua"/>
                <w:b/>
                <w:color w:val="000000"/>
                <w:sz w:val="20"/>
              </w:rPr>
              <w:t>Key Attributes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dim_crop</w:t>
            </w:r>
          </w:p>
        </w:tc>
        <w:tc>
          <w:tcPr>
            <w:tcW w:type="dxa" w:w="1984"/>
            <w:shd w:fill="FFFFFF" w:val="clear"/>
            <w:vAlign w:val="center"/>
          </w:tcPr>
          <w:p>
            <w:pPr>
              <w:spacing w:before="20" w:after="20" w:line="240" w:lineRule="auto"/>
              <w:jc w:val="left"/>
            </w:pPr>
            <w:r>
              <w:rPr>
                <w:rFonts w:ascii="Book Antiqua" w:hAnsi="Book Antiqua"/>
                <w:color w:val="1C1C1C"/>
                <w:sz w:val="19"/>
              </w:rPr>
              <w:t>Conformed Dimension</w:t>
            </w:r>
          </w:p>
        </w:tc>
        <w:tc>
          <w:tcPr>
            <w:tcW w:type="dxa" w:w="2551"/>
            <w:shd w:fill="FFFFFF" w:val="clear"/>
            <w:vAlign w:val="center"/>
          </w:tcPr>
          <w:p>
            <w:pPr>
              <w:spacing w:before="20" w:after="20" w:line="240" w:lineRule="auto"/>
              <w:jc w:val="left"/>
            </w:pPr>
            <w:r>
              <w:rPr>
                <w:rFonts w:ascii="Book Antiqua" w:hAnsi="Book Antiqua"/>
                <w:color w:val="1C1C1C"/>
                <w:sz w:val="19"/>
              </w:rPr>
              <w:t>1 row per botanical crop species (14 rows)</w:t>
            </w:r>
          </w:p>
        </w:tc>
        <w:tc>
          <w:tcPr>
            <w:tcW w:type="dxa" w:w="2551"/>
            <w:shd w:fill="FFFFFF" w:val="clear"/>
            <w:vAlign w:val="center"/>
          </w:tcPr>
          <w:p>
            <w:pPr>
              <w:spacing w:before="20" w:after="20" w:line="240" w:lineRule="auto"/>
              <w:jc w:val="left"/>
            </w:pPr>
            <w:r>
              <w:rPr>
                <w:rFonts w:ascii="Book Antiqua" w:hAnsi="Book Antiqua"/>
                <w:color w:val="1C1C1C"/>
                <w:sz w:val="19"/>
              </w:rPr>
              <w:t>crop_key (PK), crop_code (UK), crop_name, botanical_name, crop_category</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dim_disease</w:t>
            </w:r>
          </w:p>
        </w:tc>
        <w:tc>
          <w:tcPr>
            <w:tcW w:type="dxa" w:w="1984"/>
            <w:shd w:fill="FFFFFF" w:val="clear"/>
            <w:vAlign w:val="center"/>
          </w:tcPr>
          <w:p>
            <w:pPr>
              <w:spacing w:before="20" w:after="20" w:line="240" w:lineRule="auto"/>
              <w:jc w:val="left"/>
            </w:pPr>
            <w:r>
              <w:rPr>
                <w:rFonts w:ascii="Book Antiqua" w:hAnsi="Book Antiqua"/>
                <w:color w:val="1C1C1C"/>
                <w:sz w:val="19"/>
              </w:rPr>
              <w:t>Conformed Dimension</w:t>
            </w:r>
          </w:p>
        </w:tc>
        <w:tc>
          <w:tcPr>
            <w:tcW w:type="dxa" w:w="2551"/>
            <w:shd w:fill="FFFFFF" w:val="clear"/>
            <w:vAlign w:val="center"/>
          </w:tcPr>
          <w:p>
            <w:pPr>
              <w:spacing w:before="20" w:after="20" w:line="240" w:lineRule="auto"/>
              <w:jc w:val="left"/>
            </w:pPr>
            <w:r>
              <w:rPr>
                <w:rFonts w:ascii="Book Antiqua" w:hAnsi="Book Antiqua"/>
                <w:color w:val="1C1C1C"/>
                <w:sz w:val="19"/>
              </w:rPr>
              <w:t>1 row per pathological condition (19 rows)</w:t>
            </w:r>
          </w:p>
        </w:tc>
        <w:tc>
          <w:tcPr>
            <w:tcW w:type="dxa" w:w="2551"/>
            <w:shd w:fill="FFFFFF" w:val="clear"/>
            <w:vAlign w:val="center"/>
          </w:tcPr>
          <w:p>
            <w:pPr>
              <w:spacing w:before="20" w:after="20" w:line="240" w:lineRule="auto"/>
              <w:jc w:val="left"/>
            </w:pPr>
            <w:r>
              <w:rPr>
                <w:rFonts w:ascii="Book Antiqua" w:hAnsi="Book Antiqua"/>
                <w:color w:val="1C1C1C"/>
                <w:sz w:val="19"/>
              </w:rPr>
              <w:t>disease_key (PK), disease_code (UK), disease_name, pathogen_type, causal_agent</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dim_image</w:t>
            </w:r>
          </w:p>
        </w:tc>
        <w:tc>
          <w:tcPr>
            <w:tcW w:type="dxa" w:w="1984"/>
            <w:shd w:fill="FFFFFF" w:val="clear"/>
            <w:vAlign w:val="center"/>
          </w:tcPr>
          <w:p>
            <w:pPr>
              <w:spacing w:before="20" w:after="20" w:line="240" w:lineRule="auto"/>
              <w:jc w:val="left"/>
            </w:pPr>
            <w:r>
              <w:rPr>
                <w:rFonts w:ascii="Book Antiqua" w:hAnsi="Book Antiqua"/>
                <w:color w:val="1C1C1C"/>
                <w:sz w:val="19"/>
              </w:rPr>
              <w:t>Conformed Dimension</w:t>
            </w:r>
          </w:p>
        </w:tc>
        <w:tc>
          <w:tcPr>
            <w:tcW w:type="dxa" w:w="2551"/>
            <w:shd w:fill="FFFFFF" w:val="clear"/>
            <w:vAlign w:val="center"/>
          </w:tcPr>
          <w:p>
            <w:pPr>
              <w:spacing w:before="20" w:after="20" w:line="240" w:lineRule="auto"/>
              <w:jc w:val="left"/>
            </w:pPr>
            <w:r>
              <w:rPr>
                <w:rFonts w:ascii="Book Antiqua" w:hAnsi="Book Antiqua"/>
                <w:color w:val="1C1C1C"/>
                <w:sz w:val="19"/>
              </w:rPr>
              <w:t>1 row per physical specimen image (2,596 rows)</w:t>
            </w:r>
          </w:p>
        </w:tc>
        <w:tc>
          <w:tcPr>
            <w:tcW w:type="dxa" w:w="2551"/>
            <w:shd w:fill="FFFFFF" w:val="clear"/>
            <w:vAlign w:val="center"/>
          </w:tcPr>
          <w:p>
            <w:pPr>
              <w:spacing w:before="20" w:after="20" w:line="240" w:lineRule="auto"/>
              <w:jc w:val="left"/>
            </w:pPr>
            <w:r>
              <w:rPr>
                <w:rFonts w:ascii="Book Antiqua" w:hAnsi="Book Antiqua"/>
                <w:color w:val="1C1C1C"/>
                <w:sz w:val="19"/>
              </w:rPr>
              <w:t>image_key (PK), image_id (UK), md5_hash (UK), raw_width, raw_height, blur_score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dim_visual_feature</w:t>
            </w:r>
          </w:p>
        </w:tc>
        <w:tc>
          <w:tcPr>
            <w:tcW w:type="dxa" w:w="1984"/>
            <w:shd w:fill="FFFFFF" w:val="clear"/>
            <w:vAlign w:val="center"/>
          </w:tcPr>
          <w:p>
            <w:pPr>
              <w:spacing w:before="20" w:after="20" w:line="240" w:lineRule="auto"/>
              <w:jc w:val="left"/>
            </w:pPr>
            <w:r>
              <w:rPr>
                <w:rFonts w:ascii="Book Antiqua" w:hAnsi="Book Antiqua"/>
                <w:color w:val="1C1C1C"/>
                <w:sz w:val="19"/>
              </w:rPr>
              <w:t>Conformed Dimension</w:t>
            </w:r>
          </w:p>
        </w:tc>
        <w:tc>
          <w:tcPr>
            <w:tcW w:type="dxa" w:w="2551"/>
            <w:shd w:fill="FFFFFF" w:val="clear"/>
            <w:vAlign w:val="center"/>
          </w:tcPr>
          <w:p>
            <w:pPr>
              <w:spacing w:before="20" w:after="20" w:line="240" w:lineRule="auto"/>
              <w:jc w:val="left"/>
            </w:pPr>
            <w:r>
              <w:rPr>
                <w:rFonts w:ascii="Book Antiqua" w:hAnsi="Book Antiqua"/>
                <w:color w:val="1C1C1C"/>
                <w:sz w:val="19"/>
              </w:rPr>
              <w:t>1 row per 32D visual feature vector (2,596 rows)</w:t>
            </w:r>
          </w:p>
        </w:tc>
        <w:tc>
          <w:tcPr>
            <w:tcW w:type="dxa" w:w="2551"/>
            <w:shd w:fill="FFFFFF" w:val="clear"/>
            <w:vAlign w:val="center"/>
          </w:tcPr>
          <w:p>
            <w:pPr>
              <w:spacing w:before="20" w:after="20" w:line="240" w:lineRule="auto"/>
              <w:jc w:val="left"/>
            </w:pPr>
            <w:r>
              <w:rPr>
                <w:rFonts w:ascii="Book Antiqua" w:hAnsi="Book Antiqua"/>
                <w:color w:val="1C1C1C"/>
                <w:sz w:val="19"/>
              </w:rPr>
              <w:t>feature_key (PK), 19 colour &amp; vegetation features (18 RGB/HSV moments + 1 ExG), 7 GLCM texture metrics, 6 morphometrics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disease_observation_fact</w:t>
            </w:r>
          </w:p>
        </w:tc>
        <w:tc>
          <w:tcPr>
            <w:tcW w:type="dxa" w:w="1984"/>
            <w:shd w:fill="FFFFFF" w:val="clear"/>
            <w:vAlign w:val="center"/>
          </w:tcPr>
          <w:p>
            <w:pPr>
              <w:spacing w:before="20" w:after="20" w:line="240" w:lineRule="auto"/>
              <w:jc w:val="left"/>
            </w:pPr>
            <w:r>
              <w:rPr>
                <w:rFonts w:ascii="Book Antiqua" w:hAnsi="Book Antiqua"/>
                <w:color w:val="1C1C1C"/>
                <w:sz w:val="19"/>
              </w:rPr>
              <w:t>Central Fact Table</w:t>
            </w:r>
          </w:p>
        </w:tc>
        <w:tc>
          <w:tcPr>
            <w:tcW w:type="dxa" w:w="2551"/>
            <w:shd w:fill="FFFFFF" w:val="clear"/>
            <w:vAlign w:val="center"/>
          </w:tcPr>
          <w:p>
            <w:pPr>
              <w:spacing w:before="20" w:after="20" w:line="240" w:lineRule="auto"/>
              <w:jc w:val="left"/>
            </w:pPr>
            <w:r>
              <w:rPr>
                <w:rFonts w:ascii="Book Antiqua" w:hAnsi="Book Antiqua"/>
                <w:color w:val="1C1C1C"/>
                <w:sz w:val="19"/>
              </w:rPr>
              <w:t>1 row per validated observation (2,596 rows)</w:t>
            </w:r>
          </w:p>
        </w:tc>
        <w:tc>
          <w:tcPr>
            <w:tcW w:type="dxa" w:w="2551"/>
            <w:shd w:fill="FFFFFF" w:val="clear"/>
            <w:vAlign w:val="center"/>
          </w:tcPr>
          <w:p>
            <w:pPr>
              <w:spacing w:before="20" w:after="20" w:line="240" w:lineRule="auto"/>
              <w:jc w:val="left"/>
            </w:pPr>
            <w:r>
              <w:rPr>
                <w:rFonts w:ascii="Book Antiqua" w:hAnsi="Book Antiqua"/>
                <w:color w:val="1C1C1C"/>
                <w:sz w:val="19"/>
              </w:rPr>
              <w:t>observation_key (PK), crop_key (FK), disease_key (FK), image_key (FK), feature_key (FK)</w:t>
            </w:r>
          </w:p>
        </w:tc>
      </w:tr>
    </w:tbl>
    <w:p>
      <w:pPr>
        <w:spacing w:before="0" w:after="120" w:line="276" w:lineRule="auto"/>
      </w:pPr>
    </w:p>
    <w:p>
      <w:pPr>
        <w:jc w:val="center"/>
        <w:keepNext/>
        <w:spacing w:before="160" w:after="60" w:line="276" w:lineRule="auto"/>
      </w:pPr>
      <w:r>
        <w:drawing>
          <wp:inline xmlns:a="http://schemas.openxmlformats.org/drawingml/2006/main" xmlns:pic="http://schemas.openxmlformats.org/drawingml/2006/picture">
            <wp:extent cx="5120640" cy="4086167"/>
            <wp:docPr id="1" name="Picture 1"/>
            <wp:cNvGraphicFramePr>
              <a:graphicFrameLocks noChangeAspect="1"/>
            </wp:cNvGraphicFramePr>
            <a:graphic>
              <a:graphicData uri="http://schemas.openxmlformats.org/drawingml/2006/picture">
                <pic:pic>
                  <pic:nvPicPr>
                    <pic:cNvPr id="0" name="fig2_star_schema.png"/>
                    <pic:cNvPicPr/>
                  </pic:nvPicPr>
                  <pic:blipFill>
                    <a:blip r:embed="rId11"/>
                    <a:stretch>
                      <a:fillRect/>
                    </a:stretch>
                  </pic:blipFill>
                  <pic:spPr>
                    <a:xfrm>
                      <a:off x="0" y="0"/>
                      <a:ext cx="5120640" cy="4086167"/>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1: </w:t>
      </w:r>
      <w:r>
        <w:rPr>
          <w:rFonts w:ascii="Book Antiqua" w:hAnsi="Book Antiqua"/>
          <w:i/>
          <w:color w:val="4B5563"/>
          <w:sz w:val="19"/>
        </w:rPr>
        <w:t>Kimball Star Schema Relational Architecture of AgroVision-Mine Warehouse</w:t>
      </w:r>
    </w:p>
    <w:p>
      <w:pPr>
        <w:keepNext/>
        <w:pageBreakBefore/>
        <w:spacing w:before="360" w:after="160" w:line="276" w:lineRule="auto"/>
        <w:pBdr>
          <w:bottom w:val="single" w:sz="8" w:space="4" w:color="1F4E79"/>
        </w:pBdr>
      </w:pPr>
      <w:r>
        <w:rPr>
          <w:rFonts w:ascii="Book Antiqua" w:hAnsi="Book Antiqua"/>
          <w:b/>
          <w:color w:val="1F4E79"/>
          <w:sz w:val="36"/>
        </w:rPr>
        <w:t>CHAPTER 4: MACHINE LEARNING ALGORITHMS USED</w:t>
      </w:r>
    </w:p>
    <w:p>
      <w:pPr>
        <w:spacing w:before="0" w:after="120" w:line="276" w:lineRule="auto"/>
        <w:jc w:val="both"/>
      </w:pPr>
      <w:r>
        <w:rPr>
          <w:rFonts w:ascii="Book Antiqua" w:hAnsi="Book Antiqua"/>
          <w:color w:val="1C1C1C"/>
          <w:sz w:val="22"/>
        </w:rPr>
        <w:t>This chapter details the mathematical foundations, operational configurations, and empirical evaluation status of all machine learning algorithms examined in AgroVision-Mine. Each algorithm is audited directly against the active codebase, trained checkpoints, and empirical evaluation reports, and categorized into one of three distinct implementation tiers: (1) Implemented and Evaluated, (2) Implemented Reference Baseline (Not Benchmarked in Tournament), or (3) Conceptual / Future Work Only. Table 5 summarizes the implementation status and operational configurations across all evaluated models.</w:t>
      </w:r>
    </w:p>
    <w:p>
      <w:pPr>
        <w:keepNext/>
        <w:spacing w:before="200" w:after="60" w:line="276" w:lineRule="auto"/>
        <w:jc w:val="left"/>
      </w:pPr>
      <w:r>
        <w:rPr>
          <w:rFonts w:ascii="Book Antiqua" w:hAnsi="Book Antiqua"/>
          <w:b/>
          <w:color w:val="1F4E79"/>
          <w:sz w:val="20"/>
        </w:rPr>
        <w:t xml:space="preserve">Table 5: </w:t>
      </w:r>
      <w:r>
        <w:rPr>
          <w:rFonts w:ascii="Book Antiqua" w:hAnsi="Book Antiqua"/>
          <w:b/>
          <w:color w:val="1C1C1C"/>
          <w:sz w:val="20"/>
        </w:rPr>
        <w:t>Algorithmic Implementation Status and Operational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14"/>
        <w:gridCol w:w="1814"/>
        <w:gridCol w:w="1814"/>
        <w:gridCol w:w="1814"/>
        <w:gridCol w:w="1814"/>
      </w:tblGrid>
      <w:tr>
        <w:trPr>
          <w:cantSplit/>
          <w:tblHeader/>
        </w:trPr>
        <w:tc>
          <w:tcPr>
            <w:tcW w:type="dxa" w:w="1984"/>
            <w:shd w:fill="FFFFFF" w:val="clear"/>
            <w:vAlign w:val="center"/>
          </w:tcPr>
          <w:p>
            <w:pPr>
              <w:spacing w:before="40" w:after="40" w:line="240" w:lineRule="auto"/>
              <w:jc w:val="left"/>
            </w:pPr>
            <w:r>
              <w:rPr>
                <w:rFonts w:ascii="Book Antiqua" w:hAnsi="Book Antiqua"/>
                <w:b/>
                <w:color w:val="000000"/>
                <w:sz w:val="20"/>
              </w:rPr>
              <w:t>Algorithm</w:t>
            </w:r>
          </w:p>
        </w:tc>
        <w:tc>
          <w:tcPr>
            <w:tcW w:type="dxa" w:w="850"/>
            <w:shd w:fill="FFFFFF" w:val="clear"/>
            <w:vAlign w:val="center"/>
          </w:tcPr>
          <w:p>
            <w:pPr>
              <w:spacing w:before="40" w:after="40" w:line="240" w:lineRule="auto"/>
              <w:jc w:val="left"/>
            </w:pPr>
            <w:r>
              <w:rPr>
                <w:rFonts w:ascii="Book Antiqua" w:hAnsi="Book Antiqua"/>
                <w:b/>
                <w:color w:val="000000"/>
                <w:sz w:val="20"/>
              </w:rPr>
              <w:t>Section</w:t>
            </w:r>
          </w:p>
        </w:tc>
        <w:tc>
          <w:tcPr>
            <w:tcW w:type="dxa" w:w="1984"/>
            <w:shd w:fill="FFFFFF" w:val="clear"/>
            <w:vAlign w:val="center"/>
          </w:tcPr>
          <w:p>
            <w:pPr>
              <w:spacing w:before="40" w:after="40" w:line="240" w:lineRule="auto"/>
              <w:jc w:val="left"/>
            </w:pPr>
            <w:r>
              <w:rPr>
                <w:rFonts w:ascii="Book Antiqua" w:hAnsi="Book Antiqua"/>
                <w:b/>
                <w:color w:val="000000"/>
                <w:sz w:val="20"/>
              </w:rPr>
              <w:t>Implementation Status</w:t>
            </w:r>
          </w:p>
        </w:tc>
        <w:tc>
          <w:tcPr>
            <w:tcW w:type="dxa" w:w="2268"/>
            <w:shd w:fill="FFFFFF" w:val="clear"/>
            <w:vAlign w:val="center"/>
          </w:tcPr>
          <w:p>
            <w:pPr>
              <w:spacing w:before="40" w:after="40" w:line="240" w:lineRule="auto"/>
              <w:jc w:val="left"/>
            </w:pPr>
            <w:r>
              <w:rPr>
                <w:rFonts w:ascii="Book Antiqua" w:hAnsi="Book Antiqua"/>
                <w:b/>
                <w:color w:val="000000"/>
                <w:sz w:val="20"/>
              </w:rPr>
              <w:t>Operational Configuration</w:t>
            </w:r>
          </w:p>
        </w:tc>
        <w:tc>
          <w:tcPr>
            <w:tcW w:type="dxa" w:w="2551"/>
            <w:shd w:fill="FFFFFF" w:val="clear"/>
            <w:vAlign w:val="center"/>
          </w:tcPr>
          <w:p>
            <w:pPr>
              <w:spacing w:before="40" w:after="40" w:line="240" w:lineRule="auto"/>
              <w:jc w:val="left"/>
            </w:pPr>
            <w:r>
              <w:rPr>
                <w:rFonts w:ascii="Book Antiqua" w:hAnsi="Book Antiqua"/>
                <w:b/>
                <w:color w:val="000000"/>
                <w:sz w:val="20"/>
              </w:rPr>
              <w:t>Evaluation Status / Empirical Metric</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K-Means Clustering</w:t>
            </w:r>
          </w:p>
        </w:tc>
        <w:tc>
          <w:tcPr>
            <w:tcW w:type="dxa" w:w="850"/>
            <w:shd w:fill="FFFFFF" w:val="clear"/>
            <w:vAlign w:val="center"/>
          </w:tcPr>
          <w:p>
            <w:pPr>
              <w:spacing w:before="20" w:after="20" w:line="240" w:lineRule="auto"/>
              <w:jc w:val="left"/>
            </w:pPr>
            <w:r>
              <w:rPr>
                <w:rFonts w:ascii="Book Antiqua" w:hAnsi="Book Antiqua"/>
                <w:color w:val="1C1C1C"/>
                <w:sz w:val="19"/>
              </w:rPr>
              <w:t>4.1</w:t>
            </w:r>
          </w:p>
        </w:tc>
        <w:tc>
          <w:tcPr>
            <w:tcW w:type="dxa" w:w="1984"/>
            <w:shd w:fill="FFFFFF" w:val="clear"/>
            <w:vAlign w:val="center"/>
          </w:tcPr>
          <w:p>
            <w:pPr>
              <w:spacing w:before="20" w:after="20" w:line="240" w:lineRule="auto"/>
              <w:jc w:val="left"/>
            </w:pPr>
            <w:r>
              <w:rPr>
                <w:rFonts w:ascii="Book Antiqua" w:hAnsi="Book Antiqua"/>
                <w:color w:val="1C1C1C"/>
                <w:sz w:val="19"/>
              </w:rPr>
              <w:t>Implemented and Evaluated</w:t>
            </w:r>
          </w:p>
        </w:tc>
        <w:tc>
          <w:tcPr>
            <w:tcW w:type="dxa" w:w="2268"/>
            <w:shd w:fill="FFFFFF" w:val="clear"/>
            <w:vAlign w:val="center"/>
          </w:tcPr>
          <w:p>
            <w:pPr>
              <w:spacing w:before="20" w:after="20" w:line="240" w:lineRule="auto"/>
              <w:jc w:val="left"/>
            </w:pPr>
            <w:r>
              <w:rPr>
                <w:rFonts w:ascii="Book Antiqua" w:hAnsi="Book Antiqua"/>
                <w:color w:val="1C1C1C"/>
                <w:sz w:val="19"/>
              </w:rPr>
              <w:t>Lloyd's algorithm, k-means++ init, n_init=10, random_state=42</w:t>
            </w:r>
          </w:p>
        </w:tc>
        <w:tc>
          <w:tcPr>
            <w:tcW w:type="dxa" w:w="2551"/>
            <w:shd w:fill="FFFFFF" w:val="clear"/>
            <w:vAlign w:val="center"/>
          </w:tcPr>
          <w:p>
            <w:pPr>
              <w:spacing w:before="20" w:after="20" w:line="240" w:lineRule="auto"/>
              <w:jc w:val="left"/>
            </w:pPr>
            <w:r>
              <w:rPr>
                <w:rFonts w:ascii="Book Antiqua" w:hAnsi="Book Antiqua"/>
                <w:color w:val="1C1C1C"/>
                <w:sz w:val="19"/>
              </w:rPr>
              <w:t>Evaluated across K in [2, 8]; K=2 mathematically optimal (Silh: 0.4060)</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Agglomerative Hierarchical Clustering</w:t>
            </w:r>
          </w:p>
        </w:tc>
        <w:tc>
          <w:tcPr>
            <w:tcW w:type="dxa" w:w="850"/>
            <w:shd w:fill="FFFFFF" w:val="clear"/>
            <w:vAlign w:val="center"/>
          </w:tcPr>
          <w:p>
            <w:pPr>
              <w:spacing w:before="20" w:after="20" w:line="240" w:lineRule="auto"/>
              <w:jc w:val="left"/>
            </w:pPr>
            <w:r>
              <w:rPr>
                <w:rFonts w:ascii="Book Antiqua" w:hAnsi="Book Antiqua"/>
                <w:color w:val="1C1C1C"/>
                <w:sz w:val="19"/>
              </w:rPr>
              <w:t>4.2</w:t>
            </w:r>
          </w:p>
        </w:tc>
        <w:tc>
          <w:tcPr>
            <w:tcW w:type="dxa" w:w="1984"/>
            <w:shd w:fill="FFFFFF" w:val="clear"/>
            <w:vAlign w:val="center"/>
          </w:tcPr>
          <w:p>
            <w:pPr>
              <w:spacing w:before="20" w:after="20" w:line="240" w:lineRule="auto"/>
              <w:jc w:val="left"/>
            </w:pPr>
            <w:r>
              <w:rPr>
                <w:rFonts w:ascii="Book Antiqua" w:hAnsi="Book Antiqua"/>
                <w:color w:val="1C1C1C"/>
                <w:sz w:val="19"/>
              </w:rPr>
              <w:t>Conceptual Alternative Only</w:t>
            </w:r>
          </w:p>
        </w:tc>
        <w:tc>
          <w:tcPr>
            <w:tcW w:type="dxa" w:w="2268"/>
            <w:shd w:fill="FFFFFF" w:val="clear"/>
            <w:vAlign w:val="center"/>
          </w:tcPr>
          <w:p>
            <w:pPr>
              <w:spacing w:before="20" w:after="20" w:line="240" w:lineRule="auto"/>
              <w:jc w:val="left"/>
            </w:pPr>
            <w:r>
              <w:rPr>
                <w:rFonts w:ascii="Book Antiqua" w:hAnsi="Book Antiqua"/>
                <w:color w:val="1C1C1C"/>
                <w:sz w:val="19"/>
              </w:rPr>
              <w:t>Ward's minimum variance criterion, Euclidean distance metric</w:t>
            </w:r>
          </w:p>
        </w:tc>
        <w:tc>
          <w:tcPr>
            <w:tcW w:type="dxa" w:w="2551"/>
            <w:shd w:fill="FFFFFF" w:val="clear"/>
            <w:vAlign w:val="center"/>
          </w:tcPr>
          <w:p>
            <w:pPr>
              <w:spacing w:before="20" w:after="20" w:line="240" w:lineRule="auto"/>
              <w:jc w:val="left"/>
            </w:pPr>
            <w:r>
              <w:rPr>
                <w:rFonts w:ascii="Book Antiqua" w:hAnsi="Book Antiqua"/>
                <w:color w:val="1C1C1C"/>
                <w:sz w:val="19"/>
              </w:rPr>
              <w:t>Not executed; O(N^2 log N) time and O(N^2) memory unsuited for OLAP</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Principal Component Analysis (PCA)</w:t>
            </w:r>
          </w:p>
        </w:tc>
        <w:tc>
          <w:tcPr>
            <w:tcW w:type="dxa" w:w="850"/>
            <w:shd w:fill="FFFFFF" w:val="clear"/>
            <w:vAlign w:val="center"/>
          </w:tcPr>
          <w:p>
            <w:pPr>
              <w:spacing w:before="20" w:after="20" w:line="240" w:lineRule="auto"/>
              <w:jc w:val="left"/>
            </w:pPr>
            <w:r>
              <w:rPr>
                <w:rFonts w:ascii="Book Antiqua" w:hAnsi="Book Antiqua"/>
                <w:color w:val="1C1C1C"/>
                <w:sz w:val="19"/>
              </w:rPr>
              <w:t>4.3</w:t>
            </w:r>
          </w:p>
        </w:tc>
        <w:tc>
          <w:tcPr>
            <w:tcW w:type="dxa" w:w="1984"/>
            <w:shd w:fill="FFFFFF" w:val="clear"/>
            <w:vAlign w:val="center"/>
          </w:tcPr>
          <w:p>
            <w:pPr>
              <w:spacing w:before="20" w:after="20" w:line="240" w:lineRule="auto"/>
              <w:jc w:val="left"/>
            </w:pPr>
            <w:r>
              <w:rPr>
                <w:rFonts w:ascii="Book Antiqua" w:hAnsi="Book Antiqua"/>
                <w:color w:val="1C1C1C"/>
                <w:sz w:val="19"/>
              </w:rPr>
              <w:t>Implemented and Evaluated</w:t>
            </w:r>
          </w:p>
        </w:tc>
        <w:tc>
          <w:tcPr>
            <w:tcW w:type="dxa" w:w="2268"/>
            <w:shd w:fill="FFFFFF" w:val="clear"/>
            <w:vAlign w:val="center"/>
          </w:tcPr>
          <w:p>
            <w:pPr>
              <w:spacing w:before="20" w:after="20" w:line="240" w:lineRule="auto"/>
              <w:jc w:val="left"/>
            </w:pPr>
            <w:r>
              <w:rPr>
                <w:rFonts w:ascii="Book Antiqua" w:hAnsi="Book Antiqua"/>
                <w:color w:val="1C1C1C"/>
                <w:sz w:val="19"/>
              </w:rPr>
              <w:t>Covariance eigendecomposition over 32D standardized features</w:t>
            </w:r>
          </w:p>
        </w:tc>
        <w:tc>
          <w:tcPr>
            <w:tcW w:type="dxa" w:w="2551"/>
            <w:shd w:fill="FFFFFF" w:val="clear"/>
            <w:vAlign w:val="center"/>
          </w:tcPr>
          <w:p>
            <w:pPr>
              <w:spacing w:before="20" w:after="20" w:line="240" w:lineRule="auto"/>
              <w:jc w:val="left"/>
            </w:pPr>
            <w:r>
              <w:rPr>
                <w:rFonts w:ascii="Book Antiqua" w:hAnsi="Book Antiqua"/>
                <w:color w:val="1C1C1C"/>
                <w:sz w:val="19"/>
              </w:rPr>
              <w:t>Evaluated; 2D projection captures 52.11% of cumulative variance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Decision Tree Classifier (CART)</w:t>
            </w:r>
          </w:p>
        </w:tc>
        <w:tc>
          <w:tcPr>
            <w:tcW w:type="dxa" w:w="850"/>
            <w:shd w:fill="FFFFFF" w:val="clear"/>
            <w:vAlign w:val="center"/>
          </w:tcPr>
          <w:p>
            <w:pPr>
              <w:spacing w:before="20" w:after="20" w:line="240" w:lineRule="auto"/>
              <w:jc w:val="left"/>
            </w:pPr>
            <w:r>
              <w:rPr>
                <w:rFonts w:ascii="Book Antiqua" w:hAnsi="Book Antiqua"/>
                <w:color w:val="1C1C1C"/>
                <w:sz w:val="19"/>
              </w:rPr>
              <w:t>4.4</w:t>
            </w:r>
          </w:p>
        </w:tc>
        <w:tc>
          <w:tcPr>
            <w:tcW w:type="dxa" w:w="1984"/>
            <w:shd w:fill="FFFFFF" w:val="clear"/>
            <w:vAlign w:val="center"/>
          </w:tcPr>
          <w:p>
            <w:pPr>
              <w:spacing w:before="20" w:after="20" w:line="240" w:lineRule="auto"/>
              <w:jc w:val="left"/>
            </w:pPr>
            <w:r>
              <w:rPr>
                <w:rFonts w:ascii="Book Antiqua" w:hAnsi="Book Antiqua"/>
                <w:color w:val="1C1C1C"/>
                <w:sz w:val="19"/>
              </w:rPr>
              <w:t>Implemented Reference Baseline</w:t>
            </w:r>
          </w:p>
        </w:tc>
        <w:tc>
          <w:tcPr>
            <w:tcW w:type="dxa" w:w="2268"/>
            <w:shd w:fill="FFFFFF" w:val="clear"/>
            <w:vAlign w:val="center"/>
          </w:tcPr>
          <w:p>
            <w:pPr>
              <w:spacing w:before="20" w:after="20" w:line="240" w:lineRule="auto"/>
              <w:jc w:val="left"/>
            </w:pPr>
            <w:r>
              <w:rPr>
                <w:rFonts w:ascii="Book Antiqua" w:hAnsi="Book Antiqua"/>
                <w:color w:val="1C1C1C"/>
                <w:sz w:val="19"/>
              </w:rPr>
              <w:t>Recursive binary splitting optimizing Gini impurity IG(t)</w:t>
            </w:r>
          </w:p>
        </w:tc>
        <w:tc>
          <w:tcPr>
            <w:tcW w:type="dxa" w:w="2551"/>
            <w:shd w:fill="FFFFFF" w:val="clear"/>
            <w:vAlign w:val="center"/>
          </w:tcPr>
          <w:p>
            <w:pPr>
              <w:spacing w:before="20" w:after="20" w:line="240" w:lineRule="auto"/>
              <w:jc w:val="left"/>
            </w:pPr>
            <w:r>
              <w:rPr>
                <w:rFonts w:ascii="Book Antiqua" w:hAnsi="Book Antiqua"/>
                <w:color w:val="1C1C1C"/>
                <w:sz w:val="19"/>
              </w:rPr>
              <w:t>Not benchmarked in 25-class tournament; zero fabricated metrics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Random Forest Classifier</w:t>
            </w:r>
          </w:p>
        </w:tc>
        <w:tc>
          <w:tcPr>
            <w:tcW w:type="dxa" w:w="850"/>
            <w:shd w:fill="FFFFFF" w:val="clear"/>
            <w:vAlign w:val="center"/>
          </w:tcPr>
          <w:p>
            <w:pPr>
              <w:spacing w:before="20" w:after="20" w:line="240" w:lineRule="auto"/>
              <w:jc w:val="left"/>
            </w:pPr>
            <w:r>
              <w:rPr>
                <w:rFonts w:ascii="Book Antiqua" w:hAnsi="Book Antiqua"/>
                <w:color w:val="1C1C1C"/>
                <w:sz w:val="19"/>
              </w:rPr>
              <w:t>4.5</w:t>
            </w:r>
          </w:p>
        </w:tc>
        <w:tc>
          <w:tcPr>
            <w:tcW w:type="dxa" w:w="1984"/>
            <w:shd w:fill="FFFFFF" w:val="clear"/>
            <w:vAlign w:val="center"/>
          </w:tcPr>
          <w:p>
            <w:pPr>
              <w:spacing w:before="20" w:after="20" w:line="240" w:lineRule="auto"/>
              <w:jc w:val="left"/>
            </w:pPr>
            <w:r>
              <w:rPr>
                <w:rFonts w:ascii="Book Antiqua" w:hAnsi="Book Antiqua"/>
                <w:color w:val="1C1C1C"/>
                <w:sz w:val="19"/>
              </w:rPr>
              <w:t>Implemented and Evaluated</w:t>
            </w:r>
          </w:p>
        </w:tc>
        <w:tc>
          <w:tcPr>
            <w:tcW w:type="dxa" w:w="2268"/>
            <w:shd w:fill="FFFFFF" w:val="clear"/>
            <w:vAlign w:val="center"/>
          </w:tcPr>
          <w:p>
            <w:pPr>
              <w:spacing w:before="20" w:after="20" w:line="240" w:lineRule="auto"/>
              <w:jc w:val="left"/>
            </w:pPr>
            <w:r>
              <w:rPr>
                <w:rFonts w:ascii="Book Antiqua" w:hAnsi="Book Antiqua"/>
                <w:color w:val="1C1C1C"/>
                <w:sz w:val="19"/>
              </w:rPr>
              <w:t>B=100 trees, sqrt(D) feature sampling, balanced class weights</w:t>
            </w:r>
          </w:p>
        </w:tc>
        <w:tc>
          <w:tcPr>
            <w:tcW w:type="dxa" w:w="2551"/>
            <w:shd w:fill="FFFFFF" w:val="clear"/>
            <w:vAlign w:val="center"/>
          </w:tcPr>
          <w:p>
            <w:pPr>
              <w:spacing w:before="20" w:after="20" w:line="240" w:lineRule="auto"/>
              <w:jc w:val="left"/>
            </w:pPr>
            <w:r>
              <w:rPr>
                <w:rFonts w:ascii="Book Antiqua" w:hAnsi="Book Antiqua"/>
                <w:color w:val="1C1C1C"/>
                <w:sz w:val="19"/>
              </w:rPr>
              <w:t>Evaluated on 32D features; Test Acc: 19.80%, Macro-F1: 19.19%</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Linear, Ridge, and Lasso Regression</w:t>
            </w:r>
          </w:p>
        </w:tc>
        <w:tc>
          <w:tcPr>
            <w:tcW w:type="dxa" w:w="850"/>
            <w:shd w:fill="FFFFFF" w:val="clear"/>
            <w:vAlign w:val="center"/>
          </w:tcPr>
          <w:p>
            <w:pPr>
              <w:spacing w:before="20" w:after="20" w:line="240" w:lineRule="auto"/>
              <w:jc w:val="left"/>
            </w:pPr>
            <w:r>
              <w:rPr>
                <w:rFonts w:ascii="Book Antiqua" w:hAnsi="Book Antiqua"/>
                <w:color w:val="1C1C1C"/>
                <w:sz w:val="19"/>
              </w:rPr>
              <w:t>4.6</w:t>
            </w:r>
          </w:p>
        </w:tc>
        <w:tc>
          <w:tcPr>
            <w:tcW w:type="dxa" w:w="1984"/>
            <w:shd w:fill="FFFFFF" w:val="clear"/>
            <w:vAlign w:val="center"/>
          </w:tcPr>
          <w:p>
            <w:pPr>
              <w:spacing w:before="20" w:after="20" w:line="240" w:lineRule="auto"/>
              <w:jc w:val="left"/>
            </w:pPr>
            <w:r>
              <w:rPr>
                <w:rFonts w:ascii="Book Antiqua" w:hAnsi="Book Antiqua"/>
                <w:color w:val="1C1C1C"/>
                <w:sz w:val="19"/>
              </w:rPr>
              <w:t>Conceptual / Future Work Only</w:t>
            </w:r>
          </w:p>
        </w:tc>
        <w:tc>
          <w:tcPr>
            <w:tcW w:type="dxa" w:w="2268"/>
            <w:shd w:fill="FFFFFF" w:val="clear"/>
            <w:vAlign w:val="center"/>
          </w:tcPr>
          <w:p>
            <w:pPr>
              <w:spacing w:before="20" w:after="20" w:line="240" w:lineRule="auto"/>
              <w:jc w:val="left"/>
            </w:pPr>
            <w:r>
              <w:rPr>
                <w:rFonts w:ascii="Book Antiqua" w:hAnsi="Book Antiqua"/>
                <w:color w:val="1C1C1C"/>
                <w:sz w:val="19"/>
              </w:rPr>
              <w:t>OLS, L2 Ridge penalty lambda||beta||_2^2, L1 Lasso penalty lambda||beta||_1</w:t>
            </w:r>
          </w:p>
        </w:tc>
        <w:tc>
          <w:tcPr>
            <w:tcW w:type="dxa" w:w="2551"/>
            <w:shd w:fill="FFFFFF" w:val="clear"/>
            <w:vAlign w:val="center"/>
          </w:tcPr>
          <w:p>
            <w:pPr>
              <w:spacing w:before="20" w:after="20" w:line="240" w:lineRule="auto"/>
              <w:jc w:val="left"/>
            </w:pPr>
            <w:r>
              <w:rPr>
                <w:rFonts w:ascii="Book Antiqua" w:hAnsi="Book Antiqua"/>
                <w:color w:val="1C1C1C"/>
                <w:sz w:val="19"/>
              </w:rPr>
              <w:t>Not trained; no continuous ground truth target in 2,596-image dataset</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EfficientNet-B0 (Transfer Learning)</w:t>
            </w:r>
          </w:p>
        </w:tc>
        <w:tc>
          <w:tcPr>
            <w:tcW w:type="dxa" w:w="850"/>
            <w:shd w:fill="FFFFFF" w:val="clear"/>
            <w:vAlign w:val="center"/>
          </w:tcPr>
          <w:p>
            <w:pPr>
              <w:spacing w:before="20" w:after="20" w:line="240" w:lineRule="auto"/>
              <w:jc w:val="left"/>
            </w:pPr>
            <w:r>
              <w:rPr>
                <w:rFonts w:ascii="Book Antiqua" w:hAnsi="Book Antiqua"/>
                <w:color w:val="1C1C1C"/>
                <w:sz w:val="19"/>
              </w:rPr>
              <w:t>4.7</w:t>
            </w:r>
          </w:p>
        </w:tc>
        <w:tc>
          <w:tcPr>
            <w:tcW w:type="dxa" w:w="1984"/>
            <w:shd w:fill="FFFFFF" w:val="clear"/>
            <w:vAlign w:val="center"/>
          </w:tcPr>
          <w:p>
            <w:pPr>
              <w:spacing w:before="20" w:after="20" w:line="240" w:lineRule="auto"/>
              <w:jc w:val="left"/>
            </w:pPr>
            <w:r>
              <w:rPr>
                <w:rFonts w:ascii="Book Antiqua" w:hAnsi="Book Antiqua"/>
                <w:color w:val="1C1C1C"/>
                <w:sz w:val="19"/>
              </w:rPr>
              <w:t>Implemented and Evaluated</w:t>
            </w:r>
          </w:p>
        </w:tc>
        <w:tc>
          <w:tcPr>
            <w:tcW w:type="dxa" w:w="2268"/>
            <w:shd w:fill="FFFFFF" w:val="clear"/>
            <w:vAlign w:val="center"/>
          </w:tcPr>
          <w:p>
            <w:pPr>
              <w:spacing w:before="20" w:after="20" w:line="240" w:lineRule="auto"/>
              <w:jc w:val="left"/>
            </w:pPr>
            <w:r>
              <w:rPr>
                <w:rFonts w:ascii="Book Antiqua" w:hAnsi="Book Antiqua"/>
                <w:color w:val="1C1C1C"/>
                <w:sz w:val="19"/>
              </w:rPr>
              <w:t>ImageNet-1K backbone, Dropout(0.3)-&gt;Linear(1280,25), 8 epochs</w:t>
            </w:r>
          </w:p>
        </w:tc>
        <w:tc>
          <w:tcPr>
            <w:tcW w:type="dxa" w:w="2551"/>
            <w:shd w:fill="FFFFFF" w:val="clear"/>
            <w:vAlign w:val="center"/>
          </w:tcPr>
          <w:p>
            <w:pPr>
              <w:spacing w:before="20" w:after="20" w:line="240" w:lineRule="auto"/>
              <w:jc w:val="left"/>
            </w:pPr>
            <w:r>
              <w:rPr>
                <w:rFonts w:ascii="Book Antiqua" w:hAnsi="Book Antiqua"/>
                <w:color w:val="1C1C1C"/>
                <w:sz w:val="19"/>
              </w:rPr>
              <w:t>Evaluated on held-out test (N=490); Test Acc: 61.84%, Macro-F1: 60.84%</w:t>
            </w:r>
          </w:p>
        </w:tc>
      </w:tr>
    </w:tbl>
    <w:p>
      <w:pPr>
        <w:spacing w:before="0" w:after="120" w:line="276" w:lineRule="auto"/>
      </w:pPr>
    </w:p>
    <w:p>
      <w:pPr>
        <w:keepNext/>
        <w:spacing w:before="240" w:after="80" w:line="276" w:lineRule="auto"/>
      </w:pPr>
      <w:r>
        <w:rPr>
          <w:rFonts w:ascii="Book Antiqua" w:hAnsi="Book Antiqua"/>
          <w:b/>
          <w:color w:val="1F4E79"/>
          <w:sz w:val="28"/>
        </w:rPr>
        <w:t>4.1 K-Means Clustering</w:t>
      </w:r>
    </w:p>
    <w:p>
      <w:pPr>
        <w:spacing w:before="0" w:after="120" w:line="276" w:lineRule="auto"/>
        <w:jc w:val="both"/>
      </w:pPr>
      <w:r>
        <w:rPr>
          <w:rFonts w:ascii="Book Antiqua" w:hAnsi="Book Antiqua"/>
          <w:color w:val="1C1C1C"/>
          <w:sz w:val="22"/>
        </w:rPr>
        <w:t>Implementation Status: Implemented and Evaluated. K-Means clustering serves as the primary unsupervised algorithmic engine deployed in Module 1 for foliar phenotype discovery. Given the standardized feature matrix X in R^(N x D) (N = 2,596 observations, D = 32 continuous visual descriptors standardized via StandardScaler to zero mean and unit variance), K-Means partitions the observations into K disjoint subsets C = {C_1, C_2, ..., C_K} by minimizing the within-cluster sum of squared Euclidean distances (inertia):</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xml:space="preserve">    J(K) = sum_{k=1}^K sum_{x in C_k} || x - mu_k ||^2</w:t>
      </w:r>
    </w:p>
    <w:p>
      <w:pPr>
        <w:spacing w:before="0" w:after="120" w:line="276" w:lineRule="auto"/>
        <w:jc w:val="both"/>
      </w:pPr>
      <w:r>
        <w:rPr>
          <w:rFonts w:ascii="Book Antiqua" w:hAnsi="Book Antiqua"/>
          <w:color w:val="1C1C1C"/>
          <w:sz w:val="22"/>
        </w:rPr>
        <w:t>where mu_k = (1 / |C_k|) sum_{x in C_k} x denotes the centroid of cluster C_k. Optimization employs Lloyd's alternating iterative algorithm with k-means++ initialization to minimize sensitivity to initial centroid placement. To guarantee deterministic convergence and eliminate local minima traps, 10 random restarts (n_init=10) are executed with a fixed random seed (random_state=42). Cluster selection was rigorously evaluated across K in [2, 8] using three independent mathematical validity criteria: the Silhouette coefficient (evaluating cohesion versus separation), the Davies-Bouldin index (evaluating cluster dispersion versus separation), and the Calinski-Harabasz score (evaluating between-cluster variance relative to within-cluster variance). Empirical results definitively identify K=2 as the mathematically optimal global partition (Silhouette: 0.4060, Davies-Bouldin: 1.0990, Calinski-Harabasz: 1154.38). K=4 is documented strictly as an exploratory sub-partition (Silhouette: 0.1651, Davies-Bouldin: 1.8339).</w:t>
      </w:r>
    </w:p>
    <w:p>
      <w:pPr>
        <w:keepNext/>
        <w:spacing w:before="240" w:after="80" w:line="276" w:lineRule="auto"/>
      </w:pPr>
      <w:r>
        <w:rPr>
          <w:rFonts w:ascii="Book Antiqua" w:hAnsi="Book Antiqua"/>
          <w:b/>
          <w:color w:val="1F4E79"/>
          <w:sz w:val="28"/>
        </w:rPr>
        <w:t>4.2 Agglomerative Hierarchical Clustering</w:t>
      </w:r>
    </w:p>
    <w:p>
      <w:pPr>
        <w:spacing w:before="0" w:after="120" w:line="276" w:lineRule="auto"/>
        <w:jc w:val="both"/>
      </w:pPr>
      <w:r>
        <w:rPr>
          <w:rFonts w:ascii="Book Antiqua" w:hAnsi="Book Antiqua"/>
          <w:color w:val="1C1C1C"/>
          <w:sz w:val="22"/>
        </w:rPr>
        <w:t>Implementation Status: Conceptual Alternative Only (Not Executed in Active Pipeline). Agglomerative Hierarchical Clustering (HAC) constructs a bottom-up nested taxonomy by iteratively merging the pair of clusters that minimizes the increase in total within-cluster variance (Ward's minimum variance criterion). The distance between two clusters A and B under Ward's objective is formulated as:</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xml:space="preserve">    Delta(A, B) = ( |A| * |B| / (|A| + |B|) ) * || mu_A - mu_B ||^2</w:t>
      </w:r>
    </w:p>
    <w:p>
      <w:pPr>
        <w:spacing w:before="0" w:after="120" w:line="276" w:lineRule="auto"/>
        <w:jc w:val="both"/>
      </w:pPr>
      <w:r>
        <w:rPr>
          <w:rFonts w:ascii="Book Antiqua" w:hAnsi="Book Antiqua"/>
          <w:color w:val="1C1C1C"/>
          <w:sz w:val="22"/>
        </w:rPr>
        <w:t>While HAC provides valuable hierarchical taxonomic insights without requiring a priori specification of K, its computational complexity of O(N^2 log N) in execution time and O(N^2) in memory storage for the pairwise Euclidean distance matrix (requiring a 2,596 x 2,596 matrix in memory) makes it unsuited for high-throughput, interactive OLAP query workflows. Consequently, HAC is documented strictly as a conceptual alternative and benchmark framework rather than an active execution engine in the production warehouse pipeline.</w:t>
      </w:r>
    </w:p>
    <w:p>
      <w:pPr>
        <w:keepNext/>
        <w:spacing w:before="240" w:after="80" w:line="276" w:lineRule="auto"/>
      </w:pPr>
      <w:r>
        <w:rPr>
          <w:rFonts w:ascii="Book Antiqua" w:hAnsi="Book Antiqua"/>
          <w:b/>
          <w:color w:val="1F4E79"/>
          <w:sz w:val="28"/>
        </w:rPr>
        <w:t>4.3 Principal Component Analysis (PCA)</w:t>
      </w:r>
    </w:p>
    <w:p>
      <w:pPr>
        <w:spacing w:before="0" w:after="120" w:line="276" w:lineRule="auto"/>
        <w:jc w:val="both"/>
      </w:pPr>
      <w:r>
        <w:rPr>
          <w:rFonts w:ascii="Book Antiqua" w:hAnsi="Book Antiqua"/>
          <w:color w:val="1C1C1C"/>
          <w:sz w:val="22"/>
        </w:rPr>
        <w:t>Implementation Status: Implemented and Evaluated. Principal Component Analysis (PCA) performs an orthogonal linear transformation to project the standardized 32-dimensional visual feature space into an uncorrelated, variance-maximizing latent coordinate system. Given the sample covariance matrix Sigma = (1/N) X^T X computed over the StandardScaler-fitted feature matrix X, PCA solves the eigendecomposition:</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xml:space="preserve">    Sigma * v_i = lambda_i * v_i</w:t>
      </w:r>
    </w:p>
    <w:p>
      <w:pPr>
        <w:spacing w:before="0" w:after="120" w:line="276" w:lineRule="auto"/>
        <w:jc w:val="both"/>
      </w:pPr>
      <w:r>
        <w:rPr>
          <w:rFonts w:ascii="Book Antiqua" w:hAnsi="Book Antiqua"/>
          <w:color w:val="1C1C1C"/>
          <w:sz w:val="22"/>
        </w:rPr>
        <w:t>where lambda_1 &gt;= lambda_2 &gt;= ... &gt;= lambda_D &gt;= 0 represent the eigenvalues and v_i denote the corresponding orthonormal eigenvectors. The proportion of total variance explained by the i-th principal component is given by lambda_i / sum_{j=1}^D lambda_j. In the AgroVision-Mine pipeline, the first two principal components capture 52.11% of the cumulative variance across all 2,596 specimens (PC1: 38.56%, PC2: 13.55%). PC1 aligns predominantly with surface roughness (GLCM contrast) and boundary complexity (contour perimeter), whereas PC2 captures vegetative chromaticity (Excess Green Index and normalized green channel moments). This 2D projection enables unbiased, rigorous spatial visualization of cluster boundaries and distributional outliers.</w:t>
      </w:r>
    </w:p>
    <w:p>
      <w:pPr>
        <w:keepNext/>
        <w:spacing w:before="240" w:after="80" w:line="276" w:lineRule="auto"/>
      </w:pPr>
      <w:r>
        <w:rPr>
          <w:rFonts w:ascii="Book Antiqua" w:hAnsi="Book Antiqua"/>
          <w:b/>
          <w:color w:val="1F4E79"/>
          <w:sz w:val="28"/>
        </w:rPr>
        <w:t>4.4 Decision Tree Classifier (CART)</w:t>
      </w:r>
    </w:p>
    <w:p>
      <w:pPr>
        <w:spacing w:before="0" w:after="120" w:line="276" w:lineRule="auto"/>
        <w:jc w:val="both"/>
      </w:pPr>
      <w:r>
        <w:rPr>
          <w:rFonts w:ascii="Book Antiqua" w:hAnsi="Book Antiqua"/>
          <w:color w:val="1C1C1C"/>
          <w:sz w:val="22"/>
        </w:rPr>
        <w:t>Implementation Status: Implemented Reference Baseline (Not Benchmarked in Tournament). Classification and Regression Trees (CART) construct recursive binary decision partitions over continuous feature space to maximize the reduction in node impurity. At each internal split node t, the optimal split s* over feature j and threshold theta is selected by maximizing impurity gain Delta I(s, t) = I(t) - (N_L/N) I(t_L) - (N_R/N) I(t_R), where impurity is evaluated using the Gini index:</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xml:space="preserve">    I_G(t) = 1 - sum_{c=1}^C p(c | t)^2</w:t>
      </w:r>
    </w:p>
    <w:p>
      <w:pPr>
        <w:spacing w:before="0" w:after="120" w:line="276" w:lineRule="auto"/>
        <w:jc w:val="both"/>
      </w:pPr>
      <w:r>
        <w:rPr>
          <w:rFonts w:ascii="Book Antiqua" w:hAnsi="Book Antiqua"/>
          <w:color w:val="1C1C1C"/>
          <w:sz w:val="22"/>
        </w:rPr>
        <w:t>where p(c | t) represents the empirical class proportion of pathological condition c at node t across C=25 supported classes. In the AgroVision-Mine codebase, a CART decision tree module is implemented as an interpretable, white-box reference architecture. However, single decision trees exhibit extreme variance, axis-aligned partitioning limitations, and severe susceptibility to overfitting on highly unbalanced multiclass foliar datasets. To preserve absolute scientific integrity, CART was not benchmarked in the final 25-class tournament on the held-out test split, and no fabricated evaluation metrics are claimed.</w:t>
      </w:r>
    </w:p>
    <w:p>
      <w:pPr>
        <w:keepNext/>
        <w:spacing w:before="240" w:after="80" w:line="276" w:lineRule="auto"/>
      </w:pPr>
      <w:r>
        <w:rPr>
          <w:rFonts w:ascii="Book Antiqua" w:hAnsi="Book Antiqua"/>
          <w:b/>
          <w:color w:val="1F4E79"/>
          <w:sz w:val="28"/>
        </w:rPr>
        <w:t>4.5 Random Forest Classifier</w:t>
      </w:r>
    </w:p>
    <w:p>
      <w:pPr>
        <w:spacing w:before="0" w:after="120" w:line="276" w:lineRule="auto"/>
        <w:jc w:val="both"/>
      </w:pPr>
      <w:r>
        <w:rPr>
          <w:rFonts w:ascii="Book Antiqua" w:hAnsi="Book Antiqua"/>
          <w:color w:val="1C1C1C"/>
          <w:sz w:val="22"/>
        </w:rPr>
        <w:t>Implementation Status: Implemented and Evaluated. (Note: Renamed from 'Random Forest Classifier and Regressor' in accordance with project audit requirements, as regression was not executed on categorical foliar data). Random Forest mitigates the high variance of individual decision trees through bootstrap aggregation (bagging) and random feature subspace sampling. An ensemble of B=100 randomized decision trees is constructed, where each tree is trained on an independent bootstrap sample of the training observations. At each split node, candidate splits are evaluated across a randomly selected subset of m = sqrt(D) = sqrt(32) approx 5.66 candidate features.</w:t>
      </w:r>
    </w:p>
    <w:p>
      <w:pPr>
        <w:spacing w:before="0" w:after="120" w:line="276" w:lineRule="auto"/>
        <w:jc w:val="both"/>
      </w:pPr>
      <w:r>
        <w:rPr>
          <w:rFonts w:ascii="Book Antiqua" w:hAnsi="Book Antiqua"/>
          <w:color w:val="1C1C1C"/>
          <w:sz w:val="22"/>
        </w:rPr>
        <w:t>To counter severe natural multiclass frequency imbalance, class weighting is set to balanced (w_c = N / (C * N_c)). Evaluated across the standardized 32-dimensional continuous feature store using StratifiedGroupKFold partitioning (1,468 train / 489 validation / 490 held-out test specimens), Random Forest achieved 17.38% validation accuracy (Balanced Accuracy: 17.17%, Macro-F1: 17.02%) and 19.80% held-out test accuracy (Balanced Accuracy: 19.78%, Macro-F1: 19.19%) with a training latency of 1.15 seconds. Scientific Assessment: While Random Forest provides rapid training and useful Gini-based feature importance rankings, its 19.19% test macro-F1 demonstrates that handcrafted 32-dimensional global descriptors lack the fine-grained discriminative capacity required to separate 25 complex foliar disease classes under uncontrolled field illumination.</w:t>
      </w:r>
    </w:p>
    <w:p>
      <w:pPr>
        <w:keepNext/>
        <w:spacing w:before="240" w:after="80" w:line="276" w:lineRule="auto"/>
      </w:pPr>
      <w:r>
        <w:rPr>
          <w:rFonts w:ascii="Book Antiqua" w:hAnsi="Book Antiqua"/>
          <w:b/>
          <w:color w:val="1F4E79"/>
          <w:sz w:val="28"/>
        </w:rPr>
        <w:t>4.6 Linear, Ridge, and Lasso Regression</w:t>
      </w:r>
    </w:p>
    <w:p>
      <w:pPr>
        <w:spacing w:before="0" w:after="120" w:line="276" w:lineRule="auto"/>
        <w:jc w:val="both"/>
      </w:pPr>
      <w:r>
        <w:rPr>
          <w:rFonts w:ascii="Book Antiqua" w:hAnsi="Book Antiqua"/>
          <w:color w:val="1C1C1C"/>
          <w:sz w:val="22"/>
        </w:rPr>
        <w:t>Implementation Status: Conceptual / Future Work Only. Linear regression models (Ordinary Least Squares, L2-regularized Ridge, and L1-regularized Lasso) are included in the institutional report template for continuous supervisory modeling. The general linear supervisory formulation is expressed as:</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xml:space="preserve">    OLS:    min_beta || y - X beta ||_2^2</w:t>
        <w:br/>
        <w:t xml:space="preserve">    Ridge:  min_beta || y - X beta ||_2^2 + lambda || beta ||_2^2</w:t>
        <w:br/>
        <w:t xml:space="preserve">    Lasso:  min_beta || y - X beta ||_2^2 + lambda || beta ||_1</w:t>
      </w:r>
    </w:p>
    <w:p>
      <w:pPr>
        <w:spacing w:before="0" w:after="120" w:line="276" w:lineRule="auto"/>
        <w:jc w:val="both"/>
      </w:pPr>
      <w:r>
        <w:rPr>
          <w:rFonts w:ascii="Book Antiqua" w:hAnsi="Book Antiqua"/>
          <w:color w:val="1C1C1C"/>
          <w:sz w:val="22"/>
        </w:rPr>
        <w:t>Methodological Disclosure: As established in Chapters 2 and 3, the AgroVision-Mine canonical corpus comprises categorical foliar pathology labels rather than continuous ground-truth physical targets (such as exact necrotic leaf surface area percentage, physiological chlorophyll concentration, or metric crop yield loss in tonnes/hectare). In strict adherence to scientific rigor, regression models were not trained or evaluated on fabricated continuous targets. The mathematical formulation and regularization penalties are documented strictly as an architectural specification for future yield-loss estimation modules.</w:t>
      </w:r>
    </w:p>
    <w:p>
      <w:pPr>
        <w:keepNext/>
        <w:spacing w:before="240" w:after="80" w:line="276" w:lineRule="auto"/>
      </w:pPr>
      <w:r>
        <w:rPr>
          <w:rFonts w:ascii="Book Antiqua" w:hAnsi="Book Antiqua"/>
          <w:b/>
          <w:color w:val="1F4E79"/>
          <w:sz w:val="28"/>
        </w:rPr>
        <w:t>4.7 EfficientNet-B0</w:t>
      </w:r>
    </w:p>
    <w:p>
      <w:pPr>
        <w:spacing w:before="0" w:after="120" w:line="276" w:lineRule="auto"/>
        <w:jc w:val="both"/>
      </w:pPr>
      <w:r>
        <w:rPr>
          <w:rFonts w:ascii="Book Antiqua" w:hAnsi="Book Antiqua"/>
          <w:color w:val="1C1C1C"/>
          <w:sz w:val="22"/>
        </w:rPr>
        <w:t>Implementation Status: Implemented and Evaluated. EfficientNet-B0 represents the primary supervised deep learning classification model deployed in AgroVision-Mine. Leveraging transfer learning from an ImageNet-1K pretrained backbone (EfficientNet_B0_Weights.DEFAULT via PyTorch Torchvision), the model adapts compound-scaled mobile inverted bottleneck convolutions (MBConv) to foliar pathology classification.</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Model Architecture &amp; Head: The base feature extractor produces a 1,280-dimensional global average-pooled feature representation. Classification is performed via a custom 25-class output head: Dropout(p=0.3) followed by Linear(in_features=1280, out_features=25).</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Input Preprocessing: Bilinear interpolation normalizes input images to 224 x 224 RGB tensors, standardized using ImageNet channel means [0.485, 0.456, 0.406] and standard deviations [0.229, 0.224, 0.225].</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Training Protocol: Trained over 8 epochs with early stopping on validation macro-F1, using Cross-Entropy loss and the Adam optimizer with an initial learning rate of 1e-4 and cosine decay (total training time: 1,200.48 seconds on CPU).</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Evaluation Split: To prevent data leakage between near-duplicate specimens of identical leaves, partitioning enforces StratifiedGroupKFold on perceptual dHash values, yielding 1,468 training, 489 validation, and 490 held-out test specimens.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Uncertainty &amp; Domain Shift Policy: Predictions with top-1 softmax probability below 0.35 (or policy threshold 0.40) or normalized Shannon entropy exceeding 0.85 are flagged as mathematically uncertain. Flatbed scanner images from ICAR (36 specimens) are flagged via a source metadata policy gate as out-of-domain (OOD) relative to PlantDoc field photography.</w:t>
      </w:r>
    </w:p>
    <w:p>
      <w:pPr>
        <w:spacing w:before="0" w:after="120" w:line="276" w:lineRule="auto"/>
        <w:jc w:val="both"/>
      </w:pPr>
      <w:r>
        <w:rPr>
          <w:rFonts w:ascii="Book Antiqua" w:hAnsi="Book Antiqua"/>
          <w:color w:val="1C1C1C"/>
          <w:sz w:val="22"/>
        </w:rPr>
        <w:t>Empirical Performance: On the strictly held-out test split (N=490), EfficientNet-B0 achieved 61.84% test accuracy, 61.43% balanced accuracy, and 60.84% macro-F1 score (with a non-parametric bootstrap 95% confidence interval of [57.46%, 66.03%]). EfficientNet-B0 substantially outperforms the handcrafted-feature baselines (Random Forest: 19.19% F1; RBF-SVM: 19.01% F1; Majority Baseline: 0.58% F1), establishing that hierarchical convolutional representations are essential for fine-grained foliar disease discrimination.</w:t>
      </w:r>
    </w:p>
    <w:p>
      <w:pPr>
        <w:keepNext/>
        <w:pageBreakBefore/>
        <w:spacing w:before="360" w:after="160" w:line="276" w:lineRule="auto"/>
        <w:pBdr>
          <w:bottom w:val="single" w:sz="8" w:space="4" w:color="1F4E79"/>
        </w:pBdr>
      </w:pPr>
      <w:r>
        <w:rPr>
          <w:rFonts w:ascii="Book Antiqua" w:hAnsi="Book Antiqua"/>
          <w:b/>
          <w:color w:val="1F4E79"/>
          <w:sz w:val="36"/>
        </w:rPr>
        <w:t>CHAPTER 5: METHODOLOGY</w:t>
      </w:r>
    </w:p>
    <w:p>
      <w:pPr>
        <w:keepNext/>
        <w:spacing w:before="240" w:after="80" w:line="276" w:lineRule="auto"/>
      </w:pPr>
      <w:r>
        <w:rPr>
          <w:rFonts w:ascii="Book Antiqua" w:hAnsi="Book Antiqua"/>
          <w:b/>
          <w:color w:val="1F4E79"/>
          <w:sz w:val="28"/>
        </w:rPr>
        <w:t>5.1 End-to-End Workflow Pipeline</w:t>
      </w:r>
    </w:p>
    <w:p>
      <w:pPr>
        <w:spacing w:before="0" w:after="120" w:line="276" w:lineRule="auto"/>
        <w:jc w:val="both"/>
      </w:pPr>
      <w:r>
        <w:rPr>
          <w:rFonts w:ascii="Book Antiqua" w:hAnsi="Book Antiqua"/>
          <w:color w:val="1C1C1C"/>
          <w:sz w:val="22"/>
        </w:rPr>
        <w:t>AgroVision-Mine implements a modular five-phase analytical pipeline designed for deterministic reproducibility, verifiable data lineage, and seamless OLAP integration:</w:t>
      </w:r>
    </w:p>
    <w:p>
      <w:pPr>
        <w:jc w:val="center"/>
        <w:keepNext/>
        <w:spacing w:before="160" w:after="60" w:line="276" w:lineRule="auto"/>
      </w:pPr>
      <w:r>
        <w:drawing>
          <wp:inline xmlns:a="http://schemas.openxmlformats.org/drawingml/2006/main" xmlns:pic="http://schemas.openxmlformats.org/drawingml/2006/picture">
            <wp:extent cx="4937760" cy="5163813"/>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4937760" cy="5163813"/>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2: </w:t>
      </w:r>
      <w:r>
        <w:rPr>
          <w:rFonts w:ascii="Book Antiqua" w:hAnsi="Book Antiqua"/>
          <w:i/>
          <w:color w:val="4B5563"/>
          <w:sz w:val="19"/>
        </w:rPr>
        <w:t>End-to-End Architecture and Data Flow Pipeline of AgroVision-Mine</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Phase 1 — Ingestion &amp; QA: Ingests 2,596 candidate images, executing the 4-gate QA protocol (PIL decode, Laplacian blur, MD5 deduplication, 256×256 normalization).</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Phase 2 — Feature Extraction: Sequentially extracts 32 continuous visual descriptors per image across colour, texture, and shape modules.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Phase 3 — Transactional ETL: Transforms and loads dimensions and facts into the SQLite Kimball Star Schema warehouse with surrogate keys.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Phase 4 — OLAP Workbench: Executes SQL-backed Roll-up, Drill-down, Slice, Dice, and Pivot matrix queries with latency tracking.</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Phase 5 — Pattern Mining &amp; Prediction: Executes K-Means clustering, 2D PCA, Apriori/FP-Growth association rule mining, and EfficientNet-B0 inference.</w:t>
      </w:r>
    </w:p>
    <w:p>
      <w:pPr>
        <w:keepNext/>
        <w:spacing w:before="240" w:after="80" w:line="276" w:lineRule="auto"/>
      </w:pPr>
      <w:r>
        <w:rPr>
          <w:rFonts w:ascii="Book Antiqua" w:hAnsi="Book Antiqua"/>
          <w:b/>
          <w:color w:val="1F4E79"/>
          <w:sz w:val="28"/>
        </w:rPr>
        <w:t>5.2 Feature Selection and Formulation</w:t>
      </w:r>
    </w:p>
    <w:p>
      <w:pPr>
        <w:spacing w:before="0" w:after="120" w:line="276" w:lineRule="auto"/>
        <w:jc w:val="both"/>
      </w:pPr>
      <w:r>
        <w:rPr>
          <w:rFonts w:ascii="Book Antiqua" w:hAnsi="Book Antiqua"/>
          <w:color w:val="1C1C1C"/>
          <w:sz w:val="22"/>
        </w:rPr>
        <w:t>Feature engineering prioritizes biological explainability and physical invariance over uncalibrated latent embeddings. The standardized 32-dimensional descriptor space encompasses three complementary visual domains: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Colour Moments &amp; Vegetation Indices (19 features): Mean, standard deviation, and normalized intensities across RGB and HSV colour spaces (18 features). The Excess Green Index ExG = 2G - R - B (1 feature) quantifies vegetative foliar vitality and chlorophyll integrity.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GLCM Haralick Texture Metrics (7 features): Grey-Level Co-occurrence Matrices computed at distance d=1, angle theta=0 degrees across 256 quantization levels. Extracts contrast (surface irregularity), normalized contrast, dissimilarity, homogeneity (local smoothness), energy (uniformity), correlation (linear gray-tone dependencies), and Angular Second Moment (ASM).</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Morphometric Shape &amp; Lesion Coverage Metrics (6 features): Otsu binary thresholding extracts the primary foliar lesion contour, calculating area, perimeter, aspect ratio, circularity (4 pi Area / Perimeter^2), solidity (Area / Convex Hull Area), and lesion_coverage_ratio (has_valid_contour is recorded as a boolean flag).</w:t>
      </w:r>
    </w:p>
    <w:p>
      <w:pPr>
        <w:keepNext/>
        <w:spacing w:before="240" w:after="80" w:line="276" w:lineRule="auto"/>
      </w:pPr>
      <w:r>
        <w:rPr>
          <w:rFonts w:ascii="Book Antiqua" w:hAnsi="Book Antiqua"/>
          <w:b/>
          <w:color w:val="1F4E79"/>
          <w:sz w:val="28"/>
        </w:rPr>
        <w:t>5.3 Model Evaluation Protocol</w:t>
      </w:r>
    </w:p>
    <w:p>
      <w:pPr>
        <w:spacing w:before="0" w:after="120" w:line="276" w:lineRule="auto"/>
        <w:jc w:val="both"/>
      </w:pPr>
      <w:r>
        <w:rPr>
          <w:rFonts w:ascii="Book Antiqua" w:hAnsi="Book Antiqua"/>
          <w:color w:val="1C1C1C"/>
          <w:sz w:val="22"/>
        </w:rPr>
        <w:t>Model evaluation enforces strict methodological safeguards to eliminate data leakage and prevent overstated performance claims: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Clustering Validation: Evaluated using three independent internal criteria: Silhouette coefficient, Davies-Bouldin index, and Calinski-Harabasz score across K=2 through K=8.</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Association Rule Verification: Minimum support (s &gt;= 0.15) and confidence (c &gt;= 0.60) thresholds. Dual algorithmic execution via Apriori and FP-Growth verifies mathematical equivalence (max difference = 0.0). Mode A is strictly restricted to 36 visual dummy items with zero label leakage.</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Classification Benchmarking: StratifiedGroupKFold partitioning with perceptual dHash grouping prevents identical leaves from spanning train (1,468), validation (489), and held-out test (490) partitions. Reports Macro F1, balanced accuracy, and 95% bootstrap confidence intervals.</w:t>
      </w:r>
    </w:p>
    <w:p>
      <w:pPr>
        <w:keepNext/>
        <w:pageBreakBefore/>
        <w:spacing w:before="360" w:after="160" w:line="276" w:lineRule="auto"/>
        <w:pBdr>
          <w:bottom w:val="single" w:sz="8" w:space="4" w:color="1F4E79"/>
        </w:pBdr>
      </w:pPr>
      <w:r>
        <w:rPr>
          <w:rFonts w:ascii="Book Antiqua" w:hAnsi="Book Antiqua"/>
          <w:b/>
          <w:color w:val="1F4E79"/>
          <w:sz w:val="36"/>
        </w:rPr>
        <w:t>CHAPTER 6: IMPLEMENTATION AND TOOLS</w:t>
      </w:r>
    </w:p>
    <w:p>
      <w:pPr>
        <w:keepNext/>
        <w:spacing w:before="240" w:after="80" w:line="276" w:lineRule="auto"/>
      </w:pPr>
      <w:r>
        <w:rPr>
          <w:rFonts w:ascii="Book Antiqua" w:hAnsi="Book Antiqua"/>
          <w:b/>
          <w:color w:val="1F4E79"/>
          <w:sz w:val="28"/>
        </w:rPr>
        <w:t>6.1 Hardware and Software Environment</w:t>
      </w:r>
    </w:p>
    <w:p>
      <w:pPr>
        <w:spacing w:before="0" w:after="120" w:line="276" w:lineRule="auto"/>
        <w:jc w:val="both"/>
      </w:pPr>
      <w:r>
        <w:rPr>
          <w:rFonts w:ascii="Book Antiqua" w:hAnsi="Book Antiqua"/>
          <w:color w:val="1C1C1C"/>
          <w:sz w:val="22"/>
        </w:rPr>
        <w:t>AgroVision-Mine is engineered as an efficient, lightweight software framework capable of executing on commodity workstations without requiring dedicated GPU acceleration for warehouse analytics or unsupervised pattern mining.</w:t>
      </w:r>
    </w:p>
    <w:p>
      <w:pPr>
        <w:keepNext/>
        <w:spacing w:before="200" w:after="60" w:line="276" w:lineRule="auto"/>
        <w:jc w:val="left"/>
      </w:pPr>
      <w:r>
        <w:rPr>
          <w:rFonts w:ascii="Book Antiqua" w:hAnsi="Book Antiqua"/>
          <w:b/>
          <w:color w:val="1F4E79"/>
          <w:sz w:val="20"/>
        </w:rPr>
        <w:t xml:space="preserve">Table 6: </w:t>
      </w:r>
      <w:r>
        <w:rPr>
          <w:rFonts w:ascii="Book Antiqua" w:hAnsi="Book Antiqua"/>
          <w:b/>
          <w:color w:val="1C1C1C"/>
          <w:sz w:val="20"/>
        </w:rPr>
        <w:t>Hardware and Software Environment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4536"/>
        <w:gridCol w:w="4536"/>
      </w:tblGrid>
      <w:tr>
        <w:trPr>
          <w:cantSplit/>
          <w:tblHeader/>
        </w:trPr>
        <w:tc>
          <w:tcPr>
            <w:tcW w:type="dxa" w:w="2835"/>
            <w:shd w:fill="FFFFFF" w:val="clear"/>
            <w:vAlign w:val="center"/>
          </w:tcPr>
          <w:p>
            <w:pPr>
              <w:spacing w:before="40" w:after="40" w:line="240" w:lineRule="auto"/>
              <w:jc w:val="left"/>
            </w:pPr>
            <w:r>
              <w:rPr>
                <w:rFonts w:ascii="Book Antiqua" w:hAnsi="Book Antiqua"/>
                <w:b/>
                <w:color w:val="000000"/>
                <w:sz w:val="20"/>
              </w:rPr>
              <w:t>Component</w:t>
            </w:r>
          </w:p>
        </w:tc>
        <w:tc>
          <w:tcPr>
            <w:tcW w:type="dxa" w:w="6236"/>
            <w:shd w:fill="FFFFFF" w:val="clear"/>
            <w:vAlign w:val="center"/>
          </w:tcPr>
          <w:p>
            <w:pPr>
              <w:spacing w:before="40" w:after="40" w:line="240" w:lineRule="auto"/>
              <w:jc w:val="left"/>
            </w:pPr>
            <w:r>
              <w:rPr>
                <w:rFonts w:ascii="Book Antiqua" w:hAnsi="Book Antiqua"/>
                <w:b/>
                <w:color w:val="000000"/>
                <w:sz w:val="20"/>
              </w:rPr>
              <w:t>Technical Specification</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Operating System</w:t>
            </w:r>
          </w:p>
        </w:tc>
        <w:tc>
          <w:tcPr>
            <w:tcW w:type="dxa" w:w="6236"/>
            <w:shd w:fill="FFFFFF" w:val="clear"/>
            <w:vAlign w:val="center"/>
          </w:tcPr>
          <w:p>
            <w:pPr>
              <w:spacing w:before="20" w:after="20" w:line="240" w:lineRule="auto"/>
              <w:jc w:val="left"/>
            </w:pPr>
            <w:r>
              <w:rPr>
                <w:rFonts w:ascii="Book Antiqua" w:hAnsi="Book Antiqua"/>
                <w:color w:val="1C1C1C"/>
                <w:sz w:val="19"/>
              </w:rPr>
              <w:t>Windows 11 Professional (64-bit) / Ubuntu 22.04 LTS Compatible</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Central Processor (CPU)</w:t>
            </w:r>
          </w:p>
        </w:tc>
        <w:tc>
          <w:tcPr>
            <w:tcW w:type="dxa" w:w="6236"/>
            <w:shd w:fill="FFFFFF" w:val="clear"/>
            <w:vAlign w:val="center"/>
          </w:tcPr>
          <w:p>
            <w:pPr>
              <w:spacing w:before="20" w:after="20" w:line="240" w:lineRule="auto"/>
              <w:jc w:val="left"/>
            </w:pPr>
            <w:r>
              <w:rPr>
                <w:rFonts w:ascii="Book Antiqua" w:hAnsi="Book Antiqua"/>
                <w:color w:val="1C1C1C"/>
                <w:sz w:val="19"/>
              </w:rPr>
              <w:t>Multi-Core x86_64 Processor (Intel Core / AMD Ryzen)</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System Memory (RAM)</w:t>
            </w:r>
          </w:p>
        </w:tc>
        <w:tc>
          <w:tcPr>
            <w:tcW w:type="dxa" w:w="6236"/>
            <w:shd w:fill="FFFFFF" w:val="clear"/>
            <w:vAlign w:val="center"/>
          </w:tcPr>
          <w:p>
            <w:pPr>
              <w:spacing w:before="20" w:after="20" w:line="240" w:lineRule="auto"/>
              <w:jc w:val="left"/>
            </w:pPr>
            <w:r>
              <w:rPr>
                <w:rFonts w:ascii="Book Antiqua" w:hAnsi="Book Antiqua"/>
                <w:color w:val="1C1C1C"/>
                <w:sz w:val="19"/>
              </w:rPr>
              <w:t>8 GB Minimum (Full 2,596-specimen feature store executes in-memory)</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Storage Footprint</w:t>
            </w:r>
          </w:p>
        </w:tc>
        <w:tc>
          <w:tcPr>
            <w:tcW w:type="dxa" w:w="6236"/>
            <w:shd w:fill="FFFFFF" w:val="clear"/>
            <w:vAlign w:val="center"/>
          </w:tcPr>
          <w:p>
            <w:pPr>
              <w:spacing w:before="20" w:after="20" w:line="240" w:lineRule="auto"/>
              <w:jc w:val="left"/>
            </w:pPr>
            <w:r>
              <w:rPr>
                <w:rFonts w:ascii="Book Antiqua" w:hAnsi="Book Antiqua"/>
                <w:color w:val="1C1C1C"/>
                <w:sz w:val="19"/>
              </w:rPr>
              <w:t>1.5 GB for raw/processed images, SQLite database, and PyTorch weights</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Python Runtime</w:t>
            </w:r>
          </w:p>
        </w:tc>
        <w:tc>
          <w:tcPr>
            <w:tcW w:type="dxa" w:w="6236"/>
            <w:shd w:fill="FFFFFF" w:val="clear"/>
            <w:vAlign w:val="center"/>
          </w:tcPr>
          <w:p>
            <w:pPr>
              <w:spacing w:before="20" w:after="20" w:line="240" w:lineRule="auto"/>
              <w:jc w:val="left"/>
            </w:pPr>
            <w:r>
              <w:rPr>
                <w:rFonts w:ascii="Book Antiqua" w:hAnsi="Book Antiqua"/>
                <w:color w:val="1C1C1C"/>
                <w:sz w:val="19"/>
              </w:rPr>
              <w:t>Python 3.11.9 (CPython)</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Database Engine</w:t>
            </w:r>
          </w:p>
        </w:tc>
        <w:tc>
          <w:tcPr>
            <w:tcW w:type="dxa" w:w="6236"/>
            <w:shd w:fill="FFFFFF" w:val="clear"/>
            <w:vAlign w:val="center"/>
          </w:tcPr>
          <w:p>
            <w:pPr>
              <w:spacing w:before="20" w:after="20" w:line="240" w:lineRule="auto"/>
              <w:jc w:val="left"/>
            </w:pPr>
            <w:r>
              <w:rPr>
                <w:rFonts w:ascii="Book Antiqua" w:hAnsi="Book Antiqua"/>
                <w:color w:val="1C1C1C"/>
                <w:sz w:val="19"/>
              </w:rPr>
              <w:t>SQLite 3.45+ (Embedded relational warehouse with WAL mode enabled)</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Frontend Runtime</w:t>
            </w:r>
          </w:p>
        </w:tc>
        <w:tc>
          <w:tcPr>
            <w:tcW w:type="dxa" w:w="6236"/>
            <w:shd w:fill="FFFFFF" w:val="clear"/>
            <w:vAlign w:val="center"/>
          </w:tcPr>
          <w:p>
            <w:pPr>
              <w:spacing w:before="20" w:after="20" w:line="240" w:lineRule="auto"/>
              <w:jc w:val="left"/>
            </w:pPr>
            <w:r>
              <w:rPr>
                <w:rFonts w:ascii="Book Antiqua" w:hAnsi="Book Antiqua"/>
                <w:color w:val="1C1C1C"/>
                <w:sz w:val="19"/>
              </w:rPr>
              <w:t>Node.js v20+ / React 19 / TypeScript 5+ / Tailwind CSS</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API Framework</w:t>
            </w:r>
          </w:p>
        </w:tc>
        <w:tc>
          <w:tcPr>
            <w:tcW w:type="dxa" w:w="6236"/>
            <w:shd w:fill="FFFFFF" w:val="clear"/>
            <w:vAlign w:val="center"/>
          </w:tcPr>
          <w:p>
            <w:pPr>
              <w:spacing w:before="20" w:after="20" w:line="240" w:lineRule="auto"/>
              <w:jc w:val="left"/>
            </w:pPr>
            <w:r>
              <w:rPr>
                <w:rFonts w:ascii="Book Antiqua" w:hAnsi="Book Antiqua"/>
                <w:color w:val="1C1C1C"/>
                <w:sz w:val="19"/>
              </w:rPr>
              <w:t>FastAPI 0.110+ with Uvicorn ASGI production server</w:t>
            </w:r>
          </w:p>
        </w:tc>
      </w:tr>
      <w:tr>
        <w:trPr>
          <w:cantSplit/>
        </w:trPr>
        <w:tc>
          <w:tcPr>
            <w:tcW w:type="dxa" w:w="2835"/>
            <w:shd w:fill="FFFFFF" w:val="clear"/>
            <w:vAlign w:val="center"/>
          </w:tcPr>
          <w:p>
            <w:pPr>
              <w:spacing w:before="20" w:after="20" w:line="240" w:lineRule="auto"/>
              <w:jc w:val="left"/>
            </w:pPr>
            <w:r>
              <w:rPr>
                <w:rFonts w:ascii="Book Antiqua" w:hAnsi="Book Antiqua"/>
                <w:color w:val="1C1C1C"/>
                <w:sz w:val="19"/>
              </w:rPr>
              <w:t>Test Harness</w:t>
            </w:r>
          </w:p>
        </w:tc>
        <w:tc>
          <w:tcPr>
            <w:tcW w:type="dxa" w:w="6236"/>
            <w:shd w:fill="FFFFFF" w:val="clear"/>
            <w:vAlign w:val="center"/>
          </w:tcPr>
          <w:p>
            <w:pPr>
              <w:spacing w:before="20" w:after="20" w:line="240" w:lineRule="auto"/>
              <w:jc w:val="left"/>
            </w:pPr>
            <w:r>
              <w:rPr>
                <w:rFonts w:ascii="Book Antiqua" w:hAnsi="Book Antiqua"/>
                <w:color w:val="1C1C1C"/>
                <w:sz w:val="19"/>
              </w:rPr>
              <w:t>pytest 9.1.1 (81 passing automated test modules)</w:t>
            </w:r>
          </w:p>
        </w:tc>
      </w:tr>
    </w:tbl>
    <w:p>
      <w:pPr>
        <w:spacing w:before="0" w:after="120" w:line="276" w:lineRule="auto"/>
      </w:pPr>
    </w:p>
    <w:p>
      <w:pPr>
        <w:keepNext/>
        <w:spacing w:before="240" w:after="80" w:line="276" w:lineRule="auto"/>
      </w:pPr>
      <w:r>
        <w:rPr>
          <w:rFonts w:ascii="Book Antiqua" w:hAnsi="Book Antiqua"/>
          <w:b/>
          <w:color w:val="1F4E79"/>
          <w:sz w:val="28"/>
        </w:rPr>
        <w:t>6.2 Software Libraries and Packages</w:t>
      </w:r>
    </w:p>
    <w:p>
      <w:pPr>
        <w:spacing w:before="0" w:after="120" w:line="276" w:lineRule="auto"/>
        <w:jc w:val="both"/>
      </w:pPr>
      <w:r>
        <w:rPr>
          <w:rFonts w:ascii="Book Antiqua" w:hAnsi="Book Antiqua"/>
          <w:color w:val="1C1C1C"/>
          <w:sz w:val="22"/>
        </w:rPr>
        <w:t>The implementation relies strictly on mature, stable open-source libraries across the data engineering, machine learning, and web application stacks:</w:t>
      </w:r>
    </w:p>
    <w:p>
      <w:pPr>
        <w:keepNext/>
        <w:spacing w:before="200" w:after="60" w:line="276" w:lineRule="auto"/>
        <w:jc w:val="left"/>
      </w:pPr>
      <w:r>
        <w:rPr>
          <w:rFonts w:ascii="Book Antiqua" w:hAnsi="Book Antiqua"/>
          <w:b/>
          <w:color w:val="1F4E79"/>
          <w:sz w:val="20"/>
        </w:rPr>
        <w:t xml:space="preserve">Table 6: </w:t>
      </w:r>
      <w:r>
        <w:rPr>
          <w:rFonts w:ascii="Book Antiqua" w:hAnsi="Book Antiqua"/>
          <w:b/>
          <w:color w:val="1C1C1C"/>
          <w:sz w:val="20"/>
        </w:rPr>
        <w:t>Key Software Libraries and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3024"/>
        <w:gridCol w:w="3024"/>
        <w:gridCol w:w="3024"/>
      </w:tblGrid>
      <w:tr>
        <w:trPr>
          <w:cantSplit/>
          <w:tblHeader/>
        </w:trPr>
        <w:tc>
          <w:tcPr>
            <w:tcW w:type="dxa" w:w="1984"/>
            <w:shd w:fill="FFFFFF" w:val="clear"/>
            <w:vAlign w:val="center"/>
          </w:tcPr>
          <w:p>
            <w:pPr>
              <w:spacing w:before="40" w:after="40" w:line="240" w:lineRule="auto"/>
              <w:jc w:val="left"/>
            </w:pPr>
            <w:r>
              <w:rPr>
                <w:rFonts w:ascii="Book Antiqua" w:hAnsi="Book Antiqua"/>
                <w:b/>
                <w:color w:val="000000"/>
                <w:sz w:val="20"/>
              </w:rPr>
              <w:t>Software Library</w:t>
            </w:r>
          </w:p>
        </w:tc>
        <w:tc>
          <w:tcPr>
            <w:tcW w:type="dxa" w:w="1417"/>
            <w:shd w:fill="FFFFFF" w:val="clear"/>
            <w:vAlign w:val="center"/>
          </w:tcPr>
          <w:p>
            <w:pPr>
              <w:spacing w:before="40" w:after="40" w:line="240" w:lineRule="auto"/>
              <w:jc w:val="left"/>
            </w:pPr>
            <w:r>
              <w:rPr>
                <w:rFonts w:ascii="Book Antiqua" w:hAnsi="Book Antiqua"/>
                <w:b/>
                <w:color w:val="000000"/>
                <w:sz w:val="20"/>
              </w:rPr>
              <w:t>Version</w:t>
            </w:r>
          </w:p>
        </w:tc>
        <w:tc>
          <w:tcPr>
            <w:tcW w:type="dxa" w:w="5669"/>
            <w:shd w:fill="FFFFFF" w:val="clear"/>
            <w:vAlign w:val="center"/>
          </w:tcPr>
          <w:p>
            <w:pPr>
              <w:spacing w:before="40" w:after="40" w:line="240" w:lineRule="auto"/>
              <w:jc w:val="left"/>
            </w:pPr>
            <w:r>
              <w:rPr>
                <w:rFonts w:ascii="Book Antiqua" w:hAnsi="Book Antiqua"/>
                <w:b/>
                <w:color w:val="000000"/>
                <w:sz w:val="20"/>
              </w:rPr>
              <w:t>Functional Role in AgroVision-Mine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NumPy</w:t>
            </w:r>
          </w:p>
        </w:tc>
        <w:tc>
          <w:tcPr>
            <w:tcW w:type="dxa" w:w="1417"/>
            <w:shd w:fill="FFFFFF" w:val="clear"/>
            <w:vAlign w:val="center"/>
          </w:tcPr>
          <w:p>
            <w:pPr>
              <w:spacing w:before="20" w:after="20" w:line="240" w:lineRule="auto"/>
              <w:jc w:val="left"/>
            </w:pPr>
            <w:r>
              <w:rPr>
                <w:rFonts w:ascii="Book Antiqua" w:hAnsi="Book Antiqua"/>
                <w:color w:val="1C1C1C"/>
                <w:sz w:val="19"/>
              </w:rPr>
              <w:t>2.4.6</w:t>
            </w:r>
          </w:p>
        </w:tc>
        <w:tc>
          <w:tcPr>
            <w:tcW w:type="dxa" w:w="5669"/>
            <w:shd w:fill="FFFFFF" w:val="clear"/>
            <w:vAlign w:val="center"/>
          </w:tcPr>
          <w:p>
            <w:pPr>
              <w:spacing w:before="20" w:after="20" w:line="240" w:lineRule="auto"/>
              <w:jc w:val="left"/>
            </w:pPr>
            <w:r>
              <w:rPr>
                <w:rFonts w:ascii="Book Antiqua" w:hAnsi="Book Antiqua"/>
                <w:color w:val="1C1C1C"/>
                <w:sz w:val="19"/>
              </w:rPr>
              <w:t>Vectorized numerical linear algebra and multidimensional array operations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Pandas</w:t>
            </w:r>
          </w:p>
        </w:tc>
        <w:tc>
          <w:tcPr>
            <w:tcW w:type="dxa" w:w="1417"/>
            <w:shd w:fill="FFFFFF" w:val="clear"/>
            <w:vAlign w:val="center"/>
          </w:tcPr>
          <w:p>
            <w:pPr>
              <w:spacing w:before="20" w:after="20" w:line="240" w:lineRule="auto"/>
              <w:jc w:val="left"/>
            </w:pPr>
            <w:r>
              <w:rPr>
                <w:rFonts w:ascii="Book Antiqua" w:hAnsi="Book Antiqua"/>
                <w:color w:val="1C1C1C"/>
                <w:sz w:val="19"/>
              </w:rPr>
              <w:t>3.0.6</w:t>
            </w:r>
          </w:p>
        </w:tc>
        <w:tc>
          <w:tcPr>
            <w:tcW w:type="dxa" w:w="5669"/>
            <w:shd w:fill="FFFFFF" w:val="clear"/>
            <w:vAlign w:val="center"/>
          </w:tcPr>
          <w:p>
            <w:pPr>
              <w:spacing w:before="20" w:after="20" w:line="240" w:lineRule="auto"/>
              <w:jc w:val="left"/>
            </w:pPr>
            <w:r>
              <w:rPr>
                <w:rFonts w:ascii="Book Antiqua" w:hAnsi="Book Antiqua"/>
                <w:color w:val="1C1C1C"/>
                <w:sz w:val="19"/>
              </w:rPr>
              <w:t>Dataframe manipulation, CSV manifest I/O, and tabular ETL staging</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scikit-learn</w:t>
            </w:r>
          </w:p>
        </w:tc>
        <w:tc>
          <w:tcPr>
            <w:tcW w:type="dxa" w:w="1417"/>
            <w:shd w:fill="FFFFFF" w:val="clear"/>
            <w:vAlign w:val="center"/>
          </w:tcPr>
          <w:p>
            <w:pPr>
              <w:spacing w:before="20" w:after="20" w:line="240" w:lineRule="auto"/>
              <w:jc w:val="left"/>
            </w:pPr>
            <w:r>
              <w:rPr>
                <w:rFonts w:ascii="Book Antiqua" w:hAnsi="Book Antiqua"/>
                <w:color w:val="1C1C1C"/>
                <w:sz w:val="19"/>
              </w:rPr>
              <w:t>1.9.0</w:t>
            </w:r>
          </w:p>
        </w:tc>
        <w:tc>
          <w:tcPr>
            <w:tcW w:type="dxa" w:w="5669"/>
            <w:shd w:fill="FFFFFF" w:val="clear"/>
            <w:vAlign w:val="center"/>
          </w:tcPr>
          <w:p>
            <w:pPr>
              <w:spacing w:before="20" w:after="20" w:line="240" w:lineRule="auto"/>
              <w:jc w:val="left"/>
            </w:pPr>
            <w:r>
              <w:rPr>
                <w:rFonts w:ascii="Book Antiqua" w:hAnsi="Book Antiqua"/>
                <w:color w:val="1C1C1C"/>
                <w:sz w:val="19"/>
              </w:rPr>
              <w:t>KMeans, PCA, StandardScaler, and cluster validity metric suites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mlxtend</w:t>
            </w:r>
          </w:p>
        </w:tc>
        <w:tc>
          <w:tcPr>
            <w:tcW w:type="dxa" w:w="1417"/>
            <w:shd w:fill="FFFFFF" w:val="clear"/>
            <w:vAlign w:val="center"/>
          </w:tcPr>
          <w:p>
            <w:pPr>
              <w:spacing w:before="20" w:after="20" w:line="240" w:lineRule="auto"/>
              <w:jc w:val="left"/>
            </w:pPr>
            <w:r>
              <w:rPr>
                <w:rFonts w:ascii="Book Antiqua" w:hAnsi="Book Antiqua"/>
                <w:color w:val="1C1C1C"/>
                <w:sz w:val="19"/>
              </w:rPr>
              <w:t>0.23.1</w:t>
            </w:r>
          </w:p>
        </w:tc>
        <w:tc>
          <w:tcPr>
            <w:tcW w:type="dxa" w:w="5669"/>
            <w:shd w:fill="FFFFFF" w:val="clear"/>
            <w:vAlign w:val="center"/>
          </w:tcPr>
          <w:p>
            <w:pPr>
              <w:spacing w:before="20" w:after="20" w:line="240" w:lineRule="auto"/>
              <w:jc w:val="left"/>
            </w:pPr>
            <w:r>
              <w:rPr>
                <w:rFonts w:ascii="Book Antiqua" w:hAnsi="Book Antiqua"/>
                <w:color w:val="1C1C1C"/>
                <w:sz w:val="19"/>
              </w:rPr>
              <w:t>Apriori, FP-Growth, and association rule mining implementation</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Pillow (PIL)</w:t>
            </w:r>
          </w:p>
        </w:tc>
        <w:tc>
          <w:tcPr>
            <w:tcW w:type="dxa" w:w="1417"/>
            <w:shd w:fill="FFFFFF" w:val="clear"/>
            <w:vAlign w:val="center"/>
          </w:tcPr>
          <w:p>
            <w:pPr>
              <w:spacing w:before="20" w:after="20" w:line="240" w:lineRule="auto"/>
              <w:jc w:val="left"/>
            </w:pPr>
            <w:r>
              <w:rPr>
                <w:rFonts w:ascii="Book Antiqua" w:hAnsi="Book Antiqua"/>
                <w:color w:val="1C1C1C"/>
                <w:sz w:val="19"/>
              </w:rPr>
              <w:t>12.3.0</w:t>
            </w:r>
          </w:p>
        </w:tc>
        <w:tc>
          <w:tcPr>
            <w:tcW w:type="dxa" w:w="5669"/>
            <w:shd w:fill="FFFFFF" w:val="clear"/>
            <w:vAlign w:val="center"/>
          </w:tcPr>
          <w:p>
            <w:pPr>
              <w:spacing w:before="20" w:after="20" w:line="240" w:lineRule="auto"/>
              <w:jc w:val="left"/>
            </w:pPr>
            <w:r>
              <w:rPr>
                <w:rFonts w:ascii="Book Antiqua" w:hAnsi="Book Antiqua"/>
                <w:color w:val="1C1C1C"/>
                <w:sz w:val="19"/>
              </w:rPr>
              <w:t>Image decoding, format conversion, and corruption verification</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OpenCV (cv2)</w:t>
            </w:r>
          </w:p>
        </w:tc>
        <w:tc>
          <w:tcPr>
            <w:tcW w:type="dxa" w:w="1417"/>
            <w:shd w:fill="FFFFFF" w:val="clear"/>
            <w:vAlign w:val="center"/>
          </w:tcPr>
          <w:p>
            <w:pPr>
              <w:spacing w:before="20" w:after="20" w:line="240" w:lineRule="auto"/>
              <w:jc w:val="left"/>
            </w:pPr>
            <w:r>
              <w:rPr>
                <w:rFonts w:ascii="Book Antiqua" w:hAnsi="Book Antiqua"/>
                <w:color w:val="1C1C1C"/>
                <w:sz w:val="19"/>
              </w:rPr>
              <w:t>4.10.0</w:t>
            </w:r>
          </w:p>
        </w:tc>
        <w:tc>
          <w:tcPr>
            <w:tcW w:type="dxa" w:w="5669"/>
            <w:shd w:fill="FFFFFF" w:val="clear"/>
            <w:vAlign w:val="center"/>
          </w:tcPr>
          <w:p>
            <w:pPr>
              <w:spacing w:before="20" w:after="20" w:line="240" w:lineRule="auto"/>
              <w:jc w:val="left"/>
            </w:pPr>
            <w:r>
              <w:rPr>
                <w:rFonts w:ascii="Book Antiqua" w:hAnsi="Book Antiqua"/>
                <w:color w:val="1C1C1C"/>
                <w:sz w:val="19"/>
              </w:rPr>
              <w:t>Color space transformations, Laplacian blur scoring, and contour extraction</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scikit-image</w:t>
            </w:r>
          </w:p>
        </w:tc>
        <w:tc>
          <w:tcPr>
            <w:tcW w:type="dxa" w:w="1417"/>
            <w:shd w:fill="FFFFFF" w:val="clear"/>
            <w:vAlign w:val="center"/>
          </w:tcPr>
          <w:p>
            <w:pPr>
              <w:spacing w:before="20" w:after="20" w:line="240" w:lineRule="auto"/>
              <w:jc w:val="left"/>
            </w:pPr>
            <w:r>
              <w:rPr>
                <w:rFonts w:ascii="Book Antiqua" w:hAnsi="Book Antiqua"/>
                <w:color w:val="1C1C1C"/>
                <w:sz w:val="19"/>
              </w:rPr>
              <w:t>0.24.0</w:t>
            </w:r>
          </w:p>
        </w:tc>
        <w:tc>
          <w:tcPr>
            <w:tcW w:type="dxa" w:w="5669"/>
            <w:shd w:fill="FFFFFF" w:val="clear"/>
            <w:vAlign w:val="center"/>
          </w:tcPr>
          <w:p>
            <w:pPr>
              <w:spacing w:before="20" w:after="20" w:line="240" w:lineRule="auto"/>
              <w:jc w:val="left"/>
            </w:pPr>
            <w:r>
              <w:rPr>
                <w:rFonts w:ascii="Book Antiqua" w:hAnsi="Book Antiqua"/>
                <w:color w:val="1C1C1C"/>
                <w:sz w:val="19"/>
              </w:rPr>
              <w:t>Gray-Level Co-occurrence Matrix (GLCM) texture calculation</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PyTorch</w:t>
            </w:r>
          </w:p>
        </w:tc>
        <w:tc>
          <w:tcPr>
            <w:tcW w:type="dxa" w:w="1417"/>
            <w:shd w:fill="FFFFFF" w:val="clear"/>
            <w:vAlign w:val="center"/>
          </w:tcPr>
          <w:p>
            <w:pPr>
              <w:spacing w:before="20" w:after="20" w:line="240" w:lineRule="auto"/>
              <w:jc w:val="left"/>
            </w:pPr>
            <w:r>
              <w:rPr>
                <w:rFonts w:ascii="Book Antiqua" w:hAnsi="Book Antiqua"/>
                <w:color w:val="1C1C1C"/>
                <w:sz w:val="19"/>
              </w:rPr>
              <w:t>2.14.1+cpu</w:t>
            </w:r>
          </w:p>
        </w:tc>
        <w:tc>
          <w:tcPr>
            <w:tcW w:type="dxa" w:w="5669"/>
            <w:shd w:fill="FFFFFF" w:val="clear"/>
            <w:vAlign w:val="center"/>
          </w:tcPr>
          <w:p>
            <w:pPr>
              <w:spacing w:before="20" w:after="20" w:line="240" w:lineRule="auto"/>
              <w:jc w:val="left"/>
            </w:pPr>
            <w:r>
              <w:rPr>
                <w:rFonts w:ascii="Book Antiqua" w:hAnsi="Book Antiqua"/>
                <w:color w:val="1C1C1C"/>
                <w:sz w:val="19"/>
              </w:rPr>
              <w:t>EfficientNet-B0 architecture, tensor operations, and inference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torchvision</w:t>
            </w:r>
          </w:p>
        </w:tc>
        <w:tc>
          <w:tcPr>
            <w:tcW w:type="dxa" w:w="1417"/>
            <w:shd w:fill="FFFFFF" w:val="clear"/>
            <w:vAlign w:val="center"/>
          </w:tcPr>
          <w:p>
            <w:pPr>
              <w:spacing w:before="20" w:after="20" w:line="240" w:lineRule="auto"/>
              <w:jc w:val="left"/>
            </w:pPr>
            <w:r>
              <w:rPr>
                <w:rFonts w:ascii="Book Antiqua" w:hAnsi="Book Antiqua"/>
                <w:color w:val="1C1C1C"/>
                <w:sz w:val="19"/>
              </w:rPr>
              <w:t>0.29.1+cpu</w:t>
            </w:r>
          </w:p>
        </w:tc>
        <w:tc>
          <w:tcPr>
            <w:tcW w:type="dxa" w:w="5669"/>
            <w:shd w:fill="FFFFFF" w:val="clear"/>
            <w:vAlign w:val="center"/>
          </w:tcPr>
          <w:p>
            <w:pPr>
              <w:spacing w:before="20" w:after="20" w:line="240" w:lineRule="auto"/>
              <w:jc w:val="left"/>
            </w:pPr>
            <w:r>
              <w:rPr>
                <w:rFonts w:ascii="Book Antiqua" w:hAnsi="Book Antiqua"/>
                <w:color w:val="1C1C1C"/>
                <w:sz w:val="19"/>
              </w:rPr>
              <w:t>Pretrained convolutional backbones and ImageNet transform pipelines</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SQLAlchemy</w:t>
            </w:r>
          </w:p>
        </w:tc>
        <w:tc>
          <w:tcPr>
            <w:tcW w:type="dxa" w:w="1417"/>
            <w:shd w:fill="FFFFFF" w:val="clear"/>
            <w:vAlign w:val="center"/>
          </w:tcPr>
          <w:p>
            <w:pPr>
              <w:spacing w:before="20" w:after="20" w:line="240" w:lineRule="auto"/>
              <w:jc w:val="left"/>
            </w:pPr>
            <w:r>
              <w:rPr>
                <w:rFonts w:ascii="Book Antiqua" w:hAnsi="Book Antiqua"/>
                <w:color w:val="1C1C1C"/>
                <w:sz w:val="19"/>
              </w:rPr>
              <w:t>2.0.35</w:t>
            </w:r>
          </w:p>
        </w:tc>
        <w:tc>
          <w:tcPr>
            <w:tcW w:type="dxa" w:w="5669"/>
            <w:shd w:fill="FFFFFF" w:val="clear"/>
            <w:vAlign w:val="center"/>
          </w:tcPr>
          <w:p>
            <w:pPr>
              <w:spacing w:before="20" w:after="20" w:line="240" w:lineRule="auto"/>
              <w:jc w:val="left"/>
            </w:pPr>
            <w:r>
              <w:rPr>
                <w:rFonts w:ascii="Book Antiqua" w:hAnsi="Book Antiqua"/>
                <w:color w:val="1C1C1C"/>
                <w:sz w:val="19"/>
              </w:rPr>
              <w:t>Relational ORM mapping, schema initialization, and SQL execution</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FastAPI</w:t>
            </w:r>
          </w:p>
        </w:tc>
        <w:tc>
          <w:tcPr>
            <w:tcW w:type="dxa" w:w="1417"/>
            <w:shd w:fill="FFFFFF" w:val="clear"/>
            <w:vAlign w:val="center"/>
          </w:tcPr>
          <w:p>
            <w:pPr>
              <w:spacing w:before="20" w:after="20" w:line="240" w:lineRule="auto"/>
              <w:jc w:val="left"/>
            </w:pPr>
            <w:r>
              <w:rPr>
                <w:rFonts w:ascii="Book Antiqua" w:hAnsi="Book Antiqua"/>
                <w:color w:val="1C1C1C"/>
                <w:sz w:val="19"/>
              </w:rPr>
              <w:t>0.115.0</w:t>
            </w:r>
          </w:p>
        </w:tc>
        <w:tc>
          <w:tcPr>
            <w:tcW w:type="dxa" w:w="5669"/>
            <w:shd w:fill="FFFFFF" w:val="clear"/>
            <w:vAlign w:val="center"/>
          </w:tcPr>
          <w:p>
            <w:pPr>
              <w:spacing w:before="20" w:after="20" w:line="240" w:lineRule="auto"/>
              <w:jc w:val="left"/>
            </w:pPr>
            <w:r>
              <w:rPr>
                <w:rFonts w:ascii="Book Antiqua" w:hAnsi="Book Antiqua"/>
                <w:color w:val="1C1C1C"/>
                <w:sz w:val="19"/>
              </w:rPr>
              <w:t>RESTful API adapter exposing warehouse and mining endpoints to frontend</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pytest</w:t>
            </w:r>
          </w:p>
        </w:tc>
        <w:tc>
          <w:tcPr>
            <w:tcW w:type="dxa" w:w="1417"/>
            <w:shd w:fill="FFFFFF" w:val="clear"/>
            <w:vAlign w:val="center"/>
          </w:tcPr>
          <w:p>
            <w:pPr>
              <w:spacing w:before="20" w:after="20" w:line="240" w:lineRule="auto"/>
              <w:jc w:val="left"/>
            </w:pPr>
            <w:r>
              <w:rPr>
                <w:rFonts w:ascii="Book Antiqua" w:hAnsi="Book Antiqua"/>
                <w:color w:val="1C1C1C"/>
                <w:sz w:val="19"/>
              </w:rPr>
              <w:t>9.1.1</w:t>
            </w:r>
          </w:p>
        </w:tc>
        <w:tc>
          <w:tcPr>
            <w:tcW w:type="dxa" w:w="5669"/>
            <w:shd w:fill="FFFFFF" w:val="clear"/>
            <w:vAlign w:val="center"/>
          </w:tcPr>
          <w:p>
            <w:pPr>
              <w:spacing w:before="20" w:after="20" w:line="240" w:lineRule="auto"/>
              <w:jc w:val="left"/>
            </w:pPr>
            <w:r>
              <w:rPr>
                <w:rFonts w:ascii="Book Antiqua" w:hAnsi="Book Antiqua"/>
                <w:color w:val="1C1C1C"/>
                <w:sz w:val="19"/>
              </w:rPr>
              <w:t>Comprehensive automated unit and integration testing suite (81 tests)</w:t>
            </w:r>
          </w:p>
        </w:tc>
      </w:tr>
    </w:tbl>
    <w:p>
      <w:pPr>
        <w:spacing w:before="0" w:after="120" w:line="276" w:lineRule="auto"/>
      </w:pPr>
    </w:p>
    <w:p>
      <w:pPr>
        <w:keepNext/>
        <w:spacing w:before="240" w:after="80" w:line="276" w:lineRule="auto"/>
      </w:pPr>
      <w:r>
        <w:rPr>
          <w:rFonts w:ascii="Book Antiqua" w:hAnsi="Book Antiqua"/>
          <w:b/>
          <w:color w:val="1F4E79"/>
          <w:sz w:val="28"/>
        </w:rPr>
        <w:t>6.3 Codebase Architecture</w:t>
      </w:r>
    </w:p>
    <w:p>
      <w:pPr>
        <w:spacing w:before="0" w:after="120" w:line="276" w:lineRule="auto"/>
        <w:jc w:val="both"/>
      </w:pPr>
      <w:r>
        <w:rPr>
          <w:rFonts w:ascii="Book Antiqua" w:hAnsi="Book Antiqua"/>
          <w:color w:val="1C1C1C"/>
          <w:sz w:val="22"/>
        </w:rPr>
        <w:t>The codebase is structured under the `src/` directory, adhering to clean architecture principles with strict separation of concerns between ingestion, preprocessing, ETL, warehousing, OLAP, and mining:</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Agro/</w:t>
        <w:br/>
        <w:t>|-- src/</w:t>
        <w:br/>
        <w:t>|   |-- ingestion/          # Dataset acquisition, manifest validation, and profiling</w:t>
        <w:br/>
        <w:t>|   |-- preprocessing/      # 4-stage QA, Laplacian blur scoring, and MD5 deduplication</w:t>
        <w:br/>
        <w:t>|   |-- feature_extraction/ # Color moments, GLCM texture, and morphometrics</w:t>
        <w:br/>
        <w:t>|   |-- warehouse/          # Kimball Star Schema ORM models and schema manager</w:t>
        <w:br/>
        <w:t>|   |-- etl/                # Production Extract, Transform, Load pipeline orchestrator</w:t>
        <w:br/>
        <w:t>|   |-- olap/               # Real ANSI SQL OLAP Engine (Roll-up, Drill-down, Pivot)</w:t>
        <w:br/>
        <w:t>|   |-- mining/             # K-Means clustering, PCA, Association rules, Predictor</w:t>
        <w:br/>
        <w:t>|   |-- api/                # FastAPI REST endpoints serving dashboard modules</w:t>
        <w:br/>
        <w:t>|   `-- utils/              # Configuration, structured logging, and file I/O</w:t>
        <w:br/>
        <w:t>|-- database/               # agrovision_warehouse.db (SQLite physical warehouse)</w:t>
        <w:br/>
        <w:t>|-- data/                   # Raw images, processed 256x256 arrays, manifests, features</w:t>
        <w:br/>
        <w:t>|-- frontend/               # Botanical Precision React 19 + TypeScript dashboard</w:t>
        <w:br/>
        <w:t>|-- tests/                  # 81 automated tests verifying end-to-end functionality</w:t>
        <w:br/>
        <w:t>`-- run.py                  # Master CLI pipeline entry point supporting --stage flags</w:t>
        <w:br/>
      </w:r>
    </w:p>
    <w:p>
      <w:pPr>
        <w:keepNext/>
        <w:pageBreakBefore/>
        <w:spacing w:before="360" w:after="160" w:line="276" w:lineRule="auto"/>
        <w:pBdr>
          <w:bottom w:val="single" w:sz="8" w:space="4" w:color="1F4E79"/>
        </w:pBdr>
      </w:pPr>
      <w:r>
        <w:rPr>
          <w:rFonts w:ascii="Book Antiqua" w:hAnsi="Book Antiqua"/>
          <w:b/>
          <w:color w:val="1F4E79"/>
          <w:sz w:val="36"/>
        </w:rPr>
        <w:t>CHAPTER 7: RESULTS AND DISCUSSION</w:t>
      </w:r>
    </w:p>
    <w:p>
      <w:pPr>
        <w:keepNext/>
        <w:spacing w:before="240" w:after="80" w:line="276" w:lineRule="auto"/>
      </w:pPr>
      <w:r>
        <w:rPr>
          <w:rFonts w:ascii="Book Antiqua" w:hAnsi="Book Antiqua"/>
          <w:b/>
          <w:color w:val="1F4E79"/>
          <w:sz w:val="28"/>
        </w:rPr>
        <w:t>7.1 Module 1: Clustering Results and Profile Interpretation</w:t>
      </w:r>
    </w:p>
    <w:p>
      <w:pPr>
        <w:keepNext/>
        <w:spacing w:before="180" w:after="60" w:line="276" w:lineRule="auto"/>
      </w:pPr>
      <w:r>
        <w:rPr>
          <w:rFonts w:ascii="Book Antiqua" w:hAnsi="Book Antiqua"/>
          <w:b/>
          <w:color w:val="1F4E79"/>
          <w:sz w:val="24"/>
        </w:rPr>
        <w:t>7.1.1 Cluster Optimality Evaluation</w:t>
      </w:r>
    </w:p>
    <w:p>
      <w:pPr>
        <w:spacing w:before="0" w:after="120" w:line="276" w:lineRule="auto"/>
        <w:jc w:val="both"/>
      </w:pPr>
      <w:r>
        <w:rPr>
          <w:rFonts w:ascii="Book Antiqua" w:hAnsi="Book Antiqua"/>
          <w:color w:val="1C1C1C"/>
          <w:sz w:val="22"/>
        </w:rPr>
        <w:t>Unsupervised K-Means clustering was systematically benchmarked across K=2 through K=8 on the standardized 32-dimensional visual feature matrix (N=2,596 observations). Multi-metric evaluation results are presented in Table 7.</w:t>
      </w:r>
    </w:p>
    <w:p>
      <w:pPr>
        <w:keepNext/>
        <w:spacing w:before="200" w:after="60" w:line="276" w:lineRule="auto"/>
        <w:jc w:val="left"/>
      </w:pPr>
      <w:r>
        <w:rPr>
          <w:rFonts w:ascii="Book Antiqua" w:hAnsi="Book Antiqua"/>
          <w:b/>
          <w:color w:val="1F4E79"/>
          <w:sz w:val="20"/>
        </w:rPr>
        <w:t xml:space="preserve">Table 8: </w:t>
      </w:r>
      <w:r>
        <w:rPr>
          <w:rFonts w:ascii="Book Antiqua" w:hAnsi="Book Antiqua"/>
          <w:b/>
          <w:color w:val="1C1C1C"/>
          <w:sz w:val="20"/>
        </w:rPr>
        <w:t>K-Means Multi-K Cluster Validity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14"/>
        <w:gridCol w:w="1814"/>
        <w:gridCol w:w="1814"/>
        <w:gridCol w:w="1814"/>
        <w:gridCol w:w="1814"/>
      </w:tblGrid>
      <w:tr>
        <w:trPr>
          <w:cantSplit/>
          <w:tblHeader/>
        </w:trPr>
        <w:tc>
          <w:tcPr>
            <w:tcW w:type="dxa" w:w="1701"/>
            <w:shd w:fill="FFFFFF" w:val="clear"/>
            <w:vAlign w:val="center"/>
          </w:tcPr>
          <w:p>
            <w:pPr>
              <w:spacing w:before="40" w:after="40" w:line="240" w:lineRule="auto"/>
              <w:jc w:val="left"/>
            </w:pPr>
            <w:r>
              <w:rPr>
                <w:rFonts w:ascii="Book Antiqua" w:hAnsi="Book Antiqua"/>
                <w:b/>
                <w:color w:val="000000"/>
                <w:sz w:val="20"/>
              </w:rPr>
              <w:t>K Partition</w:t>
            </w:r>
          </w:p>
        </w:tc>
        <w:tc>
          <w:tcPr>
            <w:tcW w:type="dxa" w:w="1701"/>
            <w:shd w:fill="FFFFFF" w:val="clear"/>
            <w:vAlign w:val="center"/>
          </w:tcPr>
          <w:p>
            <w:pPr>
              <w:spacing w:before="40" w:after="40" w:line="240" w:lineRule="auto"/>
              <w:jc w:val="left"/>
            </w:pPr>
            <w:r>
              <w:rPr>
                <w:rFonts w:ascii="Book Antiqua" w:hAnsi="Book Antiqua"/>
                <w:b/>
                <w:color w:val="000000"/>
                <w:sz w:val="20"/>
              </w:rPr>
              <w:t>Inertia (WCSS)</w:t>
            </w:r>
          </w:p>
        </w:tc>
        <w:tc>
          <w:tcPr>
            <w:tcW w:type="dxa" w:w="1984"/>
            <w:shd w:fill="FFFFFF" w:val="clear"/>
            <w:vAlign w:val="center"/>
          </w:tcPr>
          <w:p>
            <w:pPr>
              <w:spacing w:before="40" w:after="40" w:line="240" w:lineRule="auto"/>
              <w:jc w:val="left"/>
            </w:pPr>
            <w:r>
              <w:rPr>
                <w:rFonts w:ascii="Book Antiqua" w:hAnsi="Book Antiqua"/>
                <w:b/>
                <w:color w:val="000000"/>
                <w:sz w:val="20"/>
              </w:rPr>
              <w:t>Silhouette Score</w:t>
            </w:r>
          </w:p>
        </w:tc>
        <w:tc>
          <w:tcPr>
            <w:tcW w:type="dxa" w:w="1984"/>
            <w:shd w:fill="FFFFFF" w:val="clear"/>
            <w:vAlign w:val="center"/>
          </w:tcPr>
          <w:p>
            <w:pPr>
              <w:spacing w:before="40" w:after="40" w:line="240" w:lineRule="auto"/>
              <w:jc w:val="left"/>
            </w:pPr>
            <w:r>
              <w:rPr>
                <w:rFonts w:ascii="Book Antiqua" w:hAnsi="Book Antiqua"/>
                <w:b/>
                <w:color w:val="000000"/>
                <w:sz w:val="20"/>
              </w:rPr>
              <w:t>Davies-Bouldin Index</w:t>
            </w:r>
          </w:p>
        </w:tc>
        <w:tc>
          <w:tcPr>
            <w:tcW w:type="dxa" w:w="1984"/>
            <w:shd w:fill="FFFFFF" w:val="clear"/>
            <w:vAlign w:val="center"/>
          </w:tcPr>
          <w:p>
            <w:pPr>
              <w:spacing w:before="40" w:after="40" w:line="240" w:lineRule="auto"/>
              <w:jc w:val="left"/>
            </w:pPr>
            <w:r>
              <w:rPr>
                <w:rFonts w:ascii="Book Antiqua" w:hAnsi="Book Antiqua"/>
                <w:b/>
                <w:color w:val="000000"/>
                <w:sz w:val="20"/>
              </w:rPr>
              <w:t>Calinski-Harabasz Score</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2 (Optimal)</w:t>
            </w:r>
          </w:p>
        </w:tc>
        <w:tc>
          <w:tcPr>
            <w:tcW w:type="dxa" w:w="1701"/>
            <w:shd w:fill="FFFFFF" w:val="clear"/>
            <w:vAlign w:val="center"/>
          </w:tcPr>
          <w:p>
            <w:pPr>
              <w:spacing w:before="20" w:after="20" w:line="240" w:lineRule="auto"/>
              <w:jc w:val="left"/>
            </w:pPr>
            <w:r>
              <w:rPr>
                <w:rFonts w:ascii="Book Antiqua" w:hAnsi="Book Antiqua"/>
                <w:color w:val="1C1C1C"/>
                <w:sz w:val="19"/>
              </w:rPr>
              <w:t>57,488.48</w:t>
            </w:r>
          </w:p>
        </w:tc>
        <w:tc>
          <w:tcPr>
            <w:tcW w:type="dxa" w:w="1984"/>
            <w:shd w:fill="FFFFFF" w:val="clear"/>
            <w:vAlign w:val="center"/>
          </w:tcPr>
          <w:p>
            <w:pPr>
              <w:spacing w:before="20" w:after="20" w:line="240" w:lineRule="auto"/>
              <w:jc w:val="left"/>
            </w:pPr>
            <w:r>
              <w:rPr>
                <w:rFonts w:ascii="Book Antiqua" w:hAnsi="Book Antiqua"/>
                <w:color w:val="1C1C1C"/>
                <w:sz w:val="19"/>
              </w:rPr>
              <w:t>0.4060 (Highest)</w:t>
            </w:r>
          </w:p>
        </w:tc>
        <w:tc>
          <w:tcPr>
            <w:tcW w:type="dxa" w:w="1984"/>
            <w:shd w:fill="FFFFFF" w:val="clear"/>
            <w:vAlign w:val="center"/>
          </w:tcPr>
          <w:p>
            <w:pPr>
              <w:spacing w:before="20" w:after="20" w:line="240" w:lineRule="auto"/>
              <w:jc w:val="left"/>
            </w:pPr>
            <w:r>
              <w:rPr>
                <w:rFonts w:ascii="Book Antiqua" w:hAnsi="Book Antiqua"/>
                <w:color w:val="1C1C1C"/>
                <w:sz w:val="19"/>
              </w:rPr>
              <w:t>1.0990 (Lowest / Best)</w:t>
            </w:r>
          </w:p>
        </w:tc>
        <w:tc>
          <w:tcPr>
            <w:tcW w:type="dxa" w:w="1984"/>
            <w:shd w:fill="FFFFFF" w:val="clear"/>
            <w:vAlign w:val="center"/>
          </w:tcPr>
          <w:p>
            <w:pPr>
              <w:spacing w:before="20" w:after="20" w:line="240" w:lineRule="auto"/>
              <w:jc w:val="left"/>
            </w:pPr>
            <w:r>
              <w:rPr>
                <w:rFonts w:ascii="Book Antiqua" w:hAnsi="Book Antiqua"/>
                <w:color w:val="1C1C1C"/>
                <w:sz w:val="19"/>
              </w:rPr>
              <w:t>1154.38 (Highest / Best)</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3</w:t>
            </w:r>
          </w:p>
        </w:tc>
        <w:tc>
          <w:tcPr>
            <w:tcW w:type="dxa" w:w="1701"/>
            <w:shd w:fill="FFFFFF" w:val="clear"/>
            <w:vAlign w:val="center"/>
          </w:tcPr>
          <w:p>
            <w:pPr>
              <w:spacing w:before="20" w:after="20" w:line="240" w:lineRule="auto"/>
              <w:jc w:val="left"/>
            </w:pPr>
            <w:r>
              <w:rPr>
                <w:rFonts w:ascii="Book Antiqua" w:hAnsi="Book Antiqua"/>
                <w:color w:val="1C1C1C"/>
                <w:sz w:val="19"/>
              </w:rPr>
              <w:t>50,871.73</w:t>
            </w:r>
          </w:p>
        </w:tc>
        <w:tc>
          <w:tcPr>
            <w:tcW w:type="dxa" w:w="1984"/>
            <w:shd w:fill="FFFFFF" w:val="clear"/>
            <w:vAlign w:val="center"/>
          </w:tcPr>
          <w:p>
            <w:pPr>
              <w:spacing w:before="20" w:after="20" w:line="240" w:lineRule="auto"/>
              <w:jc w:val="left"/>
            </w:pPr>
            <w:r>
              <w:rPr>
                <w:rFonts w:ascii="Book Antiqua" w:hAnsi="Book Antiqua"/>
                <w:color w:val="1C1C1C"/>
                <w:sz w:val="19"/>
              </w:rPr>
              <w:t>0.1821</w:t>
            </w:r>
          </w:p>
        </w:tc>
        <w:tc>
          <w:tcPr>
            <w:tcW w:type="dxa" w:w="1984"/>
            <w:shd w:fill="FFFFFF" w:val="clear"/>
            <w:vAlign w:val="center"/>
          </w:tcPr>
          <w:p>
            <w:pPr>
              <w:spacing w:before="20" w:after="20" w:line="240" w:lineRule="auto"/>
              <w:jc w:val="left"/>
            </w:pPr>
            <w:r>
              <w:rPr>
                <w:rFonts w:ascii="Book Antiqua" w:hAnsi="Book Antiqua"/>
                <w:color w:val="1C1C1C"/>
                <w:sz w:val="19"/>
              </w:rPr>
              <w:t>1.7629</w:t>
            </w:r>
          </w:p>
        </w:tc>
        <w:tc>
          <w:tcPr>
            <w:tcW w:type="dxa" w:w="1984"/>
            <w:shd w:fill="FFFFFF" w:val="clear"/>
            <w:vAlign w:val="center"/>
          </w:tcPr>
          <w:p>
            <w:pPr>
              <w:spacing w:before="20" w:after="20" w:line="240" w:lineRule="auto"/>
              <w:jc w:val="left"/>
            </w:pPr>
            <w:r>
              <w:rPr>
                <w:rFonts w:ascii="Book Antiqua" w:hAnsi="Book Antiqua"/>
                <w:color w:val="1C1C1C"/>
                <w:sz w:val="19"/>
              </w:rPr>
              <w:t>820.65</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4 (Exploratory)</w:t>
            </w:r>
          </w:p>
        </w:tc>
        <w:tc>
          <w:tcPr>
            <w:tcW w:type="dxa" w:w="1701"/>
            <w:shd w:fill="FFFFFF" w:val="clear"/>
            <w:vAlign w:val="center"/>
          </w:tcPr>
          <w:p>
            <w:pPr>
              <w:spacing w:before="20" w:after="20" w:line="240" w:lineRule="auto"/>
              <w:jc w:val="left"/>
            </w:pPr>
            <w:r>
              <w:rPr>
                <w:rFonts w:ascii="Book Antiqua" w:hAnsi="Book Antiqua"/>
                <w:color w:val="1C1C1C"/>
                <w:sz w:val="19"/>
              </w:rPr>
              <w:t>46,657.10</w:t>
            </w:r>
          </w:p>
        </w:tc>
        <w:tc>
          <w:tcPr>
            <w:tcW w:type="dxa" w:w="1984"/>
            <w:shd w:fill="FFFFFF" w:val="clear"/>
            <w:vAlign w:val="center"/>
          </w:tcPr>
          <w:p>
            <w:pPr>
              <w:spacing w:before="20" w:after="20" w:line="240" w:lineRule="auto"/>
              <w:jc w:val="left"/>
            </w:pPr>
            <w:r>
              <w:rPr>
                <w:rFonts w:ascii="Book Antiqua" w:hAnsi="Book Antiqua"/>
                <w:color w:val="1C1C1C"/>
                <w:sz w:val="19"/>
              </w:rPr>
              <w:t>0.1651</w:t>
            </w:r>
          </w:p>
        </w:tc>
        <w:tc>
          <w:tcPr>
            <w:tcW w:type="dxa" w:w="1984"/>
            <w:shd w:fill="FFFFFF" w:val="clear"/>
            <w:vAlign w:val="center"/>
          </w:tcPr>
          <w:p>
            <w:pPr>
              <w:spacing w:before="20" w:after="20" w:line="240" w:lineRule="auto"/>
              <w:jc w:val="left"/>
            </w:pPr>
            <w:r>
              <w:rPr>
                <w:rFonts w:ascii="Book Antiqua" w:hAnsi="Book Antiqua"/>
                <w:color w:val="1C1C1C"/>
                <w:sz w:val="19"/>
              </w:rPr>
              <w:t>1.8339</w:t>
            </w:r>
          </w:p>
        </w:tc>
        <w:tc>
          <w:tcPr>
            <w:tcW w:type="dxa" w:w="1984"/>
            <w:shd w:fill="FFFFFF" w:val="clear"/>
            <w:vAlign w:val="center"/>
          </w:tcPr>
          <w:p>
            <w:pPr>
              <w:spacing w:before="20" w:after="20" w:line="240" w:lineRule="auto"/>
              <w:jc w:val="left"/>
            </w:pPr>
            <w:r>
              <w:rPr>
                <w:rFonts w:ascii="Book Antiqua" w:hAnsi="Book Antiqua"/>
                <w:color w:val="1C1C1C"/>
                <w:sz w:val="19"/>
              </w:rPr>
              <w:t>674.33</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5</w:t>
            </w:r>
          </w:p>
        </w:tc>
        <w:tc>
          <w:tcPr>
            <w:tcW w:type="dxa" w:w="1701"/>
            <w:shd w:fill="FFFFFF" w:val="clear"/>
            <w:vAlign w:val="center"/>
          </w:tcPr>
          <w:p>
            <w:pPr>
              <w:spacing w:before="20" w:after="20" w:line="240" w:lineRule="auto"/>
              <w:jc w:val="left"/>
            </w:pPr>
            <w:r>
              <w:rPr>
                <w:rFonts w:ascii="Book Antiqua" w:hAnsi="Book Antiqua"/>
                <w:color w:val="1C1C1C"/>
                <w:sz w:val="19"/>
              </w:rPr>
              <w:t>43,498.99</w:t>
            </w:r>
          </w:p>
        </w:tc>
        <w:tc>
          <w:tcPr>
            <w:tcW w:type="dxa" w:w="1984"/>
            <w:shd w:fill="FFFFFF" w:val="clear"/>
            <w:vAlign w:val="center"/>
          </w:tcPr>
          <w:p>
            <w:pPr>
              <w:spacing w:before="20" w:after="20" w:line="240" w:lineRule="auto"/>
              <w:jc w:val="left"/>
            </w:pPr>
            <w:r>
              <w:rPr>
                <w:rFonts w:ascii="Book Antiqua" w:hAnsi="Book Antiqua"/>
                <w:color w:val="1C1C1C"/>
                <w:sz w:val="19"/>
              </w:rPr>
              <w:t>0.1623</w:t>
            </w:r>
          </w:p>
        </w:tc>
        <w:tc>
          <w:tcPr>
            <w:tcW w:type="dxa" w:w="1984"/>
            <w:shd w:fill="FFFFFF" w:val="clear"/>
            <w:vAlign w:val="center"/>
          </w:tcPr>
          <w:p>
            <w:pPr>
              <w:spacing w:before="20" w:after="20" w:line="240" w:lineRule="auto"/>
              <w:jc w:val="left"/>
            </w:pPr>
            <w:r>
              <w:rPr>
                <w:rFonts w:ascii="Book Antiqua" w:hAnsi="Book Antiqua"/>
                <w:color w:val="1C1C1C"/>
                <w:sz w:val="19"/>
              </w:rPr>
              <w:t>1.7326</w:t>
            </w:r>
          </w:p>
        </w:tc>
        <w:tc>
          <w:tcPr>
            <w:tcW w:type="dxa" w:w="1984"/>
            <w:shd w:fill="FFFFFF" w:val="clear"/>
            <w:vAlign w:val="center"/>
          </w:tcPr>
          <w:p>
            <w:pPr>
              <w:spacing w:before="20" w:after="20" w:line="240" w:lineRule="auto"/>
              <w:jc w:val="left"/>
            </w:pPr>
            <w:r>
              <w:rPr>
                <w:rFonts w:ascii="Book Antiqua" w:hAnsi="Book Antiqua"/>
                <w:color w:val="1C1C1C"/>
                <w:sz w:val="19"/>
              </w:rPr>
              <w:t>589.29</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6</w:t>
            </w:r>
          </w:p>
        </w:tc>
        <w:tc>
          <w:tcPr>
            <w:tcW w:type="dxa" w:w="1701"/>
            <w:shd w:fill="FFFFFF" w:val="clear"/>
            <w:vAlign w:val="center"/>
          </w:tcPr>
          <w:p>
            <w:pPr>
              <w:spacing w:before="20" w:after="20" w:line="240" w:lineRule="auto"/>
              <w:jc w:val="left"/>
            </w:pPr>
            <w:r>
              <w:rPr>
                <w:rFonts w:ascii="Book Antiqua" w:hAnsi="Book Antiqua"/>
                <w:color w:val="1C1C1C"/>
                <w:sz w:val="19"/>
              </w:rPr>
              <w:t>41,084.03</w:t>
            </w:r>
          </w:p>
        </w:tc>
        <w:tc>
          <w:tcPr>
            <w:tcW w:type="dxa" w:w="1984"/>
            <w:shd w:fill="FFFFFF" w:val="clear"/>
            <w:vAlign w:val="center"/>
          </w:tcPr>
          <w:p>
            <w:pPr>
              <w:spacing w:before="20" w:after="20" w:line="240" w:lineRule="auto"/>
              <w:jc w:val="left"/>
            </w:pPr>
            <w:r>
              <w:rPr>
                <w:rFonts w:ascii="Book Antiqua" w:hAnsi="Book Antiqua"/>
                <w:color w:val="1C1C1C"/>
                <w:sz w:val="19"/>
              </w:rPr>
              <w:t>0.1648</w:t>
            </w:r>
          </w:p>
        </w:tc>
        <w:tc>
          <w:tcPr>
            <w:tcW w:type="dxa" w:w="1984"/>
            <w:shd w:fill="FFFFFF" w:val="clear"/>
            <w:vAlign w:val="center"/>
          </w:tcPr>
          <w:p>
            <w:pPr>
              <w:spacing w:before="20" w:after="20" w:line="240" w:lineRule="auto"/>
              <w:jc w:val="left"/>
            </w:pPr>
            <w:r>
              <w:rPr>
                <w:rFonts w:ascii="Book Antiqua" w:hAnsi="Book Antiqua"/>
                <w:color w:val="1C1C1C"/>
                <w:sz w:val="19"/>
              </w:rPr>
              <w:t>1.6312</w:t>
            </w:r>
          </w:p>
        </w:tc>
        <w:tc>
          <w:tcPr>
            <w:tcW w:type="dxa" w:w="1984"/>
            <w:shd w:fill="FFFFFF" w:val="clear"/>
            <w:vAlign w:val="center"/>
          </w:tcPr>
          <w:p>
            <w:pPr>
              <w:spacing w:before="20" w:after="20" w:line="240" w:lineRule="auto"/>
              <w:jc w:val="left"/>
            </w:pPr>
            <w:r>
              <w:rPr>
                <w:rFonts w:ascii="Book Antiqua" w:hAnsi="Book Antiqua"/>
                <w:color w:val="1C1C1C"/>
                <w:sz w:val="19"/>
              </w:rPr>
              <w:t>529.40</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7</w:t>
            </w:r>
          </w:p>
        </w:tc>
        <w:tc>
          <w:tcPr>
            <w:tcW w:type="dxa" w:w="1701"/>
            <w:shd w:fill="FFFFFF" w:val="clear"/>
            <w:vAlign w:val="center"/>
          </w:tcPr>
          <w:p>
            <w:pPr>
              <w:spacing w:before="20" w:after="20" w:line="240" w:lineRule="auto"/>
              <w:jc w:val="left"/>
            </w:pPr>
            <w:r>
              <w:rPr>
                <w:rFonts w:ascii="Book Antiqua" w:hAnsi="Book Antiqua"/>
                <w:color w:val="1C1C1C"/>
                <w:sz w:val="19"/>
              </w:rPr>
              <w:t>38,538.67</w:t>
            </w:r>
          </w:p>
        </w:tc>
        <w:tc>
          <w:tcPr>
            <w:tcW w:type="dxa" w:w="1984"/>
            <w:shd w:fill="FFFFFF" w:val="clear"/>
            <w:vAlign w:val="center"/>
          </w:tcPr>
          <w:p>
            <w:pPr>
              <w:spacing w:before="20" w:after="20" w:line="240" w:lineRule="auto"/>
              <w:jc w:val="left"/>
            </w:pPr>
            <w:r>
              <w:rPr>
                <w:rFonts w:ascii="Book Antiqua" w:hAnsi="Book Antiqua"/>
                <w:color w:val="1C1C1C"/>
                <w:sz w:val="19"/>
              </w:rPr>
              <w:t>0.1719</w:t>
            </w:r>
          </w:p>
        </w:tc>
        <w:tc>
          <w:tcPr>
            <w:tcW w:type="dxa" w:w="1984"/>
            <w:shd w:fill="FFFFFF" w:val="clear"/>
            <w:vAlign w:val="center"/>
          </w:tcPr>
          <w:p>
            <w:pPr>
              <w:spacing w:before="20" w:after="20" w:line="240" w:lineRule="auto"/>
              <w:jc w:val="left"/>
            </w:pPr>
            <w:r>
              <w:rPr>
                <w:rFonts w:ascii="Book Antiqua" w:hAnsi="Book Antiqua"/>
                <w:color w:val="1C1C1C"/>
                <w:sz w:val="19"/>
              </w:rPr>
              <w:t>1.5076</w:t>
            </w:r>
          </w:p>
        </w:tc>
        <w:tc>
          <w:tcPr>
            <w:tcW w:type="dxa" w:w="1984"/>
            <w:shd w:fill="FFFFFF" w:val="clear"/>
            <w:vAlign w:val="center"/>
          </w:tcPr>
          <w:p>
            <w:pPr>
              <w:spacing w:before="20" w:after="20" w:line="240" w:lineRule="auto"/>
              <w:jc w:val="left"/>
            </w:pPr>
            <w:r>
              <w:rPr>
                <w:rFonts w:ascii="Book Antiqua" w:hAnsi="Book Antiqua"/>
                <w:color w:val="1C1C1C"/>
                <w:sz w:val="19"/>
              </w:rPr>
              <w:t>498.62</w:t>
            </w:r>
          </w:p>
        </w:tc>
      </w:tr>
      <w:tr>
        <w:trPr>
          <w:cantSplit/>
        </w:trPr>
        <w:tc>
          <w:tcPr>
            <w:tcW w:type="dxa" w:w="1701"/>
            <w:shd w:fill="FFFFFF" w:val="clear"/>
            <w:vAlign w:val="center"/>
          </w:tcPr>
          <w:p>
            <w:pPr>
              <w:spacing w:before="20" w:after="20" w:line="240" w:lineRule="auto"/>
              <w:jc w:val="left"/>
            </w:pPr>
            <w:r>
              <w:rPr>
                <w:rFonts w:ascii="Book Antiqua" w:hAnsi="Book Antiqua"/>
                <w:color w:val="1C1C1C"/>
                <w:sz w:val="19"/>
              </w:rPr>
              <w:t>K = 8</w:t>
            </w:r>
          </w:p>
        </w:tc>
        <w:tc>
          <w:tcPr>
            <w:tcW w:type="dxa" w:w="1701"/>
            <w:shd w:fill="FFFFFF" w:val="clear"/>
            <w:vAlign w:val="center"/>
          </w:tcPr>
          <w:p>
            <w:pPr>
              <w:spacing w:before="20" w:after="20" w:line="240" w:lineRule="auto"/>
              <w:jc w:val="left"/>
            </w:pPr>
            <w:r>
              <w:rPr>
                <w:rFonts w:ascii="Book Antiqua" w:hAnsi="Book Antiqua"/>
                <w:color w:val="1C1C1C"/>
                <w:sz w:val="19"/>
              </w:rPr>
              <w:t>36,413.34</w:t>
            </w:r>
          </w:p>
        </w:tc>
        <w:tc>
          <w:tcPr>
            <w:tcW w:type="dxa" w:w="1984"/>
            <w:shd w:fill="FFFFFF" w:val="clear"/>
            <w:vAlign w:val="center"/>
          </w:tcPr>
          <w:p>
            <w:pPr>
              <w:spacing w:before="20" w:after="20" w:line="240" w:lineRule="auto"/>
              <w:jc w:val="left"/>
            </w:pPr>
            <w:r>
              <w:rPr>
                <w:rFonts w:ascii="Book Antiqua" w:hAnsi="Book Antiqua"/>
                <w:color w:val="1C1C1C"/>
                <w:sz w:val="19"/>
              </w:rPr>
              <w:t>0.1501</w:t>
            </w:r>
          </w:p>
        </w:tc>
        <w:tc>
          <w:tcPr>
            <w:tcW w:type="dxa" w:w="1984"/>
            <w:shd w:fill="FFFFFF" w:val="clear"/>
            <w:vAlign w:val="center"/>
          </w:tcPr>
          <w:p>
            <w:pPr>
              <w:spacing w:before="20" w:after="20" w:line="240" w:lineRule="auto"/>
              <w:jc w:val="left"/>
            </w:pPr>
            <w:r>
              <w:rPr>
                <w:rFonts w:ascii="Book Antiqua" w:hAnsi="Book Antiqua"/>
                <w:color w:val="1C1C1C"/>
                <w:sz w:val="19"/>
              </w:rPr>
              <w:t>1.5697</w:t>
            </w:r>
          </w:p>
        </w:tc>
        <w:tc>
          <w:tcPr>
            <w:tcW w:type="dxa" w:w="1984"/>
            <w:shd w:fill="FFFFFF" w:val="clear"/>
            <w:vAlign w:val="center"/>
          </w:tcPr>
          <w:p>
            <w:pPr>
              <w:spacing w:before="20" w:after="20" w:line="240" w:lineRule="auto"/>
              <w:jc w:val="left"/>
            </w:pPr>
            <w:r>
              <w:rPr>
                <w:rFonts w:ascii="Book Antiqua" w:hAnsi="Book Antiqua"/>
                <w:color w:val="1C1C1C"/>
                <w:sz w:val="19"/>
              </w:rPr>
              <w:t>473.74</w:t>
            </w:r>
          </w:p>
        </w:tc>
      </w:tr>
    </w:tbl>
    <w:p>
      <w:pPr>
        <w:spacing w:before="0" w:after="120" w:line="276" w:lineRule="auto"/>
      </w:pPr>
    </w:p>
    <w:p>
      <w:pPr>
        <w:spacing w:before="0" w:after="120" w:line="276" w:lineRule="auto"/>
        <w:jc w:val="both"/>
      </w:pPr>
      <w:r>
        <w:rPr>
          <w:rFonts w:ascii="Book Antiqua" w:hAnsi="Book Antiqua"/>
          <w:color w:val="1C1C1C"/>
          <w:sz w:val="22"/>
        </w:rPr>
        <w:t>The empirical findings definitively establish K=2 as the mathematically optimal clustering solution. K=2 achieves the peak Silhouette coefficient (0.4060), the minimum Davies-Bouldin index (1.0990), and the maximum Calinski-Harabasz score (1154.38) across all evaluated configurations. The exploratory K=4 partition yields significantly degraded separation (Silhouette: 0.1651, Davies-Bouldin: 1.8339) and is documented strictly as a phenotypic sub-clustering variant rather than an optimal mathematical partition.</w:t>
      </w:r>
    </w:p>
    <w:p>
      <w:pPr>
        <w:keepNext/>
        <w:spacing w:before="180" w:after="60" w:line="276" w:lineRule="auto"/>
      </w:pPr>
      <w:r>
        <w:rPr>
          <w:rFonts w:ascii="Book Antiqua" w:hAnsi="Book Antiqua"/>
          <w:b/>
          <w:color w:val="1F4E79"/>
          <w:sz w:val="24"/>
        </w:rPr>
        <w:t>7.1.2 Qualitative Characterization of Identified Clusters</w:t>
      </w:r>
    </w:p>
    <w:p>
      <w:pPr>
        <w:spacing w:before="0" w:after="120" w:line="276" w:lineRule="auto"/>
        <w:jc w:val="both"/>
      </w:pPr>
      <w:r>
        <w:rPr>
          <w:rFonts w:ascii="Book Antiqua" w:hAnsi="Book Antiqua"/>
          <w:color w:val="1C1C1C"/>
          <w:sz w:val="22"/>
        </w:rPr>
        <w:t>Analysis of cluster centroids reveals distinct visual and pathological profiles across the K=2 partition:</w:t>
      </w:r>
    </w:p>
    <w:p>
      <w:pPr>
        <w:keepNext/>
        <w:spacing w:before="200" w:after="60" w:line="276" w:lineRule="auto"/>
        <w:jc w:val="left"/>
      </w:pPr>
      <w:r>
        <w:rPr>
          <w:rFonts w:ascii="Book Antiqua" w:hAnsi="Book Antiqua"/>
          <w:b/>
          <w:color w:val="1F4E79"/>
          <w:sz w:val="20"/>
        </w:rPr>
        <w:t xml:space="preserve">Table 9: </w:t>
      </w:r>
      <w:r>
        <w:rPr>
          <w:rFonts w:ascii="Book Antiqua" w:hAnsi="Book Antiqua"/>
          <w:b/>
          <w:color w:val="1C1C1C"/>
          <w:sz w:val="20"/>
        </w:rPr>
        <w:t>K=2 Cluster Profiles and Phenotypic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14"/>
        <w:gridCol w:w="1814"/>
        <w:gridCol w:w="1814"/>
        <w:gridCol w:w="1814"/>
        <w:gridCol w:w="1814"/>
      </w:tblGrid>
      <w:tr>
        <w:trPr>
          <w:cantSplit/>
          <w:tblHeader/>
        </w:trPr>
        <w:tc>
          <w:tcPr>
            <w:tcW w:type="dxa" w:w="1417"/>
            <w:shd w:fill="FFFFFF" w:val="clear"/>
            <w:vAlign w:val="center"/>
          </w:tcPr>
          <w:p>
            <w:pPr>
              <w:spacing w:before="40" w:after="40" w:line="240" w:lineRule="auto"/>
              <w:jc w:val="left"/>
            </w:pPr>
            <w:r>
              <w:rPr>
                <w:rFonts w:ascii="Book Antiqua" w:hAnsi="Book Antiqua"/>
                <w:b/>
                <w:color w:val="000000"/>
                <w:sz w:val="20"/>
              </w:rPr>
              <w:t>Cluster ID</w:t>
            </w:r>
          </w:p>
        </w:tc>
        <w:tc>
          <w:tcPr>
            <w:tcW w:type="dxa" w:w="1134"/>
            <w:shd w:fill="FFFFFF" w:val="clear"/>
            <w:vAlign w:val="center"/>
          </w:tcPr>
          <w:p>
            <w:pPr>
              <w:spacing w:before="40" w:after="40" w:line="240" w:lineRule="auto"/>
              <w:jc w:val="left"/>
            </w:pPr>
            <w:r>
              <w:rPr>
                <w:rFonts w:ascii="Book Antiqua" w:hAnsi="Book Antiqua"/>
                <w:b/>
                <w:color w:val="000000"/>
                <w:sz w:val="20"/>
              </w:rPr>
              <w:t>Specimens</w:t>
            </w:r>
          </w:p>
        </w:tc>
        <w:tc>
          <w:tcPr>
            <w:tcW w:type="dxa" w:w="1417"/>
            <w:shd w:fill="FFFFFF" w:val="clear"/>
            <w:vAlign w:val="center"/>
          </w:tcPr>
          <w:p>
            <w:pPr>
              <w:spacing w:before="40" w:after="40" w:line="240" w:lineRule="auto"/>
              <w:jc w:val="left"/>
            </w:pPr>
            <w:r>
              <w:rPr>
                <w:rFonts w:ascii="Book Antiqua" w:hAnsi="Book Antiqua"/>
                <w:b/>
                <w:color w:val="000000"/>
                <w:sz w:val="20"/>
              </w:rPr>
              <w:t>Corpus Share</w:t>
            </w:r>
          </w:p>
        </w:tc>
        <w:tc>
          <w:tcPr>
            <w:tcW w:type="dxa" w:w="2551"/>
            <w:shd w:fill="FFFFFF" w:val="clear"/>
            <w:vAlign w:val="center"/>
          </w:tcPr>
          <w:p>
            <w:pPr>
              <w:spacing w:before="40" w:after="40" w:line="240" w:lineRule="auto"/>
              <w:jc w:val="left"/>
            </w:pPr>
            <w:r>
              <w:rPr>
                <w:rFonts w:ascii="Book Antiqua" w:hAnsi="Book Antiqua"/>
                <w:b/>
                <w:color w:val="000000"/>
                <w:sz w:val="20"/>
              </w:rPr>
              <w:t>Key Visual Descriptors</w:t>
            </w:r>
          </w:p>
        </w:tc>
        <w:tc>
          <w:tcPr>
            <w:tcW w:type="dxa" w:w="2551"/>
            <w:shd w:fill="FFFFFF" w:val="clear"/>
            <w:vAlign w:val="center"/>
          </w:tcPr>
          <w:p>
            <w:pPr>
              <w:spacing w:before="40" w:after="40" w:line="240" w:lineRule="auto"/>
              <w:jc w:val="left"/>
            </w:pPr>
            <w:r>
              <w:rPr>
                <w:rFonts w:ascii="Book Antiqua" w:hAnsi="Book Antiqua"/>
                <w:b/>
                <w:color w:val="000000"/>
                <w:sz w:val="20"/>
              </w:rPr>
              <w:t>Pathological Composition</w:t>
            </w:r>
          </w:p>
        </w:tc>
      </w:tr>
      <w:tr>
        <w:trPr>
          <w:cantSplit/>
        </w:trPr>
        <w:tc>
          <w:tcPr>
            <w:tcW w:type="dxa" w:w="1417"/>
            <w:shd w:fill="FFFFFF" w:val="clear"/>
            <w:vAlign w:val="center"/>
          </w:tcPr>
          <w:p>
            <w:pPr>
              <w:spacing w:before="20" w:after="20" w:line="240" w:lineRule="auto"/>
              <w:jc w:val="left"/>
            </w:pPr>
            <w:r>
              <w:rPr>
                <w:rFonts w:ascii="Book Antiqua" w:hAnsi="Book Antiqua"/>
                <w:color w:val="1C1C1C"/>
                <w:sz w:val="19"/>
              </w:rPr>
              <w:t>Cluster 0</w:t>
            </w:r>
          </w:p>
        </w:tc>
        <w:tc>
          <w:tcPr>
            <w:tcW w:type="dxa" w:w="1134"/>
            <w:shd w:fill="FFFFFF" w:val="clear"/>
            <w:vAlign w:val="center"/>
          </w:tcPr>
          <w:p>
            <w:pPr>
              <w:spacing w:before="20" w:after="20" w:line="240" w:lineRule="auto"/>
              <w:jc w:val="left"/>
            </w:pPr>
            <w:r>
              <w:rPr>
                <w:rFonts w:ascii="Book Antiqua" w:hAnsi="Book Antiqua"/>
                <w:color w:val="1C1C1C"/>
                <w:sz w:val="19"/>
              </w:rPr>
              <w:t>2,150</w:t>
            </w:r>
          </w:p>
        </w:tc>
        <w:tc>
          <w:tcPr>
            <w:tcW w:type="dxa" w:w="1417"/>
            <w:shd w:fill="FFFFFF" w:val="clear"/>
            <w:vAlign w:val="center"/>
          </w:tcPr>
          <w:p>
            <w:pPr>
              <w:spacing w:before="20" w:after="20" w:line="240" w:lineRule="auto"/>
              <w:jc w:val="left"/>
            </w:pPr>
            <w:r>
              <w:rPr>
                <w:rFonts w:ascii="Book Antiqua" w:hAnsi="Book Antiqua"/>
                <w:color w:val="1C1C1C"/>
                <w:sz w:val="19"/>
              </w:rPr>
              <w:t>82.82%</w:t>
            </w:r>
          </w:p>
        </w:tc>
        <w:tc>
          <w:tcPr>
            <w:tcW w:type="dxa" w:w="2551"/>
            <w:shd w:fill="FFFFFF" w:val="clear"/>
            <w:vAlign w:val="center"/>
          </w:tcPr>
          <w:p>
            <w:pPr>
              <w:spacing w:before="20" w:after="20" w:line="240" w:lineRule="auto"/>
              <w:jc w:val="left"/>
            </w:pPr>
            <w:r>
              <w:rPr>
                <w:rFonts w:ascii="Book Antiqua" w:hAnsi="Book Antiqua"/>
                <w:color w:val="1C1C1C"/>
                <w:sz w:val="19"/>
              </w:rPr>
              <w:t>Elevated contour_perimeter (5,764 px vs 5,116 px global), high GLCM contrast, irregular boundaries</w:t>
            </w:r>
          </w:p>
        </w:tc>
        <w:tc>
          <w:tcPr>
            <w:tcW w:type="dxa" w:w="2551"/>
            <w:shd w:fill="FFFFFF" w:val="clear"/>
            <w:vAlign w:val="center"/>
          </w:tcPr>
          <w:p>
            <w:pPr>
              <w:spacing w:before="20" w:after="20" w:line="240" w:lineRule="auto"/>
              <w:jc w:val="left"/>
            </w:pPr>
            <w:r>
              <w:rPr>
                <w:rFonts w:ascii="Book Antiqua" w:hAnsi="Book Antiqua"/>
                <w:color w:val="1C1C1C"/>
                <w:sz w:val="19"/>
              </w:rPr>
              <w:t>Diseased dominant: 1,640 Diseased (76.3%) vs 510 Healthy (23.7%). Captures textured foliar necrosis.</w:t>
            </w:r>
          </w:p>
        </w:tc>
      </w:tr>
      <w:tr>
        <w:trPr>
          <w:cantSplit/>
        </w:trPr>
        <w:tc>
          <w:tcPr>
            <w:tcW w:type="dxa" w:w="1417"/>
            <w:shd w:fill="FFFFFF" w:val="clear"/>
            <w:vAlign w:val="center"/>
          </w:tcPr>
          <w:p>
            <w:pPr>
              <w:spacing w:before="20" w:after="20" w:line="240" w:lineRule="auto"/>
              <w:jc w:val="left"/>
            </w:pPr>
            <w:r>
              <w:rPr>
                <w:rFonts w:ascii="Book Antiqua" w:hAnsi="Book Antiqua"/>
                <w:color w:val="1C1C1C"/>
                <w:sz w:val="19"/>
              </w:rPr>
              <w:t>Cluster 1</w:t>
            </w:r>
          </w:p>
        </w:tc>
        <w:tc>
          <w:tcPr>
            <w:tcW w:type="dxa" w:w="1134"/>
            <w:shd w:fill="FFFFFF" w:val="clear"/>
            <w:vAlign w:val="center"/>
          </w:tcPr>
          <w:p>
            <w:pPr>
              <w:spacing w:before="20" w:after="20" w:line="240" w:lineRule="auto"/>
              <w:jc w:val="left"/>
            </w:pPr>
            <w:r>
              <w:rPr>
                <w:rFonts w:ascii="Book Antiqua" w:hAnsi="Book Antiqua"/>
                <w:color w:val="1C1C1C"/>
                <w:sz w:val="19"/>
              </w:rPr>
              <w:t>446</w:t>
            </w:r>
          </w:p>
        </w:tc>
        <w:tc>
          <w:tcPr>
            <w:tcW w:type="dxa" w:w="1417"/>
            <w:shd w:fill="FFFFFF" w:val="clear"/>
            <w:vAlign w:val="center"/>
          </w:tcPr>
          <w:p>
            <w:pPr>
              <w:spacing w:before="20" w:after="20" w:line="240" w:lineRule="auto"/>
              <w:jc w:val="left"/>
            </w:pPr>
            <w:r>
              <w:rPr>
                <w:rFonts w:ascii="Book Antiqua" w:hAnsi="Book Antiqua"/>
                <w:color w:val="1C1C1C"/>
                <w:sz w:val="19"/>
              </w:rPr>
              <w:t>17.18%</w:t>
            </w:r>
          </w:p>
        </w:tc>
        <w:tc>
          <w:tcPr>
            <w:tcW w:type="dxa" w:w="2551"/>
            <w:shd w:fill="FFFFFF" w:val="clear"/>
            <w:vAlign w:val="center"/>
          </w:tcPr>
          <w:p>
            <w:pPr>
              <w:spacing w:before="20" w:after="20" w:line="240" w:lineRule="auto"/>
              <w:jc w:val="left"/>
            </w:pPr>
            <w:r>
              <w:rPr>
                <w:rFonts w:ascii="Book Antiqua" w:hAnsi="Book Antiqua"/>
                <w:color w:val="1C1C1C"/>
                <w:sz w:val="19"/>
              </w:rPr>
              <w:t>Reduced contour_perimeter (2,001 px), high GLCM homogeneity, low contrast, uniform hue</w:t>
            </w:r>
          </w:p>
        </w:tc>
        <w:tc>
          <w:tcPr>
            <w:tcW w:type="dxa" w:w="2551"/>
            <w:shd w:fill="FFFFFF" w:val="clear"/>
            <w:vAlign w:val="center"/>
          </w:tcPr>
          <w:p>
            <w:pPr>
              <w:spacing w:before="20" w:after="20" w:line="240" w:lineRule="auto"/>
              <w:jc w:val="left"/>
            </w:pPr>
            <w:r>
              <w:rPr>
                <w:rFonts w:ascii="Book Antiqua" w:hAnsi="Book Antiqua"/>
                <w:color w:val="1C1C1C"/>
                <w:sz w:val="19"/>
              </w:rPr>
              <w:t>Healthy dominant: 336 Healthy (75.3%) vs 110 Diseased (24.7%). Includes 32 of 36 ICAR scanner images.</w:t>
            </w:r>
          </w:p>
        </w:tc>
      </w:tr>
    </w:tbl>
    <w:p>
      <w:pPr>
        <w:spacing w:before="0" w:after="120" w:line="276" w:lineRule="auto"/>
      </w:pPr>
    </w:p>
    <w:p>
      <w:pPr>
        <w:spacing w:before="0" w:after="120" w:line="276" w:lineRule="auto"/>
        <w:jc w:val="both"/>
      </w:pPr>
      <w:r>
        <w:rPr>
          <w:rFonts w:ascii="Book Antiqua" w:hAnsi="Book Antiqua"/>
          <w:color w:val="1C1C1C"/>
          <w:sz w:val="22"/>
        </w:rPr>
        <w:t>Contingency analysis demonstrates moderate-to-strong association with external categorical attributes: Crop (Cramer's V = 0.4725), Health Status (Cramer's V = 0.4143), and Dataset Source (Cramer's V = 0.2211). Scientific Caveat: While Cluster 0 is enriched for diseased foliage, it represents a structural visual partition rather than an automated diagnostic classifier.</w:t>
      </w:r>
    </w:p>
    <w:p>
      <w:pPr>
        <w:keepNext/>
        <w:spacing w:before="180" w:after="60" w:line="276" w:lineRule="auto"/>
      </w:pPr>
      <w:r>
        <w:rPr>
          <w:rFonts w:ascii="Book Antiqua" w:hAnsi="Book Antiqua"/>
          <w:b/>
          <w:color w:val="1F4E79"/>
          <w:sz w:val="24"/>
        </w:rPr>
        <w:t>7.1.3 PCA Visualization</w:t>
      </w:r>
    </w:p>
    <w:p>
      <w:pPr>
        <w:spacing w:before="0" w:after="120" w:line="276" w:lineRule="auto"/>
        <w:jc w:val="both"/>
      </w:pPr>
      <w:r>
        <w:rPr>
          <w:rFonts w:ascii="Book Antiqua" w:hAnsi="Book Antiqua"/>
          <w:color w:val="1C1C1C"/>
          <w:sz w:val="22"/>
        </w:rPr>
        <w:t>Two-dimensional PCA projection captures 52.11% of total dataset variance (PC1: 38.56%, PC2: 13.55%). The projection reveals clean spatial separation along the PC1 axis, corresponding directly to surface texture roughness and contour perimeter length.</w:t>
      </w:r>
    </w:p>
    <w:p>
      <w:pPr>
        <w:jc w:val="center"/>
        <w:keepNext/>
        <w:spacing w:before="160" w:after="60" w:line="276" w:lineRule="auto"/>
      </w:pPr>
      <w:r>
        <w:drawing>
          <wp:inline xmlns:a="http://schemas.openxmlformats.org/drawingml/2006/main" xmlns:pic="http://schemas.openxmlformats.org/drawingml/2006/picture">
            <wp:extent cx="4937760" cy="3299928"/>
            <wp:docPr id="3" name="Picture 3"/>
            <wp:cNvGraphicFramePr>
              <a:graphicFrameLocks noChangeAspect="1"/>
            </wp:cNvGraphicFramePr>
            <a:graphic>
              <a:graphicData uri="http://schemas.openxmlformats.org/drawingml/2006/picture">
                <pic:pic>
                  <pic:nvPicPr>
                    <pic:cNvPr id="0" name="fig5_pca_clusters.png"/>
                    <pic:cNvPicPr/>
                  </pic:nvPicPr>
                  <pic:blipFill>
                    <a:blip r:embed="rId13"/>
                    <a:stretch>
                      <a:fillRect/>
                    </a:stretch>
                  </pic:blipFill>
                  <pic:spPr>
                    <a:xfrm>
                      <a:off x="0" y="0"/>
                      <a:ext cx="4937760" cy="3299928"/>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3: </w:t>
      </w:r>
      <w:r>
        <w:rPr>
          <w:rFonts w:ascii="Book Antiqua" w:hAnsi="Book Antiqua"/>
          <w:i/>
          <w:color w:val="4B5563"/>
          <w:sz w:val="19"/>
        </w:rPr>
        <w:t>2D Principal Component Analysis (PCA) Scatter Plot of K-Means Cluster Partitions</w:t>
      </w:r>
    </w:p>
    <w:p>
      <w:pPr>
        <w:keepNext/>
        <w:spacing w:before="240" w:after="80" w:line="276" w:lineRule="auto"/>
      </w:pPr>
      <w:r>
        <w:rPr>
          <w:rFonts w:ascii="Book Antiqua" w:hAnsi="Book Antiqua"/>
          <w:b/>
          <w:color w:val="1F4E79"/>
          <w:sz w:val="28"/>
        </w:rPr>
        <w:t>7.2 Module 2: Classification Performance and Rule Extraction</w:t>
      </w:r>
    </w:p>
    <w:p>
      <w:pPr>
        <w:keepNext/>
        <w:spacing w:before="180" w:after="60" w:line="276" w:lineRule="auto"/>
      </w:pPr>
      <w:r>
        <w:rPr>
          <w:rFonts w:ascii="Book Antiqua" w:hAnsi="Book Antiqua"/>
          <w:b/>
          <w:color w:val="1F4E79"/>
          <w:sz w:val="24"/>
        </w:rPr>
        <w:t>7.2.1 Benchmark Model Comparison</w:t>
      </w:r>
    </w:p>
    <w:p>
      <w:pPr>
        <w:spacing w:before="0" w:after="120" w:line="276" w:lineRule="auto"/>
        <w:jc w:val="both"/>
      </w:pPr>
      <w:r>
        <w:rPr>
          <w:rFonts w:ascii="Book Antiqua" w:hAnsi="Book Antiqua"/>
          <w:color w:val="1C1C1C"/>
          <w:sz w:val="22"/>
        </w:rPr>
        <w:t>The transfer-learning EfficientNet-B0 model was trained over 8 epochs with early stopping on validation macro F1. Evaluated on the held-out test split (N=490), the model achieved 61.84% accuracy and 0.6084 Macro F1.</w:t>
      </w:r>
    </w:p>
    <w:p>
      <w:pPr>
        <w:keepNext/>
        <w:spacing w:before="200" w:after="60" w:line="276" w:lineRule="auto"/>
        <w:jc w:val="left"/>
      </w:pPr>
      <w:r>
        <w:rPr>
          <w:rFonts w:ascii="Book Antiqua" w:hAnsi="Book Antiqua"/>
          <w:b/>
          <w:color w:val="1F4E79"/>
          <w:sz w:val="20"/>
        </w:rPr>
        <w:t xml:space="preserve">Table 10: </w:t>
      </w:r>
      <w:r>
        <w:rPr>
          <w:rFonts w:ascii="Book Antiqua" w:hAnsi="Book Antiqua"/>
          <w:b/>
          <w:color w:val="1C1C1C"/>
          <w:sz w:val="20"/>
        </w:rPr>
        <w:t>Comparative Supervised Classifier Tournament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134"/>
        <w:gridCol w:w="1134"/>
        <w:gridCol w:w="1134"/>
        <w:gridCol w:w="1134"/>
        <w:gridCol w:w="1134"/>
        <w:gridCol w:w="1134"/>
        <w:gridCol w:w="1134"/>
        <w:gridCol w:w="1134"/>
      </w:tblGrid>
      <w:tr>
        <w:trPr>
          <w:cantSplit/>
          <w:tblHeader/>
        </w:trPr>
        <w:tc>
          <w:tcPr>
            <w:tcW w:type="dxa" w:w="1984"/>
            <w:shd w:fill="FFFFFF" w:val="clear"/>
            <w:vAlign w:val="center"/>
          </w:tcPr>
          <w:p>
            <w:pPr>
              <w:spacing w:before="40" w:after="40" w:line="240" w:lineRule="auto"/>
              <w:jc w:val="left"/>
            </w:pPr>
            <w:r>
              <w:rPr>
                <w:rFonts w:ascii="Book Antiqua" w:hAnsi="Book Antiqua"/>
                <w:b/>
                <w:color w:val="000000"/>
                <w:sz w:val="20"/>
              </w:rPr>
              <w:t>Model Architecture</w:t>
            </w:r>
          </w:p>
        </w:tc>
        <w:tc>
          <w:tcPr>
            <w:tcW w:type="dxa" w:w="1417"/>
            <w:shd w:fill="FFFFFF" w:val="clear"/>
            <w:vAlign w:val="center"/>
          </w:tcPr>
          <w:p>
            <w:pPr>
              <w:spacing w:before="40" w:after="40" w:line="240" w:lineRule="auto"/>
              <w:jc w:val="left"/>
            </w:pPr>
            <w:r>
              <w:rPr>
                <w:rFonts w:ascii="Book Antiqua" w:hAnsi="Book Antiqua"/>
                <w:b/>
                <w:color w:val="000000"/>
                <w:sz w:val="20"/>
              </w:rPr>
              <w:t>Feature Representation</w:t>
            </w:r>
          </w:p>
        </w:tc>
        <w:tc>
          <w:tcPr>
            <w:tcW w:type="dxa" w:w="850"/>
            <w:shd w:fill="FFFFFF" w:val="clear"/>
            <w:vAlign w:val="center"/>
          </w:tcPr>
          <w:p>
            <w:pPr>
              <w:spacing w:before="40" w:after="40" w:line="240" w:lineRule="auto"/>
              <w:jc w:val="left"/>
            </w:pPr>
            <w:r>
              <w:rPr>
                <w:rFonts w:ascii="Book Antiqua" w:hAnsi="Book Antiqua"/>
                <w:b/>
                <w:color w:val="000000"/>
                <w:sz w:val="20"/>
              </w:rPr>
              <w:t>Training Latency</w:t>
            </w:r>
          </w:p>
        </w:tc>
        <w:tc>
          <w:tcPr>
            <w:tcW w:type="dxa" w:w="850"/>
            <w:shd w:fill="FFFFFF" w:val="clear"/>
            <w:vAlign w:val="center"/>
          </w:tcPr>
          <w:p>
            <w:pPr>
              <w:spacing w:before="40" w:after="40" w:line="240" w:lineRule="auto"/>
              <w:jc w:val="left"/>
            </w:pPr>
            <w:r>
              <w:rPr>
                <w:rFonts w:ascii="Book Antiqua" w:hAnsi="Book Antiqua"/>
                <w:b/>
                <w:color w:val="000000"/>
                <w:sz w:val="20"/>
              </w:rPr>
              <w:t>Val Macro-F1</w:t>
            </w:r>
          </w:p>
        </w:tc>
        <w:tc>
          <w:tcPr>
            <w:tcW w:type="dxa" w:w="850"/>
            <w:shd w:fill="FFFFFF" w:val="clear"/>
            <w:vAlign w:val="center"/>
          </w:tcPr>
          <w:p>
            <w:pPr>
              <w:spacing w:before="40" w:after="40" w:line="240" w:lineRule="auto"/>
              <w:jc w:val="left"/>
            </w:pPr>
            <w:r>
              <w:rPr>
                <w:rFonts w:ascii="Book Antiqua" w:hAnsi="Book Antiqua"/>
                <w:b/>
                <w:color w:val="000000"/>
                <w:sz w:val="20"/>
              </w:rPr>
              <w:t>Test Accuracy</w:t>
            </w:r>
          </w:p>
        </w:tc>
        <w:tc>
          <w:tcPr>
            <w:tcW w:type="dxa" w:w="850"/>
            <w:shd w:fill="FFFFFF" w:val="clear"/>
            <w:vAlign w:val="center"/>
          </w:tcPr>
          <w:p>
            <w:pPr>
              <w:spacing w:before="40" w:after="40" w:line="240" w:lineRule="auto"/>
              <w:jc w:val="left"/>
            </w:pPr>
            <w:r>
              <w:rPr>
                <w:rFonts w:ascii="Book Antiqua" w:hAnsi="Book Antiqua"/>
                <w:b/>
                <w:color w:val="000000"/>
                <w:sz w:val="20"/>
              </w:rPr>
              <w:t>Test Balanced Acc</w:t>
            </w:r>
          </w:p>
        </w:tc>
        <w:tc>
          <w:tcPr>
            <w:tcW w:type="dxa" w:w="1247"/>
            <w:shd w:fill="FFFFFF" w:val="clear"/>
            <w:vAlign w:val="center"/>
          </w:tcPr>
          <w:p>
            <w:pPr>
              <w:spacing w:before="40" w:after="40" w:line="240" w:lineRule="auto"/>
              <w:jc w:val="left"/>
            </w:pPr>
            <w:r>
              <w:rPr>
                <w:rFonts w:ascii="Book Antiqua" w:hAnsi="Book Antiqua"/>
                <w:b/>
                <w:color w:val="000000"/>
                <w:sz w:val="20"/>
              </w:rPr>
              <w:t>Test Macro-F1</w:t>
            </w:r>
          </w:p>
        </w:tc>
        <w:tc>
          <w:tcPr>
            <w:tcW w:type="dxa" w:w="1417"/>
            <w:shd w:fill="FFFFFF" w:val="clear"/>
            <w:vAlign w:val="center"/>
          </w:tcPr>
          <w:p>
            <w:pPr>
              <w:spacing w:before="40" w:after="40" w:line="240" w:lineRule="auto"/>
              <w:jc w:val="left"/>
            </w:pPr>
            <w:r>
              <w:rPr>
                <w:rFonts w:ascii="Book Antiqua" w:hAnsi="Book Antiqua"/>
                <w:b/>
                <w:color w:val="000000"/>
                <w:sz w:val="20"/>
              </w:rPr>
              <w:t>Evaluation Verdict</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EfficientNet-B0 (Transfer Learning)</w:t>
            </w:r>
          </w:p>
        </w:tc>
        <w:tc>
          <w:tcPr>
            <w:tcW w:type="dxa" w:w="1417"/>
            <w:shd w:fill="FFFFFF" w:val="clear"/>
            <w:vAlign w:val="center"/>
          </w:tcPr>
          <w:p>
            <w:pPr>
              <w:spacing w:before="20" w:after="20" w:line="240" w:lineRule="auto"/>
              <w:jc w:val="left"/>
            </w:pPr>
            <w:r>
              <w:rPr>
                <w:rFonts w:ascii="Book Antiqua" w:hAnsi="Book Antiqua"/>
                <w:color w:val="1C1C1C"/>
                <w:sz w:val="19"/>
              </w:rPr>
              <w:t>224x224 RGB Normalized Arrays</w:t>
            </w:r>
          </w:p>
        </w:tc>
        <w:tc>
          <w:tcPr>
            <w:tcW w:type="dxa" w:w="850"/>
            <w:shd w:fill="FFFFFF" w:val="clear"/>
            <w:vAlign w:val="center"/>
          </w:tcPr>
          <w:p>
            <w:pPr>
              <w:spacing w:before="20" w:after="20" w:line="240" w:lineRule="auto"/>
              <w:jc w:val="left"/>
            </w:pPr>
            <w:r>
              <w:rPr>
                <w:rFonts w:ascii="Book Antiqua" w:hAnsi="Book Antiqua"/>
                <w:color w:val="1C1C1C"/>
                <w:sz w:val="19"/>
              </w:rPr>
              <w:t>1,200.48 s</w:t>
            </w:r>
          </w:p>
        </w:tc>
        <w:tc>
          <w:tcPr>
            <w:tcW w:type="dxa" w:w="850"/>
            <w:shd w:fill="FFFFFF" w:val="clear"/>
            <w:vAlign w:val="center"/>
          </w:tcPr>
          <w:p>
            <w:pPr>
              <w:spacing w:before="20" w:after="20" w:line="240" w:lineRule="auto"/>
              <w:jc w:val="left"/>
            </w:pPr>
            <w:r>
              <w:rPr>
                <w:rFonts w:ascii="Book Antiqua" w:hAnsi="Book Antiqua"/>
                <w:color w:val="1C1C1C"/>
                <w:sz w:val="19"/>
              </w:rPr>
              <w:t>63.26%</w:t>
            </w:r>
          </w:p>
        </w:tc>
        <w:tc>
          <w:tcPr>
            <w:tcW w:type="dxa" w:w="850"/>
            <w:shd w:fill="FFFFFF" w:val="clear"/>
            <w:vAlign w:val="center"/>
          </w:tcPr>
          <w:p>
            <w:pPr>
              <w:spacing w:before="20" w:after="20" w:line="240" w:lineRule="auto"/>
              <w:jc w:val="left"/>
            </w:pPr>
            <w:r>
              <w:rPr>
                <w:rFonts w:ascii="Book Antiqua" w:hAnsi="Book Antiqua"/>
                <w:color w:val="1C1C1C"/>
                <w:sz w:val="19"/>
              </w:rPr>
              <w:t>61.84%</w:t>
            </w:r>
          </w:p>
        </w:tc>
        <w:tc>
          <w:tcPr>
            <w:tcW w:type="dxa" w:w="850"/>
            <w:shd w:fill="FFFFFF" w:val="clear"/>
            <w:vAlign w:val="center"/>
          </w:tcPr>
          <w:p>
            <w:pPr>
              <w:spacing w:before="20" w:after="20" w:line="240" w:lineRule="auto"/>
              <w:jc w:val="left"/>
            </w:pPr>
            <w:r>
              <w:rPr>
                <w:rFonts w:ascii="Book Antiqua" w:hAnsi="Book Antiqua"/>
                <w:color w:val="1C1C1C"/>
                <w:sz w:val="19"/>
              </w:rPr>
              <w:t>61.43%</w:t>
            </w:r>
          </w:p>
        </w:tc>
        <w:tc>
          <w:tcPr>
            <w:tcW w:type="dxa" w:w="1247"/>
            <w:shd w:fill="FFFFFF" w:val="clear"/>
            <w:vAlign w:val="center"/>
          </w:tcPr>
          <w:p>
            <w:pPr>
              <w:spacing w:before="20" w:after="20" w:line="240" w:lineRule="auto"/>
              <w:jc w:val="left"/>
            </w:pPr>
            <w:r>
              <w:rPr>
                <w:rFonts w:ascii="Book Antiqua" w:hAnsi="Book Antiqua"/>
                <w:color w:val="1C1C1C"/>
                <w:sz w:val="19"/>
              </w:rPr>
              <w:t>60.84% (95% CI: [57.5%, 66.0%])</w:t>
            </w:r>
          </w:p>
        </w:tc>
        <w:tc>
          <w:tcPr>
            <w:tcW w:type="dxa" w:w="1417"/>
            <w:shd w:fill="FFFFFF" w:val="clear"/>
            <w:vAlign w:val="center"/>
          </w:tcPr>
          <w:p>
            <w:pPr>
              <w:spacing w:before="20" w:after="20" w:line="240" w:lineRule="auto"/>
              <w:jc w:val="left"/>
            </w:pPr>
            <w:r>
              <w:rPr>
                <w:rFonts w:ascii="Book Antiqua" w:hAnsi="Book Antiqua"/>
                <w:color w:val="1C1C1C"/>
                <w:sz w:val="19"/>
              </w:rPr>
              <w:t>Best Evaluated Model (Optimal)</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Random Forest Classifier</w:t>
            </w:r>
          </w:p>
        </w:tc>
        <w:tc>
          <w:tcPr>
            <w:tcW w:type="dxa" w:w="1417"/>
            <w:shd w:fill="FFFFFF" w:val="clear"/>
            <w:vAlign w:val="center"/>
          </w:tcPr>
          <w:p>
            <w:pPr>
              <w:spacing w:before="20" w:after="20" w:line="240" w:lineRule="auto"/>
              <w:jc w:val="left"/>
            </w:pPr>
            <w:r>
              <w:rPr>
                <w:rFonts w:ascii="Book Antiqua" w:hAnsi="Book Antiqua"/>
                <w:color w:val="1C1C1C"/>
                <w:sz w:val="19"/>
              </w:rPr>
              <w:t>32D Continuous Feature Store</w:t>
            </w:r>
          </w:p>
        </w:tc>
        <w:tc>
          <w:tcPr>
            <w:tcW w:type="dxa" w:w="850"/>
            <w:shd w:fill="FFFFFF" w:val="clear"/>
            <w:vAlign w:val="center"/>
          </w:tcPr>
          <w:p>
            <w:pPr>
              <w:spacing w:before="20" w:after="20" w:line="240" w:lineRule="auto"/>
              <w:jc w:val="left"/>
            </w:pPr>
            <w:r>
              <w:rPr>
                <w:rFonts w:ascii="Book Antiqua" w:hAnsi="Book Antiqua"/>
                <w:color w:val="1C1C1C"/>
                <w:sz w:val="19"/>
              </w:rPr>
              <w:t>1.15 s</w:t>
            </w:r>
          </w:p>
        </w:tc>
        <w:tc>
          <w:tcPr>
            <w:tcW w:type="dxa" w:w="850"/>
            <w:shd w:fill="FFFFFF" w:val="clear"/>
            <w:vAlign w:val="center"/>
          </w:tcPr>
          <w:p>
            <w:pPr>
              <w:spacing w:before="20" w:after="20" w:line="240" w:lineRule="auto"/>
              <w:jc w:val="left"/>
            </w:pPr>
            <w:r>
              <w:rPr>
                <w:rFonts w:ascii="Book Antiqua" w:hAnsi="Book Antiqua"/>
                <w:color w:val="1C1C1C"/>
                <w:sz w:val="19"/>
              </w:rPr>
              <w:t>17.02%</w:t>
            </w:r>
          </w:p>
        </w:tc>
        <w:tc>
          <w:tcPr>
            <w:tcW w:type="dxa" w:w="850"/>
            <w:shd w:fill="FFFFFF" w:val="clear"/>
            <w:vAlign w:val="center"/>
          </w:tcPr>
          <w:p>
            <w:pPr>
              <w:spacing w:before="20" w:after="20" w:line="240" w:lineRule="auto"/>
              <w:jc w:val="left"/>
            </w:pPr>
            <w:r>
              <w:rPr>
                <w:rFonts w:ascii="Book Antiqua" w:hAnsi="Book Antiqua"/>
                <w:color w:val="1C1C1C"/>
                <w:sz w:val="19"/>
              </w:rPr>
              <w:t>19.80%</w:t>
            </w:r>
          </w:p>
        </w:tc>
        <w:tc>
          <w:tcPr>
            <w:tcW w:type="dxa" w:w="850"/>
            <w:shd w:fill="FFFFFF" w:val="clear"/>
            <w:vAlign w:val="center"/>
          </w:tcPr>
          <w:p>
            <w:pPr>
              <w:spacing w:before="20" w:after="20" w:line="240" w:lineRule="auto"/>
              <w:jc w:val="left"/>
            </w:pPr>
            <w:r>
              <w:rPr>
                <w:rFonts w:ascii="Book Antiqua" w:hAnsi="Book Antiqua"/>
                <w:color w:val="1C1C1C"/>
                <w:sz w:val="19"/>
              </w:rPr>
              <w:t>19.78%</w:t>
            </w:r>
          </w:p>
        </w:tc>
        <w:tc>
          <w:tcPr>
            <w:tcW w:type="dxa" w:w="1247"/>
            <w:shd w:fill="FFFFFF" w:val="clear"/>
            <w:vAlign w:val="center"/>
          </w:tcPr>
          <w:p>
            <w:pPr>
              <w:spacing w:before="20" w:after="20" w:line="240" w:lineRule="auto"/>
              <w:jc w:val="left"/>
            </w:pPr>
            <w:r>
              <w:rPr>
                <w:rFonts w:ascii="Book Antiqua" w:hAnsi="Book Antiqua"/>
                <w:color w:val="1C1C1C"/>
                <w:sz w:val="19"/>
              </w:rPr>
              <w:t>19.19%</w:t>
            </w:r>
          </w:p>
        </w:tc>
        <w:tc>
          <w:tcPr>
            <w:tcW w:type="dxa" w:w="1417"/>
            <w:shd w:fill="FFFFFF" w:val="clear"/>
            <w:vAlign w:val="center"/>
          </w:tcPr>
          <w:p>
            <w:pPr>
              <w:spacing w:before="20" w:after="20" w:line="240" w:lineRule="auto"/>
              <w:jc w:val="left"/>
            </w:pPr>
            <w:r>
              <w:rPr>
                <w:rFonts w:ascii="Book Antiqua" w:hAnsi="Book Antiqua"/>
                <w:color w:val="1C1C1C"/>
                <w:sz w:val="19"/>
              </w:rPr>
              <w:t>Handcrafted Baseline (Substantial Underperformance)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Support Vector Machine (RBF-SVM)</w:t>
            </w:r>
          </w:p>
        </w:tc>
        <w:tc>
          <w:tcPr>
            <w:tcW w:type="dxa" w:w="1417"/>
            <w:shd w:fill="FFFFFF" w:val="clear"/>
            <w:vAlign w:val="center"/>
          </w:tcPr>
          <w:p>
            <w:pPr>
              <w:spacing w:before="20" w:after="20" w:line="240" w:lineRule="auto"/>
              <w:jc w:val="left"/>
            </w:pPr>
            <w:r>
              <w:rPr>
                <w:rFonts w:ascii="Book Antiqua" w:hAnsi="Book Antiqua"/>
                <w:color w:val="1C1C1C"/>
                <w:sz w:val="19"/>
              </w:rPr>
              <w:t>32D Continuous Feature Store</w:t>
            </w:r>
          </w:p>
        </w:tc>
        <w:tc>
          <w:tcPr>
            <w:tcW w:type="dxa" w:w="850"/>
            <w:shd w:fill="FFFFFF" w:val="clear"/>
            <w:vAlign w:val="center"/>
          </w:tcPr>
          <w:p>
            <w:pPr>
              <w:spacing w:before="20" w:after="20" w:line="240" w:lineRule="auto"/>
              <w:jc w:val="left"/>
            </w:pPr>
            <w:r>
              <w:rPr>
                <w:rFonts w:ascii="Book Antiqua" w:hAnsi="Book Antiqua"/>
                <w:color w:val="1C1C1C"/>
                <w:sz w:val="19"/>
              </w:rPr>
              <w:t>1.43 s</w:t>
            </w:r>
          </w:p>
        </w:tc>
        <w:tc>
          <w:tcPr>
            <w:tcW w:type="dxa" w:w="850"/>
            <w:shd w:fill="FFFFFF" w:val="clear"/>
            <w:vAlign w:val="center"/>
          </w:tcPr>
          <w:p>
            <w:pPr>
              <w:spacing w:before="20" w:after="20" w:line="240" w:lineRule="auto"/>
              <w:jc w:val="left"/>
            </w:pPr>
            <w:r>
              <w:rPr>
                <w:rFonts w:ascii="Book Antiqua" w:hAnsi="Book Antiqua"/>
                <w:color w:val="1C1C1C"/>
                <w:sz w:val="19"/>
              </w:rPr>
              <w:t>15.12%</w:t>
            </w:r>
          </w:p>
        </w:tc>
        <w:tc>
          <w:tcPr>
            <w:tcW w:type="dxa" w:w="850"/>
            <w:shd w:fill="FFFFFF" w:val="clear"/>
            <w:vAlign w:val="center"/>
          </w:tcPr>
          <w:p>
            <w:pPr>
              <w:spacing w:before="20" w:after="20" w:line="240" w:lineRule="auto"/>
              <w:jc w:val="left"/>
            </w:pPr>
            <w:r>
              <w:rPr>
                <w:rFonts w:ascii="Book Antiqua" w:hAnsi="Book Antiqua"/>
                <w:color w:val="1C1C1C"/>
                <w:sz w:val="19"/>
              </w:rPr>
              <w:t>19.80%</w:t>
            </w:r>
          </w:p>
        </w:tc>
        <w:tc>
          <w:tcPr>
            <w:tcW w:type="dxa" w:w="850"/>
            <w:shd w:fill="FFFFFF" w:val="clear"/>
            <w:vAlign w:val="center"/>
          </w:tcPr>
          <w:p>
            <w:pPr>
              <w:spacing w:before="20" w:after="20" w:line="240" w:lineRule="auto"/>
              <w:jc w:val="left"/>
            </w:pPr>
            <w:r>
              <w:rPr>
                <w:rFonts w:ascii="Book Antiqua" w:hAnsi="Book Antiqua"/>
                <w:color w:val="1C1C1C"/>
                <w:sz w:val="19"/>
              </w:rPr>
              <w:t>20.13%</w:t>
            </w:r>
          </w:p>
        </w:tc>
        <w:tc>
          <w:tcPr>
            <w:tcW w:type="dxa" w:w="1247"/>
            <w:shd w:fill="FFFFFF" w:val="clear"/>
            <w:vAlign w:val="center"/>
          </w:tcPr>
          <w:p>
            <w:pPr>
              <w:spacing w:before="20" w:after="20" w:line="240" w:lineRule="auto"/>
              <w:jc w:val="left"/>
            </w:pPr>
            <w:r>
              <w:rPr>
                <w:rFonts w:ascii="Book Antiqua" w:hAnsi="Book Antiqua"/>
                <w:color w:val="1C1C1C"/>
                <w:sz w:val="19"/>
              </w:rPr>
              <w:t>19.01%</w:t>
            </w:r>
          </w:p>
        </w:tc>
        <w:tc>
          <w:tcPr>
            <w:tcW w:type="dxa" w:w="1417"/>
            <w:shd w:fill="FFFFFF" w:val="clear"/>
            <w:vAlign w:val="center"/>
          </w:tcPr>
          <w:p>
            <w:pPr>
              <w:spacing w:before="20" w:after="20" w:line="240" w:lineRule="auto"/>
              <w:jc w:val="left"/>
            </w:pPr>
            <w:r>
              <w:rPr>
                <w:rFonts w:ascii="Book Antiqua" w:hAnsi="Book Antiqua"/>
                <w:color w:val="1C1C1C"/>
                <w:sz w:val="19"/>
              </w:rPr>
              <w:t>Kernel Baseline (Substantial Underperformance)</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Majority Class Baseline</w:t>
            </w:r>
          </w:p>
        </w:tc>
        <w:tc>
          <w:tcPr>
            <w:tcW w:type="dxa" w:w="1417"/>
            <w:shd w:fill="FFFFFF" w:val="clear"/>
            <w:vAlign w:val="center"/>
          </w:tcPr>
          <w:p>
            <w:pPr>
              <w:spacing w:before="20" w:after="20" w:line="240" w:lineRule="auto"/>
              <w:jc w:val="left"/>
            </w:pPr>
            <w:r>
              <w:rPr>
                <w:rFonts w:ascii="Book Antiqua" w:hAnsi="Book Antiqua"/>
                <w:color w:val="1C1C1C"/>
                <w:sz w:val="19"/>
              </w:rPr>
              <w:t>Zero-Rule Frequency Prior</w:t>
            </w:r>
          </w:p>
        </w:tc>
        <w:tc>
          <w:tcPr>
            <w:tcW w:type="dxa" w:w="850"/>
            <w:shd w:fill="FFFFFF" w:val="clear"/>
            <w:vAlign w:val="center"/>
          </w:tcPr>
          <w:p>
            <w:pPr>
              <w:spacing w:before="20" w:after="20" w:line="240" w:lineRule="auto"/>
              <w:jc w:val="left"/>
            </w:pPr>
            <w:r>
              <w:rPr>
                <w:rFonts w:ascii="Book Antiqua" w:hAnsi="Book Antiqua"/>
                <w:color w:val="1C1C1C"/>
                <w:sz w:val="19"/>
              </w:rPr>
              <w:t>&lt; 0.01 s</w:t>
            </w:r>
          </w:p>
        </w:tc>
        <w:tc>
          <w:tcPr>
            <w:tcW w:type="dxa" w:w="850"/>
            <w:shd w:fill="FFFFFF" w:val="clear"/>
            <w:vAlign w:val="center"/>
          </w:tcPr>
          <w:p>
            <w:pPr>
              <w:spacing w:before="20" w:after="20" w:line="240" w:lineRule="auto"/>
              <w:jc w:val="left"/>
            </w:pPr>
            <w:r>
              <w:rPr>
                <w:rFonts w:ascii="Book Antiqua" w:hAnsi="Book Antiqua"/>
                <w:color w:val="1C1C1C"/>
                <w:sz w:val="19"/>
              </w:rPr>
              <w:t>0.58%</w:t>
            </w:r>
          </w:p>
        </w:tc>
        <w:tc>
          <w:tcPr>
            <w:tcW w:type="dxa" w:w="850"/>
            <w:shd w:fill="FFFFFF" w:val="clear"/>
            <w:vAlign w:val="center"/>
          </w:tcPr>
          <w:p>
            <w:pPr>
              <w:spacing w:before="20" w:after="20" w:line="240" w:lineRule="auto"/>
              <w:jc w:val="left"/>
            </w:pPr>
            <w:r>
              <w:rPr>
                <w:rFonts w:ascii="Book Antiqua" w:hAnsi="Book Antiqua"/>
                <w:color w:val="1C1C1C"/>
                <w:sz w:val="19"/>
              </w:rPr>
              <w:t>7.76%</w:t>
            </w:r>
          </w:p>
        </w:tc>
        <w:tc>
          <w:tcPr>
            <w:tcW w:type="dxa" w:w="850"/>
            <w:shd w:fill="FFFFFF" w:val="clear"/>
            <w:vAlign w:val="center"/>
          </w:tcPr>
          <w:p>
            <w:pPr>
              <w:spacing w:before="20" w:after="20" w:line="240" w:lineRule="auto"/>
              <w:jc w:val="left"/>
            </w:pPr>
            <w:r>
              <w:rPr>
                <w:rFonts w:ascii="Book Antiqua" w:hAnsi="Book Antiqua"/>
                <w:color w:val="1C1C1C"/>
                <w:sz w:val="19"/>
              </w:rPr>
              <w:t>4.00%</w:t>
            </w:r>
          </w:p>
        </w:tc>
        <w:tc>
          <w:tcPr>
            <w:tcW w:type="dxa" w:w="1247"/>
            <w:shd w:fill="FFFFFF" w:val="clear"/>
            <w:vAlign w:val="center"/>
          </w:tcPr>
          <w:p>
            <w:pPr>
              <w:spacing w:before="20" w:after="20" w:line="240" w:lineRule="auto"/>
              <w:jc w:val="left"/>
            </w:pPr>
            <w:r>
              <w:rPr>
                <w:rFonts w:ascii="Book Antiqua" w:hAnsi="Book Antiqua"/>
                <w:color w:val="1C1C1C"/>
                <w:sz w:val="19"/>
              </w:rPr>
              <w:t>0.58%</w:t>
            </w:r>
          </w:p>
        </w:tc>
        <w:tc>
          <w:tcPr>
            <w:tcW w:type="dxa" w:w="1417"/>
            <w:shd w:fill="FFFFFF" w:val="clear"/>
            <w:vAlign w:val="center"/>
          </w:tcPr>
          <w:p>
            <w:pPr>
              <w:spacing w:before="20" w:after="20" w:line="240" w:lineRule="auto"/>
              <w:jc w:val="left"/>
            </w:pPr>
            <w:r>
              <w:rPr>
                <w:rFonts w:ascii="Book Antiqua" w:hAnsi="Book Antiqua"/>
                <w:color w:val="1C1C1C"/>
                <w:sz w:val="19"/>
              </w:rPr>
              <w:t>Naive Baseline (Trivial Lower Bound)</w:t>
            </w:r>
          </w:p>
        </w:tc>
      </w:tr>
      <w:tr>
        <w:trPr>
          <w:cantSplit/>
        </w:trPr>
        <w:tc>
          <w:tcPr>
            <w:tcW w:type="dxa" w:w="1984"/>
            <w:shd w:fill="FFFFFF" w:val="clear"/>
            <w:vAlign w:val="center"/>
          </w:tcPr>
          <w:p>
            <w:pPr>
              <w:spacing w:before="20" w:after="20" w:line="240" w:lineRule="auto"/>
              <w:jc w:val="left"/>
            </w:pPr>
            <w:r>
              <w:rPr>
                <w:rFonts w:ascii="Book Antiqua" w:hAnsi="Book Antiqua"/>
                <w:color w:val="1C1C1C"/>
                <w:sz w:val="19"/>
              </w:rPr>
              <w:t>Decision Tree Classifier (CART)</w:t>
            </w:r>
          </w:p>
        </w:tc>
        <w:tc>
          <w:tcPr>
            <w:tcW w:type="dxa" w:w="1417"/>
            <w:shd w:fill="FFFFFF" w:val="clear"/>
            <w:vAlign w:val="center"/>
          </w:tcPr>
          <w:p>
            <w:pPr>
              <w:spacing w:before="20" w:after="20" w:line="240" w:lineRule="auto"/>
              <w:jc w:val="left"/>
            </w:pPr>
            <w:r>
              <w:rPr>
                <w:rFonts w:ascii="Book Antiqua" w:hAnsi="Book Antiqua"/>
                <w:color w:val="1C1C1C"/>
                <w:sz w:val="19"/>
              </w:rPr>
              <w:t>32D Continuous Feature Store</w:t>
            </w:r>
          </w:p>
        </w:tc>
        <w:tc>
          <w:tcPr>
            <w:tcW w:type="dxa" w:w="850"/>
            <w:shd w:fill="FFFFFF" w:val="clear"/>
            <w:vAlign w:val="center"/>
          </w:tcPr>
          <w:p>
            <w:pPr>
              <w:spacing w:before="20" w:after="20" w:line="240" w:lineRule="auto"/>
              <w:jc w:val="left"/>
            </w:pPr>
            <w:r>
              <w:rPr>
                <w:rFonts w:ascii="Book Antiqua" w:hAnsi="Book Antiqua"/>
                <w:color w:val="1C1C1C"/>
                <w:sz w:val="19"/>
              </w:rPr>
              <w:t>N/A</w:t>
            </w:r>
          </w:p>
        </w:tc>
        <w:tc>
          <w:tcPr>
            <w:tcW w:type="dxa" w:w="850"/>
            <w:shd w:fill="FFFFFF" w:val="clear"/>
            <w:vAlign w:val="center"/>
          </w:tcPr>
          <w:p>
            <w:pPr>
              <w:spacing w:before="20" w:after="20" w:line="240" w:lineRule="auto"/>
              <w:jc w:val="left"/>
            </w:pPr>
            <w:r>
              <w:rPr>
                <w:rFonts w:ascii="Book Antiqua" w:hAnsi="Book Antiqua"/>
                <w:color w:val="1C1C1C"/>
                <w:sz w:val="19"/>
              </w:rPr>
              <w:t>N/A</w:t>
            </w:r>
          </w:p>
        </w:tc>
        <w:tc>
          <w:tcPr>
            <w:tcW w:type="dxa" w:w="850"/>
            <w:shd w:fill="FFFFFF" w:val="clear"/>
            <w:vAlign w:val="center"/>
          </w:tcPr>
          <w:p>
            <w:pPr>
              <w:spacing w:before="20" w:after="20" w:line="240" w:lineRule="auto"/>
              <w:jc w:val="left"/>
            </w:pPr>
            <w:r>
              <w:rPr>
                <w:rFonts w:ascii="Book Antiqua" w:hAnsi="Book Antiqua"/>
                <w:color w:val="1C1C1C"/>
                <w:sz w:val="19"/>
              </w:rPr>
              <w:t>N/A</w:t>
            </w:r>
          </w:p>
        </w:tc>
        <w:tc>
          <w:tcPr>
            <w:tcW w:type="dxa" w:w="850"/>
            <w:shd w:fill="FFFFFF" w:val="clear"/>
            <w:vAlign w:val="center"/>
          </w:tcPr>
          <w:p>
            <w:pPr>
              <w:spacing w:before="20" w:after="20" w:line="240" w:lineRule="auto"/>
              <w:jc w:val="left"/>
            </w:pPr>
            <w:r>
              <w:rPr>
                <w:rFonts w:ascii="Book Antiqua" w:hAnsi="Book Antiqua"/>
                <w:color w:val="1C1C1C"/>
                <w:sz w:val="19"/>
              </w:rPr>
              <w:t>N/A</w:t>
            </w:r>
          </w:p>
        </w:tc>
        <w:tc>
          <w:tcPr>
            <w:tcW w:type="dxa" w:w="1247"/>
            <w:shd w:fill="FFFFFF" w:val="clear"/>
            <w:vAlign w:val="center"/>
          </w:tcPr>
          <w:p>
            <w:pPr>
              <w:spacing w:before="20" w:after="20" w:line="240" w:lineRule="auto"/>
              <w:jc w:val="left"/>
            </w:pPr>
            <w:r>
              <w:rPr>
                <w:rFonts w:ascii="Book Antiqua" w:hAnsi="Book Antiqua"/>
                <w:color w:val="1C1C1C"/>
                <w:sz w:val="19"/>
              </w:rPr>
              <w:t>N/A</w:t>
            </w:r>
          </w:p>
        </w:tc>
        <w:tc>
          <w:tcPr>
            <w:tcW w:type="dxa" w:w="1417"/>
            <w:shd w:fill="FFFFFF" w:val="clear"/>
            <w:vAlign w:val="center"/>
          </w:tcPr>
          <w:p>
            <w:pPr>
              <w:spacing w:before="20" w:after="20" w:line="240" w:lineRule="auto"/>
              <w:jc w:val="left"/>
            </w:pPr>
            <w:r>
              <w:rPr>
                <w:rFonts w:ascii="Book Antiqua" w:hAnsi="Book Antiqua"/>
                <w:color w:val="1C1C1C"/>
                <w:sz w:val="19"/>
              </w:rPr>
              <w:t>Reference Implementation (Not Benchmarked in Tournament)</w:t>
            </w:r>
          </w:p>
        </w:tc>
      </w:tr>
    </w:tbl>
    <w:p>
      <w:pPr>
        <w:spacing w:before="0" w:after="120" w:line="276" w:lineRule="auto"/>
      </w:pPr>
    </w:p>
    <w:p>
      <w:pPr>
        <w:jc w:val="center"/>
        <w:keepNext/>
        <w:spacing w:before="160" w:after="60" w:line="276" w:lineRule="auto"/>
      </w:pPr>
      <w:r>
        <w:drawing>
          <wp:inline xmlns:a="http://schemas.openxmlformats.org/drawingml/2006/main" xmlns:pic="http://schemas.openxmlformats.org/drawingml/2006/picture">
            <wp:extent cx="4937760" cy="2846259"/>
            <wp:docPr id="4" name="Picture 4"/>
            <wp:cNvGraphicFramePr>
              <a:graphicFrameLocks noChangeAspect="1"/>
            </wp:cNvGraphicFramePr>
            <a:graphic>
              <a:graphicData uri="http://schemas.openxmlformats.org/drawingml/2006/picture">
                <pic:pic>
                  <pic:nvPicPr>
                    <pic:cNvPr id="0" name="fig3_model_tournament.png"/>
                    <pic:cNvPicPr/>
                  </pic:nvPicPr>
                  <pic:blipFill>
                    <a:blip r:embed="rId14"/>
                    <a:stretch>
                      <a:fillRect/>
                    </a:stretch>
                  </pic:blipFill>
                  <pic:spPr>
                    <a:xfrm>
                      <a:off x="0" y="0"/>
                      <a:ext cx="4937760" cy="2846259"/>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4: </w:t>
      </w:r>
      <w:r>
        <w:rPr>
          <w:rFonts w:ascii="Book Antiqua" w:hAnsi="Book Antiqua"/>
          <w:i/>
          <w:color w:val="4B5563"/>
          <w:sz w:val="19"/>
        </w:rPr>
        <w:t>Comparative Validation Tournament of Machine Learning Classifiers</w:t>
      </w:r>
    </w:p>
    <w:p>
      <w:pPr>
        <w:jc w:val="center"/>
        <w:keepNext/>
        <w:spacing w:before="160" w:after="60" w:line="276" w:lineRule="auto"/>
      </w:pPr>
      <w:r>
        <w:drawing>
          <wp:inline xmlns:a="http://schemas.openxmlformats.org/drawingml/2006/main" xmlns:pic="http://schemas.openxmlformats.org/drawingml/2006/picture">
            <wp:extent cx="4389120" cy="4091243"/>
            <wp:docPr id="5" name="Picture 5"/>
            <wp:cNvGraphicFramePr>
              <a:graphicFrameLocks noChangeAspect="1"/>
            </wp:cNvGraphicFramePr>
            <a:graphic>
              <a:graphicData uri="http://schemas.openxmlformats.org/drawingml/2006/picture">
                <pic:pic>
                  <pic:nvPicPr>
                    <pic:cNvPr id="0" name="fig4_confusion_matrix.png"/>
                    <pic:cNvPicPr/>
                  </pic:nvPicPr>
                  <pic:blipFill>
                    <a:blip r:embed="rId15"/>
                    <a:stretch>
                      <a:fillRect/>
                    </a:stretch>
                  </pic:blipFill>
                  <pic:spPr>
                    <a:xfrm>
                      <a:off x="0" y="0"/>
                      <a:ext cx="4389120" cy="4091243"/>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5: </w:t>
      </w:r>
      <w:r>
        <w:rPr>
          <w:rFonts w:ascii="Book Antiqua" w:hAnsi="Book Antiqua"/>
          <w:i/>
          <w:color w:val="4B5563"/>
          <w:sz w:val="19"/>
        </w:rPr>
        <w:t>Normalized Multiclass Confusion Matrix of EfficientNet-B0 (25 Classes)</w:t>
      </w:r>
    </w:p>
    <w:p>
      <w:pPr>
        <w:keepNext/>
        <w:spacing w:before="180" w:after="60" w:line="276" w:lineRule="auto"/>
      </w:pPr>
      <w:r>
        <w:rPr>
          <w:rFonts w:ascii="Book Antiqua" w:hAnsi="Book Antiqua"/>
          <w:b/>
          <w:color w:val="1F4E79"/>
          <w:sz w:val="24"/>
        </w:rPr>
        <w:t>7.2.2 Interpretable Decision Rules</w:t>
      </w:r>
    </w:p>
    <w:p>
      <w:pPr>
        <w:spacing w:before="0" w:after="120" w:line="276" w:lineRule="auto"/>
        <w:jc w:val="both"/>
      </w:pPr>
      <w:r>
        <w:rPr>
          <w:rFonts w:ascii="Book Antiqua" w:hAnsi="Book Antiqua"/>
          <w:color w:val="1C1C1C"/>
          <w:sz w:val="22"/>
        </w:rPr>
        <w:t>Association rule mining evaluated Apriori and FP-Growth over tertile-discretized continuous descriptors (Low, Medium, High). At min_support = 0.15 and min_confidence = 0.60, both algorithms yielded 880 mathematically identical visual-only rules (Mode A), confirming output equivalence (max support diff: 0.0, max lift diff: 0.0). FP-Growth executed in 0.302s compared to 0.062s for Apriori.</w:t>
      </w:r>
    </w:p>
    <w:p>
      <w:pPr>
        <w:keepNext/>
        <w:spacing w:before="180" w:after="60" w:line="276" w:lineRule="auto"/>
      </w:pPr>
      <w:r>
        <w:rPr>
          <w:rFonts w:ascii="Book Antiqua" w:hAnsi="Book Antiqua"/>
          <w:b/>
          <w:color w:val="1F4E79"/>
          <w:sz w:val="24"/>
        </w:rPr>
        <w:t>7.2.3 Administrative Findings from Decision Rules</w:t>
      </w:r>
    </w:p>
    <w:p>
      <w:pPr>
        <w:spacing w:before="0" w:after="120" w:line="276" w:lineRule="auto"/>
        <w:jc w:val="both"/>
      </w:pPr>
      <w:r>
        <w:rPr>
          <w:rFonts w:ascii="Book Antiqua" w:hAnsi="Book Antiqua"/>
          <w:color w:val="1C1C1C"/>
          <w:sz w:val="22"/>
        </w:rPr>
        <w:t>Prominent high-lift association rules extracted from Mode A (visual-only, zero label leakage) reveal key co-occurrences:</w:t>
      </w:r>
    </w:p>
    <w:p>
      <w:pPr>
        <w:keepNext/>
        <w:spacing w:before="200" w:after="60" w:line="276" w:lineRule="auto"/>
        <w:jc w:val="left"/>
      </w:pPr>
      <w:r>
        <w:rPr>
          <w:rFonts w:ascii="Book Antiqua" w:hAnsi="Book Antiqua"/>
          <w:b/>
          <w:color w:val="1F4E79"/>
          <w:sz w:val="20"/>
        </w:rPr>
        <w:t xml:space="preserve">Table 11: </w:t>
      </w:r>
      <w:r>
        <w:rPr>
          <w:rFonts w:ascii="Book Antiqua" w:hAnsi="Book Antiqua"/>
          <w:b/>
          <w:color w:val="1C1C1C"/>
          <w:sz w:val="20"/>
        </w:rPr>
        <w:t>Top Discovered Visual Association Rules (Mode A: Unsupervised)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14"/>
        <w:gridCol w:w="1814"/>
        <w:gridCol w:w="1814"/>
        <w:gridCol w:w="1814"/>
        <w:gridCol w:w="1814"/>
      </w:tblGrid>
      <w:tr>
        <w:trPr>
          <w:cantSplit/>
          <w:tblHeader/>
        </w:trPr>
        <w:tc>
          <w:tcPr>
            <w:tcW w:type="dxa" w:w="3118"/>
            <w:shd w:fill="FFFFFF" w:val="clear"/>
            <w:vAlign w:val="center"/>
          </w:tcPr>
          <w:p>
            <w:pPr>
              <w:spacing w:before="40" w:after="40" w:line="240" w:lineRule="auto"/>
              <w:jc w:val="left"/>
            </w:pPr>
            <w:r>
              <w:rPr>
                <w:rFonts w:ascii="Book Antiqua" w:hAnsi="Book Antiqua"/>
                <w:b/>
                <w:color w:val="000000"/>
                <w:sz w:val="20"/>
              </w:rPr>
              <w:t>Rule Antecedent {X}</w:t>
            </w:r>
          </w:p>
        </w:tc>
        <w:tc>
          <w:tcPr>
            <w:tcW w:type="dxa" w:w="2268"/>
            <w:shd w:fill="FFFFFF" w:val="clear"/>
            <w:vAlign w:val="center"/>
          </w:tcPr>
          <w:p>
            <w:pPr>
              <w:spacing w:before="40" w:after="40" w:line="240" w:lineRule="auto"/>
              <w:jc w:val="left"/>
            </w:pPr>
            <w:r>
              <w:rPr>
                <w:rFonts w:ascii="Book Antiqua" w:hAnsi="Book Antiqua"/>
                <w:b/>
                <w:color w:val="000000"/>
                <w:sz w:val="20"/>
              </w:rPr>
              <w:t>Rule Consequent {Y}</w:t>
            </w:r>
          </w:p>
        </w:tc>
        <w:tc>
          <w:tcPr>
            <w:tcW w:type="dxa" w:w="1134"/>
            <w:shd w:fill="FFFFFF" w:val="clear"/>
            <w:vAlign w:val="center"/>
          </w:tcPr>
          <w:p>
            <w:pPr>
              <w:spacing w:before="40" w:after="40" w:line="240" w:lineRule="auto"/>
              <w:jc w:val="left"/>
            </w:pPr>
            <w:r>
              <w:rPr>
                <w:rFonts w:ascii="Book Antiqua" w:hAnsi="Book Antiqua"/>
                <w:b/>
                <w:color w:val="000000"/>
                <w:sz w:val="20"/>
              </w:rPr>
              <w:t>Support</w:t>
            </w:r>
          </w:p>
        </w:tc>
        <w:tc>
          <w:tcPr>
            <w:tcW w:type="dxa" w:w="1134"/>
            <w:shd w:fill="FFFFFF" w:val="clear"/>
            <w:vAlign w:val="center"/>
          </w:tcPr>
          <w:p>
            <w:pPr>
              <w:spacing w:before="40" w:after="40" w:line="240" w:lineRule="auto"/>
              <w:jc w:val="left"/>
            </w:pPr>
            <w:r>
              <w:rPr>
                <w:rFonts w:ascii="Book Antiqua" w:hAnsi="Book Antiqua"/>
                <w:b/>
                <w:color w:val="000000"/>
                <w:sz w:val="20"/>
              </w:rPr>
              <w:t>Confidence</w:t>
            </w:r>
          </w:p>
        </w:tc>
        <w:tc>
          <w:tcPr>
            <w:tcW w:type="dxa" w:w="1417"/>
            <w:shd w:fill="FFFFFF" w:val="clear"/>
            <w:vAlign w:val="center"/>
          </w:tcPr>
          <w:p>
            <w:pPr>
              <w:spacing w:before="40" w:after="40" w:line="240" w:lineRule="auto"/>
              <w:jc w:val="left"/>
            </w:pPr>
            <w:r>
              <w:rPr>
                <w:rFonts w:ascii="Book Antiqua" w:hAnsi="Book Antiqua"/>
                <w:b/>
                <w:color w:val="000000"/>
                <w:sz w:val="20"/>
              </w:rPr>
              <w:t>Lift Ratio</w:t>
            </w:r>
          </w:p>
        </w:tc>
      </w:tr>
      <w:tr>
        <w:trPr>
          <w:cantSplit/>
        </w:trPr>
        <w:tc>
          <w:tcPr>
            <w:tcW w:type="dxa" w:w="3118"/>
            <w:shd w:fill="FFFFFF" w:val="clear"/>
            <w:vAlign w:val="center"/>
          </w:tcPr>
          <w:p>
            <w:pPr>
              <w:spacing w:before="20" w:after="20" w:line="240" w:lineRule="auto"/>
              <w:jc w:val="left"/>
            </w:pPr>
            <w:r>
              <w:rPr>
                <w:rFonts w:ascii="Book Antiqua" w:hAnsi="Book Antiqua"/>
                <w:color w:val="1C1C1C"/>
                <w:sz w:val="19"/>
              </w:rPr>
              <w:t>{glcm_contrast=High, glcm_homogeneity=Low}</w:t>
            </w:r>
          </w:p>
        </w:tc>
        <w:tc>
          <w:tcPr>
            <w:tcW w:type="dxa" w:w="2268"/>
            <w:shd w:fill="FFFFFF" w:val="clear"/>
            <w:vAlign w:val="center"/>
          </w:tcPr>
          <w:p>
            <w:pPr>
              <w:spacing w:before="20" w:after="20" w:line="240" w:lineRule="auto"/>
              <w:jc w:val="left"/>
            </w:pPr>
            <w:r>
              <w:rPr>
                <w:rFonts w:ascii="Book Antiqua" w:hAnsi="Book Antiqua"/>
                <w:color w:val="1C1C1C"/>
                <w:sz w:val="19"/>
              </w:rPr>
              <w:t>{contour_perimeter=High}</w:t>
            </w:r>
          </w:p>
        </w:tc>
        <w:tc>
          <w:tcPr>
            <w:tcW w:type="dxa" w:w="1134"/>
            <w:shd w:fill="FFFFFF" w:val="clear"/>
            <w:vAlign w:val="center"/>
          </w:tcPr>
          <w:p>
            <w:pPr>
              <w:spacing w:before="20" w:after="20" w:line="240" w:lineRule="auto"/>
              <w:jc w:val="left"/>
            </w:pPr>
            <w:r>
              <w:rPr>
                <w:rFonts w:ascii="Book Antiqua" w:hAnsi="Book Antiqua"/>
                <w:color w:val="1C1C1C"/>
                <w:sz w:val="19"/>
              </w:rPr>
              <w:t>0.2704</w:t>
            </w:r>
          </w:p>
        </w:tc>
        <w:tc>
          <w:tcPr>
            <w:tcW w:type="dxa" w:w="1134"/>
            <w:shd w:fill="FFFFFF" w:val="clear"/>
            <w:vAlign w:val="center"/>
          </w:tcPr>
          <w:p>
            <w:pPr>
              <w:spacing w:before="20" w:after="20" w:line="240" w:lineRule="auto"/>
              <w:jc w:val="left"/>
            </w:pPr>
            <w:r>
              <w:rPr>
                <w:rFonts w:ascii="Book Antiqua" w:hAnsi="Book Antiqua"/>
                <w:color w:val="1C1C1C"/>
                <w:sz w:val="19"/>
              </w:rPr>
              <w:t>0.8841</w:t>
            </w:r>
          </w:p>
        </w:tc>
        <w:tc>
          <w:tcPr>
            <w:tcW w:type="dxa" w:w="1417"/>
            <w:shd w:fill="FFFFFF" w:val="clear"/>
            <w:vAlign w:val="center"/>
          </w:tcPr>
          <w:p>
            <w:pPr>
              <w:spacing w:before="20" w:after="20" w:line="240" w:lineRule="auto"/>
              <w:jc w:val="left"/>
            </w:pPr>
            <w:r>
              <w:rPr>
                <w:rFonts w:ascii="Book Antiqua" w:hAnsi="Book Antiqua"/>
                <w:color w:val="1C1C1C"/>
                <w:sz w:val="19"/>
              </w:rPr>
              <w:t>4.567 (Peak Lift)</w:t>
            </w:r>
          </w:p>
        </w:tc>
      </w:tr>
      <w:tr>
        <w:trPr>
          <w:cantSplit/>
        </w:trPr>
        <w:tc>
          <w:tcPr>
            <w:tcW w:type="dxa" w:w="3118"/>
            <w:shd w:fill="FFFFFF" w:val="clear"/>
            <w:vAlign w:val="center"/>
          </w:tcPr>
          <w:p>
            <w:pPr>
              <w:spacing w:before="20" w:after="20" w:line="240" w:lineRule="auto"/>
              <w:jc w:val="left"/>
            </w:pPr>
            <w:r>
              <w:rPr>
                <w:rFonts w:ascii="Book Antiqua" w:hAnsi="Book Antiqua"/>
                <w:color w:val="1C1C1C"/>
                <w:sz w:val="19"/>
              </w:rPr>
              <w:t>{lesion_coverage_ratio=High, contour_solidity=Low}</w:t>
            </w:r>
          </w:p>
        </w:tc>
        <w:tc>
          <w:tcPr>
            <w:tcW w:type="dxa" w:w="2268"/>
            <w:shd w:fill="FFFFFF" w:val="clear"/>
            <w:vAlign w:val="center"/>
          </w:tcPr>
          <w:p>
            <w:pPr>
              <w:spacing w:before="20" w:after="20" w:line="240" w:lineRule="auto"/>
              <w:jc w:val="left"/>
            </w:pPr>
            <w:r>
              <w:rPr>
                <w:rFonts w:ascii="Book Antiqua" w:hAnsi="Book Antiqua"/>
                <w:color w:val="1C1C1C"/>
                <w:sz w:val="19"/>
              </w:rPr>
              <w:t>{glcm_contrast=High}</w:t>
            </w:r>
          </w:p>
        </w:tc>
        <w:tc>
          <w:tcPr>
            <w:tcW w:type="dxa" w:w="1134"/>
            <w:shd w:fill="FFFFFF" w:val="clear"/>
            <w:vAlign w:val="center"/>
          </w:tcPr>
          <w:p>
            <w:pPr>
              <w:spacing w:before="20" w:after="20" w:line="240" w:lineRule="auto"/>
              <w:jc w:val="left"/>
            </w:pPr>
            <w:r>
              <w:rPr>
                <w:rFonts w:ascii="Book Antiqua" w:hAnsi="Book Antiqua"/>
                <w:color w:val="1C1C1C"/>
                <w:sz w:val="19"/>
              </w:rPr>
              <w:t>0.2215</w:t>
            </w:r>
          </w:p>
        </w:tc>
        <w:tc>
          <w:tcPr>
            <w:tcW w:type="dxa" w:w="1134"/>
            <w:shd w:fill="FFFFFF" w:val="clear"/>
            <w:vAlign w:val="center"/>
          </w:tcPr>
          <w:p>
            <w:pPr>
              <w:spacing w:before="20" w:after="20" w:line="240" w:lineRule="auto"/>
              <w:jc w:val="left"/>
            </w:pPr>
            <w:r>
              <w:rPr>
                <w:rFonts w:ascii="Book Antiqua" w:hAnsi="Book Antiqua"/>
                <w:color w:val="1C1C1C"/>
                <w:sz w:val="19"/>
              </w:rPr>
              <w:t>0.8190</w:t>
            </w:r>
          </w:p>
        </w:tc>
        <w:tc>
          <w:tcPr>
            <w:tcW w:type="dxa" w:w="1417"/>
            <w:shd w:fill="FFFFFF" w:val="clear"/>
            <w:vAlign w:val="center"/>
          </w:tcPr>
          <w:p>
            <w:pPr>
              <w:spacing w:before="20" w:after="20" w:line="240" w:lineRule="auto"/>
              <w:jc w:val="left"/>
            </w:pPr>
            <w:r>
              <w:rPr>
                <w:rFonts w:ascii="Book Antiqua" w:hAnsi="Book Antiqua"/>
                <w:color w:val="1C1C1C"/>
                <w:sz w:val="19"/>
              </w:rPr>
              <w:t>3.210</w:t>
            </w:r>
          </w:p>
        </w:tc>
      </w:tr>
      <w:tr>
        <w:trPr>
          <w:cantSplit/>
        </w:trPr>
        <w:tc>
          <w:tcPr>
            <w:tcW w:type="dxa" w:w="3118"/>
            <w:shd w:fill="FFFFFF" w:val="clear"/>
            <w:vAlign w:val="center"/>
          </w:tcPr>
          <w:p>
            <w:pPr>
              <w:spacing w:before="20" w:after="20" w:line="240" w:lineRule="auto"/>
              <w:jc w:val="left"/>
            </w:pPr>
            <w:r>
              <w:rPr>
                <w:rFonts w:ascii="Book Antiqua" w:hAnsi="Book Antiqua"/>
                <w:color w:val="1C1C1C"/>
                <w:sz w:val="19"/>
              </w:rPr>
              <w:t>{hsv_v_mean=Low, exg_index_mean=Low}</w:t>
            </w:r>
          </w:p>
        </w:tc>
        <w:tc>
          <w:tcPr>
            <w:tcW w:type="dxa" w:w="2268"/>
            <w:shd w:fill="FFFFFF" w:val="clear"/>
            <w:vAlign w:val="center"/>
          </w:tcPr>
          <w:p>
            <w:pPr>
              <w:spacing w:before="20" w:after="20" w:line="240" w:lineRule="auto"/>
              <w:jc w:val="left"/>
            </w:pPr>
            <w:r>
              <w:rPr>
                <w:rFonts w:ascii="Book Antiqua" w:hAnsi="Book Antiqua"/>
                <w:color w:val="1C1C1C"/>
                <w:sz w:val="19"/>
              </w:rPr>
              <w:t>{glcm_contrast=High}</w:t>
            </w:r>
          </w:p>
        </w:tc>
        <w:tc>
          <w:tcPr>
            <w:tcW w:type="dxa" w:w="1134"/>
            <w:shd w:fill="FFFFFF" w:val="clear"/>
            <w:vAlign w:val="center"/>
          </w:tcPr>
          <w:p>
            <w:pPr>
              <w:spacing w:before="20" w:after="20" w:line="240" w:lineRule="auto"/>
              <w:jc w:val="left"/>
            </w:pPr>
            <w:r>
              <w:rPr>
                <w:rFonts w:ascii="Book Antiqua" w:hAnsi="Book Antiqua"/>
                <w:color w:val="1C1C1C"/>
                <w:sz w:val="19"/>
              </w:rPr>
              <w:t>0.2103</w:t>
            </w:r>
          </w:p>
        </w:tc>
        <w:tc>
          <w:tcPr>
            <w:tcW w:type="dxa" w:w="1134"/>
            <w:shd w:fill="FFFFFF" w:val="clear"/>
            <w:vAlign w:val="center"/>
          </w:tcPr>
          <w:p>
            <w:pPr>
              <w:spacing w:before="20" w:after="20" w:line="240" w:lineRule="auto"/>
              <w:jc w:val="left"/>
            </w:pPr>
            <w:r>
              <w:rPr>
                <w:rFonts w:ascii="Book Antiqua" w:hAnsi="Book Antiqua"/>
                <w:color w:val="1C1C1C"/>
                <w:sz w:val="19"/>
              </w:rPr>
              <w:t>0.7892</w:t>
            </w:r>
          </w:p>
        </w:tc>
        <w:tc>
          <w:tcPr>
            <w:tcW w:type="dxa" w:w="1417"/>
            <w:shd w:fill="FFFFFF" w:val="clear"/>
            <w:vAlign w:val="center"/>
          </w:tcPr>
          <w:p>
            <w:pPr>
              <w:spacing w:before="20" w:after="20" w:line="240" w:lineRule="auto"/>
              <w:jc w:val="left"/>
            </w:pPr>
            <w:r>
              <w:rPr>
                <w:rFonts w:ascii="Book Antiqua" w:hAnsi="Book Antiqua"/>
                <w:color w:val="1C1C1C"/>
                <w:sz w:val="19"/>
              </w:rPr>
              <w:t>2.845</w:t>
            </w:r>
          </w:p>
        </w:tc>
      </w:tr>
      <w:tr>
        <w:trPr>
          <w:cantSplit/>
        </w:trPr>
        <w:tc>
          <w:tcPr>
            <w:tcW w:type="dxa" w:w="3118"/>
            <w:shd w:fill="FFFFFF" w:val="clear"/>
            <w:vAlign w:val="center"/>
          </w:tcPr>
          <w:p>
            <w:pPr>
              <w:spacing w:before="20" w:after="20" w:line="240" w:lineRule="auto"/>
              <w:jc w:val="left"/>
            </w:pPr>
            <w:r>
              <w:rPr>
                <w:rFonts w:ascii="Book Antiqua" w:hAnsi="Book Antiqua"/>
                <w:color w:val="1C1C1C"/>
                <w:sz w:val="19"/>
              </w:rPr>
              <w:t>{glcm_energy=Low, glcm_correlation=High}</w:t>
            </w:r>
          </w:p>
        </w:tc>
        <w:tc>
          <w:tcPr>
            <w:tcW w:type="dxa" w:w="2268"/>
            <w:shd w:fill="FFFFFF" w:val="clear"/>
            <w:vAlign w:val="center"/>
          </w:tcPr>
          <w:p>
            <w:pPr>
              <w:spacing w:before="20" w:after="20" w:line="240" w:lineRule="auto"/>
              <w:jc w:val="left"/>
            </w:pPr>
            <w:r>
              <w:rPr>
                <w:rFonts w:ascii="Book Antiqua" w:hAnsi="Book Antiqua"/>
                <w:color w:val="1C1C1C"/>
                <w:sz w:val="19"/>
              </w:rPr>
              <w:t>{hsv_s_mean=Medium}</w:t>
            </w:r>
          </w:p>
        </w:tc>
        <w:tc>
          <w:tcPr>
            <w:tcW w:type="dxa" w:w="1134"/>
            <w:shd w:fill="FFFFFF" w:val="clear"/>
            <w:vAlign w:val="center"/>
          </w:tcPr>
          <w:p>
            <w:pPr>
              <w:spacing w:before="20" w:after="20" w:line="240" w:lineRule="auto"/>
              <w:jc w:val="left"/>
            </w:pPr>
            <w:r>
              <w:rPr>
                <w:rFonts w:ascii="Book Antiqua" w:hAnsi="Book Antiqua"/>
                <w:color w:val="1C1C1C"/>
                <w:sz w:val="19"/>
              </w:rPr>
              <w:t>0.1945</w:t>
            </w:r>
          </w:p>
        </w:tc>
        <w:tc>
          <w:tcPr>
            <w:tcW w:type="dxa" w:w="1134"/>
            <w:shd w:fill="FFFFFF" w:val="clear"/>
            <w:vAlign w:val="center"/>
          </w:tcPr>
          <w:p>
            <w:pPr>
              <w:spacing w:before="20" w:after="20" w:line="240" w:lineRule="auto"/>
              <w:jc w:val="left"/>
            </w:pPr>
            <w:r>
              <w:rPr>
                <w:rFonts w:ascii="Book Antiqua" w:hAnsi="Book Antiqua"/>
                <w:color w:val="1C1C1C"/>
                <w:sz w:val="19"/>
              </w:rPr>
              <w:t>0.7512</w:t>
            </w:r>
          </w:p>
        </w:tc>
        <w:tc>
          <w:tcPr>
            <w:tcW w:type="dxa" w:w="1417"/>
            <w:shd w:fill="FFFFFF" w:val="clear"/>
            <w:vAlign w:val="center"/>
          </w:tcPr>
          <w:p>
            <w:pPr>
              <w:spacing w:before="20" w:after="20" w:line="240" w:lineRule="auto"/>
              <w:jc w:val="left"/>
            </w:pPr>
            <w:r>
              <w:rPr>
                <w:rFonts w:ascii="Book Antiqua" w:hAnsi="Book Antiqua"/>
                <w:color w:val="1C1C1C"/>
                <w:sz w:val="19"/>
              </w:rPr>
              <w:t>2.412</w:t>
            </w:r>
          </w:p>
        </w:tc>
      </w:tr>
      <w:tr>
        <w:trPr>
          <w:cantSplit/>
        </w:trPr>
        <w:tc>
          <w:tcPr>
            <w:tcW w:type="dxa" w:w="3118"/>
            <w:shd w:fill="FFFFFF" w:val="clear"/>
            <w:vAlign w:val="center"/>
          </w:tcPr>
          <w:p>
            <w:pPr>
              <w:spacing w:before="20" w:after="20" w:line="240" w:lineRule="auto"/>
              <w:jc w:val="left"/>
            </w:pPr>
            <w:r>
              <w:rPr>
                <w:rFonts w:ascii="Book Antiqua" w:hAnsi="Book Antiqua"/>
                <w:color w:val="1C1C1C"/>
                <w:sz w:val="19"/>
              </w:rPr>
              <w:t>{glcm_homogeneity=High, glcm_energy=High}</w:t>
            </w:r>
          </w:p>
        </w:tc>
        <w:tc>
          <w:tcPr>
            <w:tcW w:type="dxa" w:w="2268"/>
            <w:shd w:fill="FFFFFF" w:val="clear"/>
            <w:vAlign w:val="center"/>
          </w:tcPr>
          <w:p>
            <w:pPr>
              <w:spacing w:before="20" w:after="20" w:line="240" w:lineRule="auto"/>
              <w:jc w:val="left"/>
            </w:pPr>
            <w:r>
              <w:rPr>
                <w:rFonts w:ascii="Book Antiqua" w:hAnsi="Book Antiqua"/>
                <w:color w:val="1C1C1C"/>
                <w:sz w:val="19"/>
              </w:rPr>
              <w:t>{contour_perimeter=Low}</w:t>
            </w:r>
          </w:p>
        </w:tc>
        <w:tc>
          <w:tcPr>
            <w:tcW w:type="dxa" w:w="1134"/>
            <w:shd w:fill="FFFFFF" w:val="clear"/>
            <w:vAlign w:val="center"/>
          </w:tcPr>
          <w:p>
            <w:pPr>
              <w:spacing w:before="20" w:after="20" w:line="240" w:lineRule="auto"/>
              <w:jc w:val="left"/>
            </w:pPr>
            <w:r>
              <w:rPr>
                <w:rFonts w:ascii="Book Antiqua" w:hAnsi="Book Antiqua"/>
                <w:color w:val="1C1C1C"/>
                <w:sz w:val="19"/>
              </w:rPr>
              <w:t>0.1633</w:t>
            </w:r>
          </w:p>
        </w:tc>
        <w:tc>
          <w:tcPr>
            <w:tcW w:type="dxa" w:w="1134"/>
            <w:shd w:fill="FFFFFF" w:val="clear"/>
            <w:vAlign w:val="center"/>
          </w:tcPr>
          <w:p>
            <w:pPr>
              <w:spacing w:before="20" w:after="20" w:line="240" w:lineRule="auto"/>
              <w:jc w:val="left"/>
            </w:pPr>
            <w:r>
              <w:rPr>
                <w:rFonts w:ascii="Book Antiqua" w:hAnsi="Book Antiqua"/>
                <w:color w:val="1C1C1C"/>
                <w:sz w:val="19"/>
              </w:rPr>
              <w:t>0.7104</w:t>
            </w:r>
          </w:p>
        </w:tc>
        <w:tc>
          <w:tcPr>
            <w:tcW w:type="dxa" w:w="1417"/>
            <w:shd w:fill="FFFFFF" w:val="clear"/>
            <w:vAlign w:val="center"/>
          </w:tcPr>
          <w:p>
            <w:pPr>
              <w:spacing w:before="20" w:after="20" w:line="240" w:lineRule="auto"/>
              <w:jc w:val="left"/>
            </w:pPr>
            <w:r>
              <w:rPr>
                <w:rFonts w:ascii="Book Antiqua" w:hAnsi="Book Antiqua"/>
                <w:color w:val="1C1C1C"/>
                <w:sz w:val="19"/>
              </w:rPr>
              <w:t>1.980</w:t>
            </w:r>
          </w:p>
        </w:tc>
      </w:tr>
    </w:tbl>
    <w:p>
      <w:pPr>
        <w:spacing w:before="0" w:after="120" w:line="276" w:lineRule="auto"/>
      </w:pPr>
    </w:p>
    <w:p>
      <w:pPr>
        <w:spacing w:before="0" w:after="120" w:line="276" w:lineRule="auto"/>
        <w:jc w:val="both"/>
      </w:pPr>
      <w:r>
        <w:rPr>
          <w:rFonts w:ascii="Book Antiqua" w:hAnsi="Book Antiqua"/>
          <w:color w:val="1C1C1C"/>
          <w:sz w:val="22"/>
        </w:rPr>
        <w:t>Methodological Note: In Mode B (exploratory, label-conditioned), 272 rules were extracted associating visual descriptors with diagnostic labels (e.g., condition_status_Healthy associating with high GLCM energy). Mode B rules are strictly segregated to prevent conflating descriptive correlation with biological causation.</w:t>
      </w:r>
    </w:p>
    <w:p>
      <w:pPr>
        <w:keepNext/>
        <w:spacing w:before="180" w:after="60" w:line="276" w:lineRule="auto"/>
      </w:pPr>
      <w:r>
        <w:rPr>
          <w:rFonts w:ascii="Book Antiqua" w:hAnsi="Book Antiqua"/>
          <w:b/>
          <w:color w:val="1F4E79"/>
          <w:sz w:val="24"/>
        </w:rPr>
        <w:t>7.2.4 Feature Importance Analysis</w:t>
      </w:r>
    </w:p>
    <w:p>
      <w:pPr>
        <w:spacing w:before="0" w:after="120" w:line="276" w:lineRule="auto"/>
        <w:jc w:val="both"/>
      </w:pPr>
      <w:r>
        <w:rPr>
          <w:rFonts w:ascii="Book Antiqua" w:hAnsi="Book Antiqua"/>
          <w:color w:val="1C1C1C"/>
          <w:sz w:val="22"/>
        </w:rPr>
        <w:t>Centroid differentiation and Random Forest Gini importance confirm that contour_perimeter, glcm_contrast, and excess green index exhibit the strongest discriminative capability. Fungal necrotic lesions induce localized surface disruption (high GLCM contrast) and extensive boundary irregularity (high contour perimeter), while healthy foliage maintains textural homogeneity.</w:t>
      </w:r>
    </w:p>
    <w:p>
      <w:pPr>
        <w:keepNext/>
        <w:spacing w:before="240" w:after="80" w:line="276" w:lineRule="auto"/>
      </w:pPr>
      <w:r>
        <w:rPr>
          <w:rFonts w:ascii="Book Antiqua" w:hAnsi="Book Antiqua"/>
          <w:b/>
          <w:color w:val="1F4E79"/>
          <w:sz w:val="28"/>
        </w:rPr>
        <w:t>7.3 Module 3: Prediction and Longitudinal Forecasting</w:t>
      </w:r>
    </w:p>
    <w:p>
      <w:pPr>
        <w:keepNext/>
        <w:spacing w:before="180" w:after="60" w:line="276" w:lineRule="auto"/>
      </w:pPr>
      <w:r>
        <w:rPr>
          <w:rFonts w:ascii="Book Antiqua" w:hAnsi="Book Antiqua"/>
          <w:b/>
          <w:color w:val="1F4E79"/>
          <w:sz w:val="24"/>
        </w:rPr>
        <w:t>7.3.1 Regression Model Evaluation</w:t>
      </w:r>
    </w:p>
    <w:p>
      <w:pPr>
        <w:spacing w:before="0" w:after="120" w:line="276" w:lineRule="auto"/>
        <w:jc w:val="both"/>
      </w:pPr>
      <w:r>
        <w:rPr>
          <w:rFonts w:ascii="Book Antiqua" w:hAnsi="Book Antiqua"/>
          <w:color w:val="1C1C1C"/>
          <w:sz w:val="22"/>
        </w:rPr>
        <w:t>As established in Chapter 2, AgroVision-Mine comprises categorical foliar observations rather than continuous severity scales. Consequently, regression models were not trained on unverified synthetic targets. Scoping frameworks for continuous leaf damage index estimation are documented in Section 9.2.</w:t>
      </w:r>
    </w:p>
    <w:p>
      <w:pPr>
        <w:keepNext/>
        <w:spacing w:before="180" w:after="60" w:line="276" w:lineRule="auto"/>
      </w:pPr>
      <w:r>
        <w:rPr>
          <w:rFonts w:ascii="Book Antiqua" w:hAnsi="Book Antiqua"/>
          <w:b/>
          <w:color w:val="1F4E79"/>
          <w:sz w:val="24"/>
        </w:rPr>
        <w:t>7.3.2 Residual Diagnostics</w:t>
      </w:r>
    </w:p>
    <w:p>
      <w:pPr>
        <w:spacing w:before="0" w:after="120" w:line="276" w:lineRule="auto"/>
        <w:jc w:val="both"/>
      </w:pPr>
      <w:r>
        <w:rPr>
          <w:rFonts w:ascii="Book Antiqua" w:hAnsi="Book Antiqua"/>
          <w:color w:val="1C1C1C"/>
          <w:sz w:val="22"/>
        </w:rPr>
        <w:t>Residual diagnostic analysis (homoscedasticity, Q-Q normality, Cook's distance) is not applicable given the categorical classification and unsupervised mining scope of the current canonical dataset.</w:t>
      </w:r>
    </w:p>
    <w:p>
      <w:pPr>
        <w:keepNext/>
        <w:spacing w:before="180" w:after="60" w:line="276" w:lineRule="auto"/>
      </w:pPr>
      <w:r>
        <w:rPr>
          <w:rFonts w:ascii="Book Antiqua" w:hAnsi="Book Antiqua"/>
          <w:b/>
          <w:color w:val="1F4E79"/>
          <w:sz w:val="24"/>
        </w:rPr>
        <w:t>7.3.3 National Longitudinal Crime Trajectory and 2025 Forecasting</w:t>
      </w:r>
    </w:p>
    <w:p>
      <w:pPr>
        <w:spacing w:before="0" w:after="120" w:line="276" w:lineRule="auto"/>
        <w:jc w:val="both"/>
      </w:pPr>
      <w:r>
        <w:rPr>
          <w:rFonts w:ascii="Book Antiqua" w:hAnsi="Book Antiqua"/>
          <w:color w:val="1C1C1C"/>
          <w:sz w:val="22"/>
        </w:rPr>
        <w:t>Clarification of Template Heading: The heading above originated from a generic institutional lab template referencing municipal crime data. In the context of AgroVision-Mine, this module corresponds to Agricultural Pathogen Longitudinal Surveillance. Because PlantDoc and ICAR datasets do not contain multi-year epidemiological time series, empirical 2025 forecasting was not fabricated. Proposed integration with national surveillance registries (ICAR-CRIDA / OGD India) is detailed in Section 9.2.</w:t>
      </w:r>
    </w:p>
    <w:p>
      <w:pPr>
        <w:keepNext/>
        <w:pageBreakBefore/>
        <w:spacing w:before="360" w:after="160" w:line="276" w:lineRule="auto"/>
        <w:pBdr>
          <w:bottom w:val="single" w:sz="8" w:space="4" w:color="1F4E79"/>
        </w:pBdr>
      </w:pPr>
      <w:r>
        <w:rPr>
          <w:rFonts w:ascii="Book Antiqua" w:hAnsi="Book Antiqua"/>
          <w:b/>
          <w:color w:val="1F4E79"/>
          <w:sz w:val="36"/>
        </w:rPr>
        <w:t>CHAPTER 8: APPLICATIONS</w:t>
      </w:r>
    </w:p>
    <w:p>
      <w:pPr>
        <w:spacing w:before="0" w:after="120" w:line="276" w:lineRule="auto"/>
        <w:jc w:val="both"/>
      </w:pPr>
      <w:r>
        <w:rPr>
          <w:rFonts w:ascii="Book Antiqua" w:hAnsi="Book Antiqua"/>
          <w:color w:val="1C1C1C"/>
          <w:sz w:val="22"/>
        </w:rPr>
        <w:t>AgroVision-Mine's integrated architecture enables several practical applications across precision agriculture, agricultural extension, and academic pedagogy: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Enterprise Agricultural Extension Portals: State agricultural departments and extension officers can leverage the OLAP engine to analyze regional disease distributions, roll up incidence by pathogen class, and query specific crop vulnerabilities via interactive multi-dimensional slicing.</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Phytopathology Research Data Repositories: The Kimball Star Schema warehouse provides plant pathologists with an auditable, referentially sound database containing verified image metadata, cryptographic hashes, and 32 standardized morphological descriptors.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Decision-Support Specimen Triage: Field scouts can upload leaf imagery to the EfficientNet-B0 inference module, receiving rapid top-3 candidate predictions accompanied by entropy-based uncertainty flags and nearest-neighbor visual references.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DWDM Educational Reference Architecture: The complete codebase serves as an exemplary teaching benchmark for Data Warehousing and Data Mining curricula, demonstrating ETL design, OLAP SQL engines, K-Means clustering, and association rule mining.</w:t>
      </w:r>
    </w:p>
    <w:p>
      <w:pPr>
        <w:jc w:val="center"/>
        <w:keepNext/>
        <w:spacing w:before="160" w:after="60" w:line="276" w:lineRule="auto"/>
      </w:pPr>
      <w:r>
        <w:drawing>
          <wp:inline xmlns:a="http://schemas.openxmlformats.org/drawingml/2006/main" xmlns:pic="http://schemas.openxmlformats.org/drawingml/2006/picture">
            <wp:extent cx="2011680" cy="3520440"/>
            <wp:docPr id="6" name="Picture 6"/>
            <wp:cNvGraphicFramePr>
              <a:graphicFrameLocks noChangeAspect="1"/>
            </wp:cNvGraphicFramePr>
            <a:graphic>
              <a:graphicData uri="http://schemas.openxmlformats.org/drawingml/2006/picture">
                <pic:pic>
                  <pic:nvPicPr>
                    <pic:cNvPr id="0" name="fig7_inference_workbench.png"/>
                    <pic:cNvPicPr/>
                  </pic:nvPicPr>
                  <pic:blipFill>
                    <a:blip r:embed="rId16"/>
                    <a:stretch>
                      <a:fillRect/>
                    </a:stretch>
                  </pic:blipFill>
                  <pic:spPr>
                    <a:xfrm>
                      <a:off x="0" y="0"/>
                      <a:ext cx="2011680" cy="3520440"/>
                    </a:xfrm>
                    <a:prstGeom prst="rect"/>
                  </pic:spPr>
                </pic:pic>
              </a:graphicData>
            </a:graphic>
          </wp:inline>
        </w:drawing>
      </w:r>
    </w:p>
    <w:p>
      <w:pPr>
        <w:jc w:val="center"/>
        <w:spacing w:before="40" w:after="200" w:line="276" w:lineRule="auto"/>
      </w:pPr>
      <w:r>
        <w:rPr>
          <w:rFonts w:ascii="Book Antiqua" w:hAnsi="Book Antiqua"/>
          <w:b/>
          <w:color w:val="1F4E79"/>
          <w:sz w:val="19"/>
        </w:rPr>
        <w:t xml:space="preserve">Figure 6: </w:t>
      </w:r>
      <w:r>
        <w:rPr>
          <w:rFonts w:ascii="Book Antiqua" w:hAnsi="Book Antiqua"/>
          <w:i/>
          <w:color w:val="4B5563"/>
          <w:sz w:val="19"/>
        </w:rPr>
        <w:t>AgroVision-Mine Interactive Specimen Inspection and Inference Workbench</w:t>
      </w:r>
    </w:p>
    <w:p>
      <w:pPr>
        <w:keepNext/>
        <w:pageBreakBefore/>
        <w:spacing w:before="360" w:after="160" w:line="276" w:lineRule="auto"/>
        <w:pBdr>
          <w:bottom w:val="single" w:sz="8" w:space="4" w:color="1F4E79"/>
        </w:pBdr>
      </w:pPr>
      <w:r>
        <w:rPr>
          <w:rFonts w:ascii="Book Antiqua" w:hAnsi="Book Antiqua"/>
          <w:b/>
          <w:color w:val="1F4E79"/>
          <w:sz w:val="36"/>
        </w:rPr>
        <w:t>CHAPTER 9: LIMITATIONS AND FUTURE ENHANCEMENTS</w:t>
      </w:r>
    </w:p>
    <w:p>
      <w:pPr>
        <w:keepNext/>
        <w:spacing w:before="240" w:after="80" w:line="276" w:lineRule="auto"/>
      </w:pPr>
      <w:r>
        <w:rPr>
          <w:rFonts w:ascii="Book Antiqua" w:hAnsi="Book Antiqua"/>
          <w:b/>
          <w:color w:val="1F4E79"/>
          <w:sz w:val="28"/>
        </w:rPr>
        <w:t>9.1 Limitations</w:t>
      </w:r>
    </w:p>
    <w:p>
      <w:pPr>
        <w:spacing w:before="0" w:after="120" w:line="276" w:lineRule="auto"/>
        <w:jc w:val="both"/>
      </w:pPr>
      <w:r>
        <w:rPr>
          <w:rFonts w:ascii="Book Antiqua" w:hAnsi="Book Antiqua"/>
          <w:color w:val="1C1C1C"/>
          <w:sz w:val="22"/>
        </w:rPr>
        <w:t>In accordance with rigorous academic standards, the following technical limitations are disclosed:</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Cross-Source Provenance Imbalance: PlantDoc constitutes 98.6% of the corpus (2,560 images), while ICAR contributes 1.4% (36 images). Findings predominantly reflect field photography, with rice pathologies represented exclusively via flatbed scanner imagery.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Pest Underrepresentation: Pest signs (Two-Spotted Spider Mite) represent a severe minority class (2 specimens), restricting the mining and classification scope primarily to fungal, bacterial, and viral foliar lesions.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Absence of Temporal &amp; Geospatial Attributes: The dataset lacks GPS coordinates and longitudinal timestamps, precluding spatial GIS mapping and seasonal epidemic trajectory forecasting.</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Empirical Co-occurrence vs. Causality: Association rules reflect statistical co-occurrences in discretized feature space and do not establish biological or biochemical causality.</w:t>
      </w:r>
    </w:p>
    <w:p>
      <w:pPr>
        <w:keepNext/>
        <w:spacing w:before="240" w:after="80" w:line="276" w:lineRule="auto"/>
      </w:pPr>
      <w:r>
        <w:rPr>
          <w:rFonts w:ascii="Book Antiqua" w:hAnsi="Book Antiqua"/>
          <w:b/>
          <w:color w:val="1F4E79"/>
          <w:sz w:val="28"/>
        </w:rPr>
        <w:t>9.2 Future Enhancements</w:t>
      </w:r>
    </w:p>
    <w:p>
      <w:pPr>
        <w:spacing w:before="0" w:after="120" w:line="276" w:lineRule="auto"/>
        <w:jc w:val="both"/>
      </w:pPr>
      <w:r>
        <w:rPr>
          <w:rFonts w:ascii="Book Antiqua" w:hAnsi="Book Antiqua"/>
          <w:color w:val="1C1C1C"/>
          <w:sz w:val="22"/>
        </w:rPr>
        <w:t>To expand the system's operational and research capabilities, four enhancements are proposed:</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Longitudinal Surveillance Integration: Ingesting time-series disease incidence registries from ICAR and FAO to implement genuine ARIMA and seasonal regression forecasting modules.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Hybrid Deep-Classical Feature Store: Augmenting the 32 explainable descriptors with self-supervised ViT (Vision Transformer) embeddings to improve multiclass discrimination while preserving physical interpretability.</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Mobile Offline Edge Deployment: Quantizing the EfficientNet-B0 backbone to INT8 ONNX runtime for deployment on low-cost Android edge devices utilized by rural agricultural workers.</w:t>
      </w:r>
    </w:p>
    <w:p>
      <w:pPr>
        <w:spacing w:before="20" w:after="50" w:line="276" w:lineRule="auto"/>
        <w:ind w:left="340" w:hanging="227"/>
        <w:jc w:val="both"/>
      </w:pPr>
      <w:r>
        <w:rPr>
          <w:rFonts w:ascii="Book Antiqua" w:hAnsi="Book Antiqua"/>
          <w:b/>
          <w:color w:val="1F4E79"/>
          <w:sz w:val="20"/>
        </w:rPr>
        <w:t xml:space="preserve">•  </w:t>
      </w:r>
      <w:r>
        <w:rPr>
          <w:rFonts w:ascii="Book Antiqua" w:hAnsi="Book Antiqua"/>
          <w:color w:val="1C1C1C"/>
          <w:sz w:val="21"/>
        </w:rPr>
        <w:t>Active Learning Annotation Loop: Integrating an expert agronomist feedback workflow to iteratively label uncertain specimens flagged by the entropy gate.</w:t>
      </w:r>
    </w:p>
    <w:p>
      <w:pPr>
        <w:keepNext/>
        <w:pageBreakBefore/>
        <w:spacing w:before="360" w:after="160" w:line="276" w:lineRule="auto"/>
        <w:pBdr>
          <w:bottom w:val="single" w:sz="8" w:space="4" w:color="1F4E79"/>
        </w:pBdr>
      </w:pPr>
      <w:r>
        <w:rPr>
          <w:rFonts w:ascii="Book Antiqua" w:hAnsi="Book Antiqua"/>
          <w:b/>
          <w:color w:val="1F4E79"/>
          <w:sz w:val="36"/>
        </w:rPr>
        <w:t>CHAPTER 10: CONCLUSION</w:t>
      </w:r>
    </w:p>
    <w:p>
      <w:pPr>
        <w:spacing w:before="0" w:after="120" w:line="276" w:lineRule="auto"/>
        <w:jc w:val="both"/>
      </w:pPr>
      <w:r>
        <w:rPr>
          <w:rFonts w:ascii="Book Antiqua" w:hAnsi="Book Antiqua"/>
          <w:color w:val="1C1C1C"/>
          <w:sz w:val="22"/>
        </w:rPr>
        <w:t>AgroVision-Mine successfully establishes an enterprise-grade Multimodal Data Warehouse and Visual Pattern Mining Framework for agricultural foliar pathology intelligence. By bridging the gap between unstructured image repositories and structured dimensional warehousing, the project demonstrates that computer vision applications can achieve superior analytical utility when integrated with classical data engineering principles.</w:t>
      </w:r>
    </w:p>
    <w:p>
      <w:pPr>
        <w:spacing w:before="0" w:after="120" w:line="276" w:lineRule="auto"/>
        <w:jc w:val="both"/>
      </w:pPr>
      <w:r>
        <w:rPr>
          <w:rFonts w:ascii="Book Antiqua" w:hAnsi="Book Antiqua"/>
          <w:color w:val="1C1C1C"/>
          <w:sz w:val="22"/>
        </w:rPr>
        <w:t>The project rigorously fulfilled all objectives: constructing a Kimball Star Schema SQLite warehouse ingesting 2,596 verified specimens across 14 crops and 17 pathologies; executing an automated 4-stage QA pipeline with zero image corruptions and zero duplicates; extracting an explainable 32-dimensional feature store; deploying an ANSI SQL OLAP engine supporting Roll-up, Drill-down, and Pivot operations; establishing K=2 as the mathematically optimal cluster partition (Silhouette: 0.4060) visualized via 2D PCA; discovering 880 visual-only association rules with verified algorithmic equivalence; and delivering an EfficientNet-B0 decision-support classifier with uncertainty and out-of-domain detection.</w:t>
      </w:r>
    </w:p>
    <w:p>
      <w:pPr>
        <w:spacing w:before="0" w:after="120" w:line="276" w:lineRule="auto"/>
        <w:jc w:val="both"/>
      </w:pPr>
      <w:r>
        <w:rPr>
          <w:rFonts w:ascii="Book Antiqua" w:hAnsi="Book Antiqua"/>
          <w:color w:val="1C1C1C"/>
          <w:sz w:val="22"/>
        </w:rPr>
        <w:t>Supported by an 81/81 automated test suite, an interactive full-stack React dashboard, and complete transparency regarding methodological boundaries, AgroVision-Mine delivers a comprehensive, academically sound, and fully reproducible capstone project for the CSI3010 Data Warehousing and Data Mining Lab curriculum.</w:t>
      </w:r>
    </w:p>
    <w:p>
      <w:pPr>
        <w:keepNext/>
        <w:pageBreakBefore/>
        <w:spacing w:before="360" w:after="160" w:line="276" w:lineRule="auto"/>
        <w:pBdr>
          <w:bottom w:val="single" w:sz="8" w:space="4" w:color="1F4E79"/>
        </w:pBdr>
      </w:pPr>
      <w:r>
        <w:rPr>
          <w:rFonts w:ascii="Book Antiqua" w:hAnsi="Book Antiqua"/>
          <w:b/>
          <w:color w:val="1F4E79"/>
          <w:sz w:val="36"/>
        </w:rPr>
        <w:t>CHAPTER 11: REFERENCES</w:t>
      </w:r>
    </w:p>
    <w:p>
      <w:pPr>
        <w:spacing w:before="40" w:after="80" w:line="276" w:lineRule="auto"/>
        <w:ind w:left="340" w:hanging="340"/>
      </w:pPr>
      <w:r>
        <w:rPr>
          <w:rFonts w:ascii="Book Antiqua" w:hAnsi="Book Antiqua"/>
          <w:color w:val="1C1C1C"/>
          <w:sz w:val="20"/>
        </w:rPr>
        <w:t>[1] J. G. A. Barbedo, "Digital image processing techniques for detecting, quantifying and classifying plant diseases," SpringerPlus, vol. 2, no. 1, p. 660, Dec. 2013.</w:t>
      </w:r>
    </w:p>
    <w:p>
      <w:pPr>
        <w:spacing w:before="40" w:after="80" w:line="276" w:lineRule="auto"/>
        <w:ind w:left="340" w:hanging="340"/>
      </w:pPr>
      <w:r>
        <w:rPr>
          <w:rFonts w:ascii="Book Antiqua" w:hAnsi="Book Antiqua"/>
          <w:color w:val="1C1C1C"/>
          <w:sz w:val="20"/>
        </w:rPr>
        <w:t>[2] J. D. Pujari, R. Yakkundimath, and A. S. Byadgi, "SVM and ANN based classification of plant diseases using feature reduction technique," Int. J. Interact. Multimed. Artif. Intell., vol. 3, no. 7, pp. 6–14, 2015.</w:t>
      </w:r>
    </w:p>
    <w:p>
      <w:pPr>
        <w:spacing w:before="40" w:after="80" w:line="276" w:lineRule="auto"/>
        <w:ind w:left="340" w:hanging="340"/>
      </w:pPr>
      <w:r>
        <w:rPr>
          <w:rFonts w:ascii="Book Antiqua" w:hAnsi="Book Antiqua"/>
          <w:color w:val="1C1C1C"/>
          <w:sz w:val="20"/>
        </w:rPr>
        <w:t>[3] S. P. Mohanty, D. P. Hughes, and M. Salathe, "Using deep learning for image-based plant disease detection," Front. Plant Sci., vol. 7, p. 1419, Sep. 2016.</w:t>
      </w:r>
    </w:p>
    <w:p>
      <w:pPr>
        <w:spacing w:before="40" w:after="80" w:line="276" w:lineRule="auto"/>
        <w:ind w:left="340" w:hanging="340"/>
      </w:pPr>
      <w:r>
        <w:rPr>
          <w:rFonts w:ascii="Book Antiqua" w:hAnsi="Book Antiqua"/>
          <w:color w:val="1C1C1C"/>
          <w:sz w:val="20"/>
        </w:rPr>
        <w:t>[4] D. Singh, N. Jain, P. Jain, P. Kayal, S. Kumawat, and N. Batra, "PlantDoc: A dataset for visual plant disease detection in natural field conditions," in Proc. 7th ACM IKDD CoDS and 25th COMAD, 2020, pp. 249–253.</w:t>
      </w:r>
    </w:p>
    <w:p>
      <w:pPr>
        <w:spacing w:before="40" w:after="80" w:line="276" w:lineRule="auto"/>
        <w:ind w:left="340" w:hanging="340"/>
      </w:pPr>
      <w:r>
        <w:rPr>
          <w:rFonts w:ascii="Book Antiqua" w:hAnsi="Book Antiqua"/>
          <w:color w:val="1C1C1C"/>
          <w:sz w:val="20"/>
        </w:rPr>
        <w:t>[5] A. Kamilaris and F. X. Prenafeta-Boldu, "Deep learning in agriculture: A survey," Comput. Electron. Agric., vol. 147, pp. 70–90, Apr. 2018.</w:t>
      </w:r>
    </w:p>
    <w:p>
      <w:pPr>
        <w:spacing w:before="40" w:after="80" w:line="276" w:lineRule="auto"/>
        <w:ind w:left="340" w:hanging="340"/>
      </w:pPr>
      <w:r>
        <w:rPr>
          <w:rFonts w:ascii="Book Antiqua" w:hAnsi="Book Antiqua"/>
          <w:color w:val="1C1C1C"/>
          <w:sz w:val="20"/>
        </w:rPr>
        <w:t>[6] K. P. Ferentinos, "Deep learning models for plant disease detection and diagnosis," Comput. Electron. Agric., vol. 145, pp. 311–318, Feb. 2018.</w:t>
      </w:r>
    </w:p>
    <w:p>
      <w:pPr>
        <w:spacing w:before="40" w:after="80" w:line="276" w:lineRule="auto"/>
        <w:ind w:left="340" w:hanging="340"/>
      </w:pPr>
      <w:r>
        <w:rPr>
          <w:rFonts w:ascii="Book Antiqua" w:hAnsi="Book Antiqua"/>
          <w:color w:val="1C1C1C"/>
          <w:sz w:val="20"/>
        </w:rPr>
        <w:t>[7] M. Tan and Q. V. Le, "EfficientNet: Rethinking model scaling for convolutional neural networks," in Proc. 36th Int. Conf. Mach. Learn. (ICML), 2019, pp. 6105–6114.</w:t>
      </w:r>
    </w:p>
    <w:p>
      <w:pPr>
        <w:spacing w:before="40" w:after="80" w:line="276" w:lineRule="auto"/>
        <w:ind w:left="340" w:hanging="340"/>
      </w:pPr>
      <w:r>
        <w:rPr>
          <w:rFonts w:ascii="Book Antiqua" w:hAnsi="Book Antiqua"/>
          <w:color w:val="1C1C1C"/>
          <w:sz w:val="20"/>
        </w:rPr>
        <w:t>[8] R. M. Haralick, K. Shanmugam, and I. Dinstein, "Textural features for image classification," IEEE Trans. Syst. Man Cybern., vol. SMC-3, no. 6, pp. 610–621, Nov. 1973.</w:t>
      </w:r>
    </w:p>
    <w:p>
      <w:pPr>
        <w:spacing w:before="40" w:after="80" w:line="276" w:lineRule="auto"/>
        <w:ind w:left="340" w:hanging="340"/>
      </w:pPr>
      <w:r>
        <w:rPr>
          <w:rFonts w:ascii="Book Antiqua" w:hAnsi="Book Antiqua"/>
          <w:color w:val="1C1C1C"/>
          <w:sz w:val="20"/>
        </w:rPr>
        <w:t>[9] R. Kimball and M. Ross, The Data Warehouse Toolkit: The Definitive Guide to Dimensional Modeling, 3rd ed. Indianapolis, IN: John Wiley &amp; Sons, 2013.</w:t>
      </w:r>
    </w:p>
    <w:p>
      <w:pPr>
        <w:spacing w:before="40" w:after="80" w:line="276" w:lineRule="auto"/>
        <w:ind w:left="340" w:hanging="340"/>
      </w:pPr>
      <w:r>
        <w:rPr>
          <w:rFonts w:ascii="Book Antiqua" w:hAnsi="Book Antiqua"/>
          <w:color w:val="1C1C1C"/>
          <w:sz w:val="20"/>
        </w:rPr>
        <w:t>[10] R. Agrawal and R. Srikant, "Fast algorithms for mining association rules in large databases," in Proc. 20th Int. Conf. Very Large Data Bases (VLDB), 1994, pp. 487–499.</w:t>
      </w:r>
    </w:p>
    <w:p>
      <w:pPr>
        <w:spacing w:before="40" w:after="80" w:line="276" w:lineRule="auto"/>
        <w:ind w:left="340" w:hanging="340"/>
      </w:pPr>
      <w:r>
        <w:rPr>
          <w:rFonts w:ascii="Book Antiqua" w:hAnsi="Book Antiqua"/>
          <w:color w:val="1C1C1C"/>
          <w:sz w:val="20"/>
        </w:rPr>
        <w:t>[11] M. J. Zaki, "Scalable algorithms for association mining," IEEE Trans. Knowl. Data Eng., vol. 12, no. 3, pp. 372–390, May 2000.</w:t>
      </w:r>
    </w:p>
    <w:p>
      <w:pPr>
        <w:spacing w:before="40" w:after="80" w:line="276" w:lineRule="auto"/>
        <w:ind w:left="340" w:hanging="340"/>
      </w:pPr>
      <w:r>
        <w:rPr>
          <w:rFonts w:ascii="Book Antiqua" w:hAnsi="Book Antiqua"/>
          <w:color w:val="1C1C1C"/>
          <w:sz w:val="20"/>
        </w:rPr>
        <w:t>[12] W. H. Inmon, Building the Data Warehouse, 4th ed. Indianapolis, IN: John Wiley &amp; Sons, 2005.</w:t>
      </w:r>
    </w:p>
    <w:p>
      <w:pPr>
        <w:spacing w:before="40" w:after="80" w:line="276" w:lineRule="auto"/>
        <w:ind w:left="340" w:hanging="340"/>
      </w:pPr>
      <w:r>
        <w:rPr>
          <w:rFonts w:ascii="Book Antiqua" w:hAnsi="Book Antiqua"/>
          <w:color w:val="1C1C1C"/>
          <w:sz w:val="20"/>
        </w:rPr>
        <w:t>[13] Indian Council of Agricultural Research (ICAR), "Rice foliar pathology macro imagery dataset," Open Government Data (OGD) Platform India, data.gov.in, Accessed Oct. 2026.</w:t>
      </w:r>
    </w:p>
    <w:p>
      <w:pPr>
        <w:spacing w:before="40" w:after="80" w:line="276" w:lineRule="auto"/>
        <w:ind w:left="340" w:hanging="340"/>
      </w:pPr>
      <w:r>
        <w:rPr>
          <w:rFonts w:ascii="Book Antiqua" w:hAnsi="Book Antiqua"/>
          <w:color w:val="1C1C1C"/>
          <w:sz w:val="20"/>
        </w:rPr>
        <w:t>[14] F. Pedregosa et al., "Scikit-learn: Machine learning in Python," J. Mach. Learn. Res., vol. 12, pp. 2825–2830, 2011.</w:t>
      </w:r>
    </w:p>
    <w:p>
      <w:pPr>
        <w:spacing w:before="40" w:after="80" w:line="276" w:lineRule="auto"/>
        <w:ind w:left="340" w:hanging="340"/>
      </w:pPr>
      <w:r>
        <w:rPr>
          <w:rFonts w:ascii="Book Antiqua" w:hAnsi="Book Antiqua"/>
          <w:color w:val="1C1C1C"/>
          <w:sz w:val="20"/>
        </w:rPr>
        <w:t>[15] S. Raschka, "MLxtend: Providing machine learning and data science utilities and extensions to Python’s scientific libraries," J. Open Source Softw., vol. 3, no. 24, p. 634, 2018.</w:t>
      </w:r>
    </w:p>
    <w:p>
      <w:pPr>
        <w:keepNext/>
        <w:pageBreakBefore/>
        <w:spacing w:before="360" w:after="160" w:line="276" w:lineRule="auto"/>
        <w:pBdr>
          <w:bottom w:val="single" w:sz="8" w:space="4" w:color="1F4E79"/>
        </w:pBdr>
      </w:pPr>
      <w:r>
        <w:rPr>
          <w:rFonts w:ascii="Book Antiqua" w:hAnsi="Book Antiqua"/>
          <w:b/>
          <w:color w:val="1F4E79"/>
          <w:sz w:val="36"/>
        </w:rPr>
        <w:t>SAMPLE CODE</w:t>
      </w:r>
    </w:p>
    <w:p>
      <w:pPr>
        <w:keepNext/>
        <w:spacing w:before="240" w:after="80" w:line="276" w:lineRule="auto"/>
      </w:pPr>
      <w:r>
        <w:rPr>
          <w:rFonts w:ascii="Book Antiqua" w:hAnsi="Book Antiqua"/>
          <w:b/>
          <w:color w:val="1F4E79"/>
          <w:sz w:val="28"/>
        </w:rPr>
        <w:t>Listing 1: Transactional ETL Pipeline Orchestrator (src/etl/pipeline.py)</w:t>
      </w:r>
    </w:p>
    <w:p>
      <w:pPr>
        <w:spacing w:before="0" w:after="120" w:line="276" w:lineRule="auto"/>
        <w:jc w:val="both"/>
      </w:pPr>
      <w:r>
        <w:rPr>
          <w:rFonts w:ascii="Book Antiqua" w:hAnsi="Book Antiqua"/>
          <w:color w:val="1C1C1C"/>
          <w:sz w:val="22"/>
        </w:rPr>
        <w:t>Extracts canonical manifests, validates SHA-256 hashes, stages conformed dimensions, and executes transactional loading:</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class ETLPipeline:</w:t>
        <w:br/>
        <w:t xml:space="preserve">    def run(self, initialize_schema: bool = True, drop_existing: bool = False):</w:t>
        <w:br/>
        <w:t xml:space="preserve">        batch_id = f"BATCH_{datetime.utcnow().strftime('%Y%m%d_%H%M%S')}"</w:t>
        <w:br/>
        <w:t xml:space="preserve">        if initialize_schema:</w:t>
        <w:br/>
        <w:t xml:space="preserve">            self.schema_manager.initialize_schema(drop_existing=drop_existing)</w:t>
        <w:br/>
        <w:br/>
        <w:t xml:space="preserve">        # Stage 1: EXTRACT (Manifest &amp; 32D Feature Store with SHA-256 Checksums)</w:t>
        <w:br/>
        <w:t xml:space="preserve">        extraction_bundle = self.extractor.extract_all()</w:t>
        <w:br/>
        <w:br/>
        <w:t xml:space="preserve">        # Stage 2: TRANSFORM (Taxonomic Harmonization across 14 Crops &amp; 19 Diseases)</w:t>
        <w:br/>
        <w:t xml:space="preserve">        staged_data = self.transformer.transform(extraction_bundle)</w:t>
        <w:br/>
        <w:br/>
        <w:t xml:space="preserve">        # Stage 3: LOAD (Dimension-First Transactional Load with Foreign Key Integrity)</w:t>
        <w:br/>
        <w:t xml:space="preserve">        load_stats = self.loader.load_dimensions_and_facts(staged_data, batch_id)</w:t>
        <w:br/>
        <w:br/>
        <w:t xml:space="preserve">        # Stage 4: AUDIT (Warehouse Health Verification &amp; Record Counts)</w:t>
        <w:br/>
        <w:t xml:space="preserve">        health = self.schema_manager.get_warehouse_health()</w:t>
        <w:br/>
        <w:t xml:space="preserve">        return {"batch_id": batch_id, "load_statistics": load_stats, "health": health}</w:t>
        <w:br/>
      </w:r>
    </w:p>
    <w:p>
      <w:pPr>
        <w:keepNext/>
        <w:spacing w:before="240" w:after="80" w:line="276" w:lineRule="auto"/>
      </w:pPr>
      <w:r>
        <w:rPr>
          <w:rFonts w:ascii="Book Antiqua" w:hAnsi="Book Antiqua"/>
          <w:b/>
          <w:color w:val="1F4E79"/>
          <w:sz w:val="28"/>
        </w:rPr>
        <w:t>Listing 2: Multi-K K-Means Clustering and PCA Engine (src/mining/clustering.py)</w:t>
      </w:r>
    </w:p>
    <w:p>
      <w:pPr>
        <w:spacing w:before="0" w:after="120" w:line="276" w:lineRule="auto"/>
        <w:jc w:val="both"/>
      </w:pPr>
      <w:r>
        <w:rPr>
          <w:rFonts w:ascii="Book Antiqua" w:hAnsi="Book Antiqua"/>
          <w:color w:val="1C1C1C"/>
          <w:sz w:val="22"/>
        </w:rPr>
        <w:t>Evaluates cluster validity metrics across K=2 to K=8 and computes 2D PCA coordinates:</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class CropVisualClusterer:</w:t>
        <w:br/>
        <w:t xml:space="preserve">    def evaluate_k_range(self, k_range=range(2, 9)) -&gt; List[Dict[str, Any]]:</w:t>
        <w:br/>
        <w:t xml:space="preserve">        results = []</w:t>
        <w:br/>
        <w:t xml:space="preserve">        for k in k_range:</w:t>
        <w:br/>
        <w:t xml:space="preserve">            km = KMeans(n_clusters=k, n_init=10, random_state=42)</w:t>
        <w:br/>
        <w:t xml:space="preserve">            labels = km.fit_predict(self.X_scaled)</w:t>
        <w:br/>
        <w:t xml:space="preserve">            results.append({</w:t>
        <w:br/>
        <w:t xml:space="preserve">                'k': k,</w:t>
        <w:br/>
        <w:t xml:space="preserve">                'inertia': round(float(km.inertia_), 2),</w:t>
        <w:br/>
        <w:t xml:space="preserve">                'silhouette_score': round(float(silhouette_score(self.X_scaled, labels)), 4),</w:t>
        <w:br/>
        <w:t xml:space="preserve">                'davies_bouldin_index': round(float(davies_bouldin_score(self.X_scaled, labels)), 4),</w:t>
        <w:br/>
        <w:t xml:space="preserve">                'calinski_harabasz_score': round(float(calinski_harabasz_score(self.X_scaled, labels)), 2)</w:t>
        <w:br/>
        <w:t xml:space="preserve">            })</w:t>
        <w:br/>
        <w:t xml:space="preserve">        return results</w:t>
        <w:br/>
        <w:br/>
        <w:t xml:space="preserve">    def fit_pca(self, n_components: int = 2) -&gt; np.ndarray:</w:t>
        <w:br/>
        <w:t xml:space="preserve">        pca = PCA(n_components=n_components, random_state=42)</w:t>
        <w:br/>
        <w:t xml:space="preserve">        self.pca_coords = pca.fit_transform(self.X_scaled)</w:t>
        <w:br/>
        <w:t xml:space="preserve">        self.pca_variance_ratio = pca.explained_variance_ratio_.tolist()</w:t>
        <w:br/>
        <w:t xml:space="preserve">        return self.pca_coords</w:t>
        <w:br/>
      </w:r>
    </w:p>
    <w:p>
      <w:pPr>
        <w:keepNext/>
        <w:spacing w:before="240" w:after="80" w:line="276" w:lineRule="auto"/>
      </w:pPr>
      <w:r>
        <w:rPr>
          <w:rFonts w:ascii="Book Antiqua" w:hAnsi="Book Antiqua"/>
          <w:b/>
          <w:color w:val="1F4E79"/>
          <w:sz w:val="28"/>
        </w:rPr>
        <w:t>Listing 3: Unsupervised Association Rule Mining (src/mining/association_rules.py)</w:t>
      </w:r>
    </w:p>
    <w:p>
      <w:pPr>
        <w:spacing w:before="0" w:after="120" w:line="276" w:lineRule="auto"/>
        <w:jc w:val="both"/>
      </w:pPr>
      <w:r>
        <w:rPr>
          <w:rFonts w:ascii="Book Antiqua" w:hAnsi="Book Antiqua"/>
          <w:color w:val="1C1C1C"/>
          <w:sz w:val="22"/>
        </w:rPr>
        <w:t>Implements tertile quantile binning and executes Apriori / FP-Growth mining over visual itemsets:</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class VisualAssociationMiner:</w:t>
        <w:br/>
        <w:t xml:space="preserve">    def mine_patterns(self, mode: str = 'visual_only', algorithm: str = 'fpgrowth',</w:t>
        <w:br/>
        <w:t xml:space="preserve">                      min_support: float = 0.15, min_confidence: float = 0.60):</w:t>
        <w:br/>
        <w:t xml:space="preserve">        # Discretize continuous visual features into tertiles (Low, Medium, High)</w:t>
        <w:br/>
        <w:t xml:space="preserve">        df_trans = self._build_transaction_matrix(mode=mode)</w:t>
        <w:br/>
        <w:t xml:space="preserve">        </w:t>
        <w:br/>
        <w:t xml:space="preserve">        # Mine frequent itemsets</w:t>
        <w:br/>
        <w:t xml:space="preserve">        if algorithm == 'fpgrowth':</w:t>
        <w:br/>
        <w:t xml:space="preserve">            frequent_itemsets = fpgrowth(df_trans, min_support=min_support, use_colnames=True)</w:t>
        <w:br/>
        <w:t xml:space="preserve">        else:</w:t>
        <w:br/>
        <w:t xml:space="preserve">            frequent_itemsets = apriori(df_trans, min_support=min_support, use_colnames=True)</w:t>
        <w:br/>
        <w:t xml:space="preserve">            </w:t>
        <w:br/>
        <w:t xml:space="preserve">        # Generate association rules with lift ranking</w:t>
        <w:br/>
        <w:t xml:space="preserve">        rules = association_rules(frequent_itemsets, metric='confidence', min_threshold=min_confidence)</w:t>
        <w:br/>
        <w:t xml:space="preserve">        return frequent_itemsets, rules</w:t>
        <w:br/>
      </w:r>
    </w:p>
    <w:p>
      <w:pPr>
        <w:keepNext/>
        <w:spacing w:before="240" w:after="80" w:line="276" w:lineRule="auto"/>
      </w:pPr>
      <w:r>
        <w:rPr>
          <w:rFonts w:ascii="Book Antiqua" w:hAnsi="Book Antiqua"/>
          <w:b/>
          <w:color w:val="1F4E79"/>
          <w:sz w:val="28"/>
        </w:rPr>
        <w:t>Listing 4: ANSI SQL OLAP Engine Execution (src/olap/engine.py)</w:t>
      </w:r>
    </w:p>
    <w:p>
      <w:pPr>
        <w:spacing w:before="0" w:after="120" w:line="276" w:lineRule="auto"/>
        <w:jc w:val="both"/>
      </w:pPr>
      <w:r>
        <w:rPr>
          <w:rFonts w:ascii="Book Antiqua" w:hAnsi="Book Antiqua"/>
          <w:color w:val="1C1C1C"/>
          <w:sz w:val="22"/>
        </w:rPr>
        <w:t>Executes multi-dimensional Roll-up and Drill-across queries directly against SQLite database:</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class OLAPEngine:</w:t>
        <w:br/>
        <w:t xml:space="preserve">    def execute_rollup(self) -&gt; pd.DataFrame:</w:t>
        <w:br/>
        <w:t xml:space="preserve">        sql = """</w:t>
        <w:br/>
        <w:t xml:space="preserve">        SELECT </w:t>
        <w:br/>
        <w:t xml:space="preserve">            c.crop_name,</w:t>
        <w:br/>
        <w:t xml:space="preserve">            d.pathogen_type,</w:t>
        <w:br/>
        <w:t xml:space="preserve">            SUM(f.observation_count) AS total_observations,</w:t>
        <w:br/>
        <w:t xml:space="preserve">            ROUND(AVG(f.lesion_severity_score), 4) AS avg_severity,</w:t>
        <w:br/>
        <w:t xml:space="preserve">            ROUND(AVG(vf.glcm_contrast), 4) AS avg_texture_contrast</w:t>
        <w:br/>
        <w:t xml:space="preserve">        FROM disease_observation_fact f</w:t>
        <w:br/>
        <w:t xml:space="preserve">        JOIN dim_crop c ON f.crop_key = c.crop_key</w:t>
        <w:br/>
        <w:t xml:space="preserve">        JOIN dim_disease d ON f.disease_key = d.disease_key</w:t>
        <w:br/>
        <w:t xml:space="preserve">        JOIN dim_visual_feature vf ON f.feature_key = vf.feature_key</w:t>
        <w:br/>
        <w:t xml:space="preserve">        GROUP BY c.crop_name, d.pathogen_type</w:t>
        <w:br/>
        <w:t xml:space="preserve">        ORDER BY total_observations DESC;</w:t>
        <w:br/>
        <w:t xml:space="preserve">        """</w:t>
        <w:br/>
        <w:t xml:space="preserve">        with self.engine.connect() as conn:</w:t>
        <w:br/>
        <w:t xml:space="preserve">            return pd.read_sql_query(text(sql), conn)</w:t>
        <w:br/>
      </w:r>
    </w:p>
    <w:p>
      <w:pPr>
        <w:keepNext/>
        <w:spacing w:before="240" w:after="80" w:line="276" w:lineRule="auto"/>
      </w:pPr>
      <w:r>
        <w:rPr>
          <w:rFonts w:ascii="Book Antiqua" w:hAnsi="Book Antiqua"/>
          <w:b/>
          <w:color w:val="1F4E79"/>
          <w:sz w:val="28"/>
        </w:rPr>
        <w:t>Listing 5: Supervised Predictor &amp; Uncertainty Gate (src/mining/predictor.py)</w:t>
      </w:r>
    </w:p>
    <w:p>
      <w:pPr>
        <w:spacing w:before="0" w:after="120" w:line="276" w:lineRule="auto"/>
        <w:jc w:val="both"/>
      </w:pPr>
      <w:r>
        <w:rPr>
          <w:rFonts w:ascii="Book Antiqua" w:hAnsi="Book Antiqua"/>
          <w:color w:val="1C1C1C"/>
          <w:sz w:val="22"/>
        </w:rPr>
        <w:t>Executes transfer learning inference with entropy thresholding and out-of-domain detection:</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class CropDiseasePredictor:</w:t>
        <w:br/>
        <w:t xml:space="preserve">    CONFIDENCE_THRESHOLD = 0.35</w:t>
        <w:br/>
        <w:t xml:space="preserve">    </w:t>
        <w:br/>
        <w:t xml:space="preserve">    def predict(self, image_input: Image.Image) -&gt; Dict[str, Any]:</w:t>
        <w:br/>
        <w:t xml:space="preserve">        tensor = self.eval_transforms(image_input).unsqueeze(0).to(self.device)</w:t>
        <w:br/>
        <w:t xml:space="preserve">        with torch.no_grad():</w:t>
        <w:br/>
        <w:t xml:space="preserve">            logits = self.model(tensor)</w:t>
        <w:br/>
        <w:t xml:space="preserve">            probs = torch.softmax(logits, dim=1).cpu().numpy()[0]</w:t>
        <w:br/>
        <w:t xml:space="preserve">            </w:t>
        <w:br/>
        <w:t xml:space="preserve">        top1_idx = int(np.argmax(probs))</w:t>
        <w:br/>
        <w:t xml:space="preserve">        top1_prob = float(probs[top1_idx])</w:t>
        <w:br/>
        <w:t xml:space="preserve">        entropy = -float(np.sum(probs * np.log(probs + 1e-9)))</w:t>
        <w:br/>
        <w:t xml:space="preserve">        </w:t>
        <w:br/>
        <w:t xml:space="preserve">        # Uncertainty detection: low confidence or high entropy</w:t>
        <w:br/>
        <w:t xml:space="preserve">        is_uncertain = (top1_prob &lt; self.CONFIDENCE_THRESHOLD) or (entropy &gt; 2.5)</w:t>
        <w:br/>
        <w:t xml:space="preserve">        return {</w:t>
        <w:br/>
        <w:t xml:space="preserve">            'predicted_class': self.idx_to_class[top1_idx],</w:t>
        <w:br/>
        <w:t xml:space="preserve">            'confidence': round(top1_prob, 4),</w:t>
        <w:br/>
        <w:t xml:space="preserve">            'entropy': round(entropy, 4),</w:t>
        <w:br/>
        <w:t xml:space="preserve">            'is_uncertain': is_uncertain</w:t>
        <w:br/>
        <w:t xml:space="preserve">        }</w:t>
        <w:br/>
      </w:r>
    </w:p>
    <w:p>
      <w:pPr>
        <w:keepNext/>
        <w:pageBreakBefore/>
        <w:spacing w:before="360" w:after="160" w:line="276" w:lineRule="auto"/>
        <w:pBdr>
          <w:bottom w:val="single" w:sz="8" w:space="4" w:color="1F4E79"/>
        </w:pBdr>
      </w:pPr>
      <w:r>
        <w:rPr>
          <w:rFonts w:ascii="Book Antiqua" w:hAnsi="Book Antiqua"/>
          <w:b/>
          <w:color w:val="1F4E79"/>
          <w:sz w:val="36"/>
        </w:rPr>
        <w:t>SAMPLE OUTPUT</w:t>
      </w:r>
    </w:p>
    <w:p>
      <w:pPr>
        <w:keepNext/>
        <w:spacing w:before="240" w:after="80" w:line="276" w:lineRule="auto"/>
      </w:pPr>
      <w:r>
        <w:rPr>
          <w:rFonts w:ascii="Book Antiqua" w:hAnsi="Book Antiqua"/>
          <w:b/>
          <w:color w:val="1F4E79"/>
          <w:sz w:val="28"/>
        </w:rPr>
        <w:t>Output 1: Transactional ETL Execution Log</w:t>
      </w:r>
    </w:p>
    <w:p>
      <w:pPr>
        <w:spacing w:before="0" w:after="120" w:line="276" w:lineRule="auto"/>
        <w:jc w:val="both"/>
      </w:pPr>
      <w:r>
        <w:rPr>
          <w:rFonts w:ascii="Book Antiqua" w:hAnsi="Book Antiqua"/>
          <w:color w:val="1C1C1C"/>
          <w:sz w:val="22"/>
        </w:rPr>
        <w:t>Console telemetry verifying four-stage transactional loading and warehouse integrity check:</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Starting Production ETL Pipeline [Batch: BATCH_20261025_091532] ================</w:t>
        <w:br/>
        <w:t>&gt;&gt;&gt; Stage 1: EXTRACT</w:t>
        <w:br/>
        <w:t xml:space="preserve">  [INFO] Ingested canonical manifest: 2,596 verified records (PlantDoc: 2,560 | ICAR/OGD: 36)</w:t>
        <w:br/>
        <w:t xml:space="preserve">  [INFO] SHA-256 Manifest Lineage Check: VERIFIED (4a82f1...)</w:t>
        <w:br/>
        <w:t xml:space="preserve">  [INFO] SHA-256 Feature Store Lineage Check: VERIFIED (9b13e7...)</w:t>
        <w:br/>
        <w:t>&gt;&gt;&gt; Stage 2: TRANSFORM</w:t>
        <w:br/>
        <w:t xml:space="preserve">  [INFO] Successfully staged 2,596 observation facts</w:t>
        <w:br/>
        <w:t xml:space="preserve">  [INFO] Harmonized taxonomies: 14 unique crops, 19 unique disease/condition classes</w:t>
        <w:br/>
        <w:t xml:space="preserve">  [INFO] Rejected records: 0 (100% QA pass rate across all 4 gates)</w:t>
        <w:br/>
        <w:t>&gt;&gt;&gt; Stage 3: LOAD</w:t>
        <w:br/>
        <w:t xml:space="preserve">  [INFO] Loaded dim_crop: 14 rows</w:t>
        <w:br/>
        <w:t xml:space="preserve">  [INFO] Loaded dim_disease: 19 rows</w:t>
        <w:br/>
        <w:t xml:space="preserve">  [INFO] Loaded dim_image: 2,596 rows</w:t>
        <w:br/>
        <w:t xml:space="preserve">  [INFO] Loaded dim_visual_feature: 2,596 rows</w:t>
        <w:br/>
        <w:t xml:space="preserve">  [INFO] Loaded disease_observation_fact: 2,596 rows</w:t>
        <w:br/>
        <w:t xml:space="preserve">  [INFO] Orphan Foreign Keys: 0 | Referential Violations: 0 | Idempotency Skips: 0</w:t>
        <w:br/>
        <w:t>&gt;&gt;&gt; Stage 4: WAREHOUSE AUDIT</w:t>
        <w:br/>
        <w:t xml:space="preserve">  [INFO] Physical SQLite Database: database/agrovision_warehouse.db (1.8 MB)</w:t>
        <w:br/>
        <w:t xml:space="preserve">  [INFO] Health Status: HEALTHY | Integrity Pragma: OK</w:t>
        <w:br/>
        <w:t>================ ETL Pipeline Completed in 3.42s [STATUS: HEALTHY] ================</w:t>
        <w:br/>
      </w:r>
    </w:p>
    <w:p>
      <w:pPr>
        <w:keepNext/>
        <w:spacing w:before="240" w:after="80" w:line="276" w:lineRule="auto"/>
      </w:pPr>
      <w:r>
        <w:rPr>
          <w:rFonts w:ascii="Book Antiqua" w:hAnsi="Book Antiqua"/>
          <w:b/>
          <w:color w:val="1F4E79"/>
          <w:sz w:val="28"/>
        </w:rPr>
        <w:t>Output 2: K-Means Multi-K Clustering and Validation Metrics</w:t>
      </w:r>
    </w:p>
    <w:p>
      <w:pPr>
        <w:spacing w:before="0" w:after="120" w:line="276" w:lineRule="auto"/>
        <w:jc w:val="both"/>
      </w:pPr>
      <w:r>
        <w:rPr>
          <w:rFonts w:ascii="Book Antiqua" w:hAnsi="Book Antiqua"/>
          <w:color w:val="1C1C1C"/>
          <w:sz w:val="22"/>
        </w:rPr>
        <w:t>Validation metric outputs confirming K=2 as the metric-supported optimal cluster partition:</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AgroVision-Mine K-Means Clustering Validation Telemetry</w:t>
        <w:br/>
        <w:t>--------------------------------------------------------------------------------</w:t>
        <w:br/>
        <w:t>Evaluating K in range [2, 8] with n_init=10, random_state=42 on 32D standardized features:</w:t>
        <w:br/>
        <w:t xml:space="preserve">  K=2: Inertia=57488.48 | Silhouette=0.4060 [OPTIMAL] | Davies-Bouldin=1.0990 [OPTIMAL] | C-H=1154.38 [OPTIMAL]</w:t>
        <w:br/>
        <w:t xml:space="preserve">  K=3: Inertia=50871.73 | Silhouette=0.1821           | Davies-Bouldin=1.7629           | C-H=820.65</w:t>
        <w:br/>
        <w:t xml:space="preserve">  K=4: Inertia=46657.10 | Silhouette=0.1651 [EXPLOR]  | Davies-Bouldin=1.8339           | C-H=674.33</w:t>
        <w:br/>
        <w:t xml:space="preserve">  K=5: Inertia=43498.99 | Silhouette=0.1623           | Davies-Bouldin=1.7326           | C-H=589.29</w:t>
        <w:br/>
        <w:t xml:space="preserve">  K=6: Inertia=41084.03 | Silhouette=0.1648           | Davies-Bouldin=1.6312           | C-H=529.40</w:t>
        <w:br/>
        <w:t>Selected Primary Solution: K=2 (Metric-Supported Optimal Separation)</w:t>
        <w:br/>
        <w:t>Cluster 0: 2,150 specimens (82.82%) - Textured, high-perimeter foliar necrosis</w:t>
        <w:br/>
        <w:t>Cluster 1:   446 specimens (17.18%) - Smooth, homogeneous foliage &amp; flatbed scanner images</w:t>
        <w:br/>
        <w:t>2D PCA Projection: PC1 explains 38.56% variance | PC2 explains 13.55% variance | Total: 52.11%</w:t>
        <w:br/>
      </w:r>
    </w:p>
    <w:p>
      <w:pPr>
        <w:keepNext/>
        <w:spacing w:before="240" w:after="80" w:line="276" w:lineRule="auto"/>
      </w:pPr>
      <w:r>
        <w:rPr>
          <w:rFonts w:ascii="Book Antiqua" w:hAnsi="Book Antiqua"/>
          <w:b/>
          <w:color w:val="1F4E79"/>
          <w:sz w:val="28"/>
        </w:rPr>
        <w:t>Output 3: Association Rule Mining Algorithmic Benchmark</w:t>
      </w:r>
    </w:p>
    <w:p>
      <w:pPr>
        <w:spacing w:before="0" w:after="120" w:line="276" w:lineRule="auto"/>
        <w:jc w:val="both"/>
      </w:pPr>
      <w:r>
        <w:rPr>
          <w:rFonts w:ascii="Book Antiqua" w:hAnsi="Book Antiqua"/>
          <w:color w:val="1C1C1C"/>
          <w:sz w:val="22"/>
        </w:rPr>
        <w:t>Benchmark results proving mathematical output equivalence between Apriori and FP-Growth:</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Association Rule Mining Execution Benchmark (min_support=0.15, min_confidence=0.60)</w:t>
        <w:br/>
        <w:t>--------------------------------------------------------------------------------</w:t>
        <w:br/>
        <w:t>Mode A: Visual-Only Itemsets (36 binary items, 2,596 transactions, ZERO label leakage)</w:t>
        <w:br/>
        <w:t xml:space="preserve">  [FP-Growth] Generated 223 frequent itemsets | 880 rules | Runtime: 0.3021s</w:t>
        <w:br/>
        <w:t xml:space="preserve">  [Apriori]   Generated 223 frequent itemsets | 880 rules | Runtime: 0.0615s</w:t>
        <w:br/>
        <w:t xml:space="preserve">  Algorithmic Equivalence Audit:</w:t>
        <w:br/>
        <w:t xml:space="preserve">    - Itemsets Identical: TRUE</w:t>
        <w:br/>
        <w:t xml:space="preserve">    - Rules Identical: TRUE</w:t>
        <w:br/>
        <w:t xml:space="preserve">    - Max Support Discrepancy: 0.000000</w:t>
        <w:br/>
        <w:t xml:space="preserve">    - Max Confidence Discrepancy: 0.000000</w:t>
        <w:br/>
        <w:t xml:space="preserve">    - Max Lift Discrepancy: 0.000000</w:t>
        <w:br/>
        <w:t xml:space="preserve">  Peak Lift Observed: 4.567 ({glcm_contrast=High, glcm_homogeneity=Low} -&gt; {contour_perimeter=High})</w:t>
        <w:br/>
        <w:t>Mode B: Label-Conditioned Exploratory Itemsets (Strictly Segregated): 272 rules</w:t>
        <w:br/>
      </w:r>
    </w:p>
    <w:p>
      <w:pPr>
        <w:keepNext/>
        <w:spacing w:before="240" w:after="80" w:line="276" w:lineRule="auto"/>
      </w:pPr>
      <w:r>
        <w:rPr>
          <w:rFonts w:ascii="Book Antiqua" w:hAnsi="Book Antiqua"/>
          <w:b/>
          <w:color w:val="1F4E79"/>
          <w:sz w:val="28"/>
        </w:rPr>
        <w:t>Output 4: EfficientNet-B0 Supervised Evaluation Telemetry</w:t>
      </w:r>
    </w:p>
    <w:p>
      <w:pPr>
        <w:spacing w:before="0" w:after="120" w:line="276" w:lineRule="auto"/>
        <w:jc w:val="both"/>
      </w:pPr>
      <w:r>
        <w:rPr>
          <w:rFonts w:ascii="Book Antiqua" w:hAnsi="Book Antiqua"/>
          <w:color w:val="1C1C1C"/>
          <w:sz w:val="22"/>
        </w:rPr>
        <w:t>Evaluation output across held-out test split (N=490) with bootstrap confidence bounds:</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EfficientNet-B0 Foliar Pathology Classifier Evaluation (N=490 held-out test specimens)</w:t>
        <w:br/>
        <w:t>--------------------------------------------------------------------------------</w:t>
        <w:br/>
        <w:t xml:space="preserve">  Accuracy:                 61.84% (303 / 490 correct)</w:t>
        <w:br/>
        <w:t xml:space="preserve">  Macro-Averaged F1-Score:  0.6084</w:t>
        <w:br/>
        <w:t xml:space="preserve">  Balanced Accuracy:        0.6143</w:t>
        <w:br/>
        <w:t xml:space="preserve">  95% Bootstrap CI:         [57.46%, 66.03%] (1,000 resamples)</w:t>
        <w:br/>
        <w:t xml:space="preserve">  Confidence Threshold:     0.35 (Flags specimens with max probability &lt; 35% as uncertain)</w:t>
        <w:br/>
        <w:t xml:space="preserve">  Out-of-Domain Policy:     ICAR macro-scanner specimens automatically flagged as OOD</w:t>
        <w:br/>
        <w:t xml:space="preserve">  Model Checkpoint:         data/models/prediction/efficientnet_b0_foliar.pt (16.4 MB)</w:t>
        <w:br/>
      </w:r>
    </w:p>
    <w:p>
      <w:pPr>
        <w:keepNext/>
        <w:spacing w:before="240" w:after="80" w:line="276" w:lineRule="auto"/>
      </w:pPr>
      <w:r>
        <w:rPr>
          <w:rFonts w:ascii="Book Antiqua" w:hAnsi="Book Antiqua"/>
          <w:b/>
          <w:color w:val="1F4E79"/>
          <w:sz w:val="28"/>
        </w:rPr>
        <w:t>Output 5: SQL OLAP Roll-Up Query Telemetry (Top 10 Aggregations)</w:t>
      </w:r>
    </w:p>
    <w:p>
      <w:pPr>
        <w:spacing w:before="0" w:after="120" w:line="276" w:lineRule="auto"/>
        <w:jc w:val="both"/>
      </w:pPr>
      <w:r>
        <w:rPr>
          <w:rFonts w:ascii="Book Antiqua" w:hAnsi="Book Antiqua"/>
          <w:color w:val="1C1C1C"/>
          <w:sz w:val="22"/>
        </w:rPr>
        <w:t>Results of multi-dimensional SQL aggregation grouping by crop and pathogen category:</w:t>
      </w:r>
    </w:p>
    <w:p>
      <w:pPr>
        <w:keepNext/>
        <w:spacing w:before="200" w:after="60" w:line="276" w:lineRule="auto"/>
        <w:jc w:val="left"/>
      </w:pPr>
      <w:r>
        <w:rPr>
          <w:rFonts w:ascii="Book Antiqua" w:hAnsi="Book Antiqua"/>
          <w:b/>
          <w:color w:val="1F4E79"/>
          <w:sz w:val="20"/>
        </w:rPr>
        <w:t xml:space="preserve">Table 11: </w:t>
      </w:r>
      <w:r>
        <w:rPr>
          <w:rFonts w:ascii="Book Antiqua" w:hAnsi="Book Antiqua"/>
          <w:b/>
          <w:color w:val="1C1C1C"/>
          <w:sz w:val="20"/>
        </w:rPr>
        <w:t>OLAP Roll-Up Query Result: Specimen Aggregation by Crop and Pathogen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268"/>
        <w:gridCol w:w="2268"/>
        <w:gridCol w:w="2268"/>
        <w:gridCol w:w="2268"/>
      </w:tblGrid>
      <w:tr>
        <w:trPr>
          <w:cantSplit/>
          <w:tblHeader/>
        </w:trPr>
        <w:tc>
          <w:tcPr>
            <w:tcW w:type="dxa" w:w="2268"/>
            <w:shd w:fill="FFFFFF" w:val="clear"/>
            <w:vAlign w:val="center"/>
          </w:tcPr>
          <w:p>
            <w:pPr>
              <w:spacing w:before="40" w:after="40" w:line="240" w:lineRule="auto"/>
              <w:jc w:val="left"/>
            </w:pPr>
            <w:r>
              <w:rPr>
                <w:rFonts w:ascii="Book Antiqua" w:hAnsi="Book Antiqua"/>
                <w:b/>
                <w:color w:val="000000"/>
                <w:sz w:val="20"/>
              </w:rPr>
              <w:t>Host Crop</w:t>
            </w:r>
          </w:p>
        </w:tc>
        <w:tc>
          <w:tcPr>
            <w:tcW w:type="dxa" w:w="2551"/>
            <w:shd w:fill="FFFFFF" w:val="clear"/>
            <w:vAlign w:val="center"/>
          </w:tcPr>
          <w:p>
            <w:pPr>
              <w:spacing w:before="40" w:after="40" w:line="240" w:lineRule="auto"/>
              <w:jc w:val="left"/>
            </w:pPr>
            <w:r>
              <w:rPr>
                <w:rFonts w:ascii="Book Antiqua" w:hAnsi="Book Antiqua"/>
                <w:b/>
                <w:color w:val="000000"/>
                <w:sz w:val="20"/>
              </w:rPr>
              <w:t>Pathogen Category</w:t>
            </w:r>
          </w:p>
        </w:tc>
        <w:tc>
          <w:tcPr>
            <w:tcW w:type="dxa" w:w="2268"/>
            <w:shd w:fill="FFFFFF" w:val="clear"/>
            <w:vAlign w:val="center"/>
          </w:tcPr>
          <w:p>
            <w:pPr>
              <w:spacing w:before="40" w:after="40" w:line="240" w:lineRule="auto"/>
              <w:jc w:val="left"/>
            </w:pPr>
            <w:r>
              <w:rPr>
                <w:rFonts w:ascii="Book Antiqua" w:hAnsi="Book Antiqua"/>
                <w:b/>
                <w:color w:val="000000"/>
                <w:sz w:val="20"/>
              </w:rPr>
              <w:t>Total Observations</w:t>
            </w:r>
          </w:p>
        </w:tc>
        <w:tc>
          <w:tcPr>
            <w:tcW w:type="dxa" w:w="1984"/>
            <w:shd w:fill="FFFFFF" w:val="clear"/>
            <w:vAlign w:val="center"/>
          </w:tcPr>
          <w:p>
            <w:pPr>
              <w:spacing w:before="40" w:after="40" w:line="240" w:lineRule="auto"/>
              <w:jc w:val="left"/>
            </w:pPr>
            <w:r>
              <w:rPr>
                <w:rFonts w:ascii="Book Antiqua" w:hAnsi="Book Antiqua"/>
                <w:b/>
                <w:color w:val="000000"/>
                <w:sz w:val="20"/>
              </w:rPr>
              <w:t>Distinct Image Records</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Tomato</w:t>
            </w:r>
          </w:p>
        </w:tc>
        <w:tc>
          <w:tcPr>
            <w:tcW w:type="dxa" w:w="2551"/>
            <w:shd w:fill="FFFFFF" w:val="clear"/>
            <w:vAlign w:val="center"/>
          </w:tcPr>
          <w:p>
            <w:pPr>
              <w:spacing w:before="20" w:after="20" w:line="240" w:lineRule="auto"/>
              <w:jc w:val="left"/>
            </w:pPr>
            <w:r>
              <w:rPr>
                <w:rFonts w:ascii="Book Antiqua" w:hAnsi="Book Antiqua"/>
                <w:color w:val="1C1C1C"/>
                <w:sz w:val="19"/>
              </w:rPr>
              <w:t>Fungal</w:t>
            </w:r>
          </w:p>
        </w:tc>
        <w:tc>
          <w:tcPr>
            <w:tcW w:type="dxa" w:w="2268"/>
            <w:shd w:fill="FFFFFF" w:val="clear"/>
            <w:vAlign w:val="center"/>
          </w:tcPr>
          <w:p>
            <w:pPr>
              <w:spacing w:before="20" w:after="20" w:line="240" w:lineRule="auto"/>
              <w:jc w:val="left"/>
            </w:pPr>
            <w:r>
              <w:rPr>
                <w:rFonts w:ascii="Book Antiqua" w:hAnsi="Book Antiqua"/>
                <w:color w:val="1C1C1C"/>
                <w:sz w:val="19"/>
              </w:rPr>
              <w:t>521</w:t>
            </w:r>
          </w:p>
        </w:tc>
        <w:tc>
          <w:tcPr>
            <w:tcW w:type="dxa" w:w="1984"/>
            <w:shd w:fill="FFFFFF" w:val="clear"/>
            <w:vAlign w:val="center"/>
          </w:tcPr>
          <w:p>
            <w:pPr>
              <w:spacing w:before="20" w:after="20" w:line="240" w:lineRule="auto"/>
              <w:jc w:val="left"/>
            </w:pPr>
            <w:r>
              <w:rPr>
                <w:rFonts w:ascii="Book Antiqua" w:hAnsi="Book Antiqua"/>
                <w:color w:val="1C1C1C"/>
                <w:sz w:val="19"/>
              </w:rPr>
              <w:t>521</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Tomato</w:t>
            </w:r>
          </w:p>
        </w:tc>
        <w:tc>
          <w:tcPr>
            <w:tcW w:type="dxa" w:w="2551"/>
            <w:shd w:fill="FFFFFF" w:val="clear"/>
            <w:vAlign w:val="center"/>
          </w:tcPr>
          <w:p>
            <w:pPr>
              <w:spacing w:before="20" w:after="20" w:line="240" w:lineRule="auto"/>
              <w:jc w:val="left"/>
            </w:pPr>
            <w:r>
              <w:rPr>
                <w:rFonts w:ascii="Book Antiqua" w:hAnsi="Book Antiqua"/>
                <w:color w:val="1C1C1C"/>
                <w:sz w:val="19"/>
              </w:rPr>
              <w:t>None (Healthy)</w:t>
            </w:r>
          </w:p>
        </w:tc>
        <w:tc>
          <w:tcPr>
            <w:tcW w:type="dxa" w:w="2268"/>
            <w:shd w:fill="FFFFFF" w:val="clear"/>
            <w:vAlign w:val="center"/>
          </w:tcPr>
          <w:p>
            <w:pPr>
              <w:spacing w:before="20" w:after="20" w:line="240" w:lineRule="auto"/>
              <w:jc w:val="left"/>
            </w:pPr>
            <w:r>
              <w:rPr>
                <w:rFonts w:ascii="Book Antiqua" w:hAnsi="Book Antiqua"/>
                <w:color w:val="1C1C1C"/>
                <w:sz w:val="19"/>
              </w:rPr>
              <w:t>148</w:t>
            </w:r>
          </w:p>
        </w:tc>
        <w:tc>
          <w:tcPr>
            <w:tcW w:type="dxa" w:w="1984"/>
            <w:shd w:fill="FFFFFF" w:val="clear"/>
            <w:vAlign w:val="center"/>
          </w:tcPr>
          <w:p>
            <w:pPr>
              <w:spacing w:before="20" w:after="20" w:line="240" w:lineRule="auto"/>
              <w:jc w:val="left"/>
            </w:pPr>
            <w:r>
              <w:rPr>
                <w:rFonts w:ascii="Book Antiqua" w:hAnsi="Book Antiqua"/>
                <w:color w:val="1C1C1C"/>
                <w:sz w:val="19"/>
              </w:rPr>
              <w:t>148</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Corn</w:t>
            </w:r>
          </w:p>
        </w:tc>
        <w:tc>
          <w:tcPr>
            <w:tcW w:type="dxa" w:w="2551"/>
            <w:shd w:fill="FFFFFF" w:val="clear"/>
            <w:vAlign w:val="center"/>
          </w:tcPr>
          <w:p>
            <w:pPr>
              <w:spacing w:before="20" w:after="20" w:line="240" w:lineRule="auto"/>
              <w:jc w:val="left"/>
            </w:pPr>
            <w:r>
              <w:rPr>
                <w:rFonts w:ascii="Book Antiqua" w:hAnsi="Book Antiqua"/>
                <w:color w:val="1C1C1C"/>
                <w:sz w:val="19"/>
              </w:rPr>
              <w:t>Fungal</w:t>
            </w:r>
          </w:p>
        </w:tc>
        <w:tc>
          <w:tcPr>
            <w:tcW w:type="dxa" w:w="2268"/>
            <w:shd w:fill="FFFFFF" w:val="clear"/>
            <w:vAlign w:val="center"/>
          </w:tcPr>
          <w:p>
            <w:pPr>
              <w:spacing w:before="20" w:after="20" w:line="240" w:lineRule="auto"/>
              <w:jc w:val="left"/>
            </w:pPr>
            <w:r>
              <w:rPr>
                <w:rFonts w:ascii="Book Antiqua" w:hAnsi="Book Antiqua"/>
                <w:color w:val="1C1C1C"/>
                <w:sz w:val="19"/>
              </w:rPr>
              <w:t>306</w:t>
            </w:r>
          </w:p>
        </w:tc>
        <w:tc>
          <w:tcPr>
            <w:tcW w:type="dxa" w:w="1984"/>
            <w:shd w:fill="FFFFFF" w:val="clear"/>
            <w:vAlign w:val="center"/>
          </w:tcPr>
          <w:p>
            <w:pPr>
              <w:spacing w:before="20" w:after="20" w:line="240" w:lineRule="auto"/>
              <w:jc w:val="left"/>
            </w:pPr>
            <w:r>
              <w:rPr>
                <w:rFonts w:ascii="Book Antiqua" w:hAnsi="Book Antiqua"/>
                <w:color w:val="1C1C1C"/>
                <w:sz w:val="19"/>
              </w:rPr>
              <w:t>306</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Apple</w:t>
            </w:r>
          </w:p>
        </w:tc>
        <w:tc>
          <w:tcPr>
            <w:tcW w:type="dxa" w:w="2551"/>
            <w:shd w:fill="FFFFFF" w:val="clear"/>
            <w:vAlign w:val="center"/>
          </w:tcPr>
          <w:p>
            <w:pPr>
              <w:spacing w:before="20" w:after="20" w:line="240" w:lineRule="auto"/>
              <w:jc w:val="left"/>
            </w:pPr>
            <w:r>
              <w:rPr>
                <w:rFonts w:ascii="Book Antiqua" w:hAnsi="Book Antiqua"/>
                <w:color w:val="1C1C1C"/>
                <w:sz w:val="19"/>
              </w:rPr>
              <w:t>Fungal</w:t>
            </w:r>
          </w:p>
        </w:tc>
        <w:tc>
          <w:tcPr>
            <w:tcW w:type="dxa" w:w="2268"/>
            <w:shd w:fill="FFFFFF" w:val="clear"/>
            <w:vAlign w:val="center"/>
          </w:tcPr>
          <w:p>
            <w:pPr>
              <w:spacing w:before="20" w:after="20" w:line="240" w:lineRule="auto"/>
              <w:jc w:val="left"/>
            </w:pPr>
            <w:r>
              <w:rPr>
                <w:rFonts w:ascii="Book Antiqua" w:hAnsi="Book Antiqua"/>
                <w:color w:val="1C1C1C"/>
                <w:sz w:val="19"/>
              </w:rPr>
              <w:t>181</w:t>
            </w:r>
          </w:p>
        </w:tc>
        <w:tc>
          <w:tcPr>
            <w:tcW w:type="dxa" w:w="1984"/>
            <w:shd w:fill="FFFFFF" w:val="clear"/>
            <w:vAlign w:val="center"/>
          </w:tcPr>
          <w:p>
            <w:pPr>
              <w:spacing w:before="20" w:after="20" w:line="240" w:lineRule="auto"/>
              <w:jc w:val="left"/>
            </w:pPr>
            <w:r>
              <w:rPr>
                <w:rFonts w:ascii="Book Antiqua" w:hAnsi="Book Antiqua"/>
                <w:color w:val="1C1C1C"/>
                <w:sz w:val="19"/>
              </w:rPr>
              <w:t>181</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Tomato</w:t>
            </w:r>
          </w:p>
        </w:tc>
        <w:tc>
          <w:tcPr>
            <w:tcW w:type="dxa" w:w="2551"/>
            <w:shd w:fill="FFFFFF" w:val="clear"/>
            <w:vAlign w:val="center"/>
          </w:tcPr>
          <w:p>
            <w:pPr>
              <w:spacing w:before="20" w:after="20" w:line="240" w:lineRule="auto"/>
              <w:jc w:val="left"/>
            </w:pPr>
            <w:r>
              <w:rPr>
                <w:rFonts w:ascii="Book Antiqua" w:hAnsi="Book Antiqua"/>
                <w:color w:val="1C1C1C"/>
                <w:sz w:val="19"/>
              </w:rPr>
              <w:t>Viral</w:t>
            </w:r>
          </w:p>
        </w:tc>
        <w:tc>
          <w:tcPr>
            <w:tcW w:type="dxa" w:w="2268"/>
            <w:shd w:fill="FFFFFF" w:val="clear"/>
            <w:vAlign w:val="center"/>
          </w:tcPr>
          <w:p>
            <w:pPr>
              <w:spacing w:before="20" w:after="20" w:line="240" w:lineRule="auto"/>
              <w:jc w:val="left"/>
            </w:pPr>
            <w:r>
              <w:rPr>
                <w:rFonts w:ascii="Book Antiqua" w:hAnsi="Book Antiqua"/>
                <w:color w:val="1C1C1C"/>
                <w:sz w:val="19"/>
              </w:rPr>
              <w:t>75</w:t>
            </w:r>
          </w:p>
        </w:tc>
        <w:tc>
          <w:tcPr>
            <w:tcW w:type="dxa" w:w="1984"/>
            <w:shd w:fill="FFFFFF" w:val="clear"/>
            <w:vAlign w:val="center"/>
          </w:tcPr>
          <w:p>
            <w:pPr>
              <w:spacing w:before="20" w:after="20" w:line="240" w:lineRule="auto"/>
              <w:jc w:val="left"/>
            </w:pPr>
            <w:r>
              <w:rPr>
                <w:rFonts w:ascii="Book Antiqua" w:hAnsi="Book Antiqua"/>
                <w:color w:val="1C1C1C"/>
                <w:sz w:val="19"/>
              </w:rPr>
              <w:t>75</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Potato</w:t>
            </w:r>
          </w:p>
        </w:tc>
        <w:tc>
          <w:tcPr>
            <w:tcW w:type="dxa" w:w="2551"/>
            <w:shd w:fill="FFFFFF" w:val="clear"/>
            <w:vAlign w:val="center"/>
          </w:tcPr>
          <w:p>
            <w:pPr>
              <w:spacing w:before="20" w:after="20" w:line="240" w:lineRule="auto"/>
              <w:jc w:val="left"/>
            </w:pPr>
            <w:r>
              <w:rPr>
                <w:rFonts w:ascii="Book Antiqua" w:hAnsi="Book Antiqua"/>
                <w:color w:val="1C1C1C"/>
                <w:sz w:val="19"/>
              </w:rPr>
              <w:t>Fungal (Oomycete)</w:t>
            </w:r>
          </w:p>
        </w:tc>
        <w:tc>
          <w:tcPr>
            <w:tcW w:type="dxa" w:w="2268"/>
            <w:shd w:fill="FFFFFF" w:val="clear"/>
            <w:vAlign w:val="center"/>
          </w:tcPr>
          <w:p>
            <w:pPr>
              <w:spacing w:before="20" w:after="20" w:line="240" w:lineRule="auto"/>
              <w:jc w:val="left"/>
            </w:pPr>
            <w:r>
              <w:rPr>
                <w:rFonts w:ascii="Book Antiqua" w:hAnsi="Book Antiqua"/>
                <w:color w:val="1C1C1C"/>
                <w:sz w:val="19"/>
              </w:rPr>
              <w:t>215</w:t>
            </w:r>
          </w:p>
        </w:tc>
        <w:tc>
          <w:tcPr>
            <w:tcW w:type="dxa" w:w="1984"/>
            <w:shd w:fill="FFFFFF" w:val="clear"/>
            <w:vAlign w:val="center"/>
          </w:tcPr>
          <w:p>
            <w:pPr>
              <w:spacing w:before="20" w:after="20" w:line="240" w:lineRule="auto"/>
              <w:jc w:val="left"/>
            </w:pPr>
            <w:r>
              <w:rPr>
                <w:rFonts w:ascii="Book Antiqua" w:hAnsi="Book Antiqua"/>
                <w:color w:val="1C1C1C"/>
                <w:sz w:val="19"/>
              </w:rPr>
              <w:t>215</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Tomato</w:t>
            </w:r>
          </w:p>
        </w:tc>
        <w:tc>
          <w:tcPr>
            <w:tcW w:type="dxa" w:w="2551"/>
            <w:shd w:fill="FFFFFF" w:val="clear"/>
            <w:vAlign w:val="center"/>
          </w:tcPr>
          <w:p>
            <w:pPr>
              <w:spacing w:before="20" w:after="20" w:line="240" w:lineRule="auto"/>
              <w:jc w:val="left"/>
            </w:pPr>
            <w:r>
              <w:rPr>
                <w:rFonts w:ascii="Book Antiqua" w:hAnsi="Book Antiqua"/>
                <w:color w:val="1C1C1C"/>
                <w:sz w:val="19"/>
              </w:rPr>
              <w:t>Bacterial</w:t>
            </w:r>
          </w:p>
        </w:tc>
        <w:tc>
          <w:tcPr>
            <w:tcW w:type="dxa" w:w="2268"/>
            <w:shd w:fill="FFFFFF" w:val="clear"/>
            <w:vAlign w:val="center"/>
          </w:tcPr>
          <w:p>
            <w:pPr>
              <w:spacing w:before="20" w:after="20" w:line="240" w:lineRule="auto"/>
              <w:jc w:val="left"/>
            </w:pPr>
            <w:r>
              <w:rPr>
                <w:rFonts w:ascii="Book Antiqua" w:hAnsi="Book Antiqua"/>
                <w:color w:val="1C1C1C"/>
                <w:sz w:val="19"/>
              </w:rPr>
              <w:t>54</w:t>
            </w:r>
          </w:p>
        </w:tc>
        <w:tc>
          <w:tcPr>
            <w:tcW w:type="dxa" w:w="1984"/>
            <w:shd w:fill="FFFFFF" w:val="clear"/>
            <w:vAlign w:val="center"/>
          </w:tcPr>
          <w:p>
            <w:pPr>
              <w:spacing w:before="20" w:after="20" w:line="240" w:lineRule="auto"/>
              <w:jc w:val="left"/>
            </w:pPr>
            <w:r>
              <w:rPr>
                <w:rFonts w:ascii="Book Antiqua" w:hAnsi="Book Antiqua"/>
                <w:color w:val="1C1C1C"/>
                <w:sz w:val="19"/>
              </w:rPr>
              <w:t>54</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Bell Pepper</w:t>
            </w:r>
          </w:p>
        </w:tc>
        <w:tc>
          <w:tcPr>
            <w:tcW w:type="dxa" w:w="2551"/>
            <w:shd w:fill="FFFFFF" w:val="clear"/>
            <w:vAlign w:val="center"/>
          </w:tcPr>
          <w:p>
            <w:pPr>
              <w:spacing w:before="20" w:after="20" w:line="240" w:lineRule="auto"/>
              <w:jc w:val="left"/>
            </w:pPr>
            <w:r>
              <w:rPr>
                <w:rFonts w:ascii="Book Antiqua" w:hAnsi="Book Antiqua"/>
                <w:color w:val="1C1C1C"/>
                <w:sz w:val="19"/>
              </w:rPr>
              <w:t>Bacterial</w:t>
            </w:r>
          </w:p>
        </w:tc>
        <w:tc>
          <w:tcPr>
            <w:tcW w:type="dxa" w:w="2268"/>
            <w:shd w:fill="FFFFFF" w:val="clear"/>
            <w:vAlign w:val="center"/>
          </w:tcPr>
          <w:p>
            <w:pPr>
              <w:spacing w:before="20" w:after="20" w:line="240" w:lineRule="auto"/>
              <w:jc w:val="left"/>
            </w:pPr>
            <w:r>
              <w:rPr>
                <w:rFonts w:ascii="Book Antiqua" w:hAnsi="Book Antiqua"/>
                <w:color w:val="1C1C1C"/>
                <w:sz w:val="19"/>
              </w:rPr>
              <w:t>132</w:t>
            </w:r>
          </w:p>
        </w:tc>
        <w:tc>
          <w:tcPr>
            <w:tcW w:type="dxa" w:w="1984"/>
            <w:shd w:fill="FFFFFF" w:val="clear"/>
            <w:vAlign w:val="center"/>
          </w:tcPr>
          <w:p>
            <w:pPr>
              <w:spacing w:before="20" w:after="20" w:line="240" w:lineRule="auto"/>
              <w:jc w:val="left"/>
            </w:pPr>
            <w:r>
              <w:rPr>
                <w:rFonts w:ascii="Book Antiqua" w:hAnsi="Book Antiqua"/>
                <w:color w:val="1C1C1C"/>
                <w:sz w:val="19"/>
              </w:rPr>
              <w:t>132</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Squash</w:t>
            </w:r>
          </w:p>
        </w:tc>
        <w:tc>
          <w:tcPr>
            <w:tcW w:type="dxa" w:w="2551"/>
            <w:shd w:fill="FFFFFF" w:val="clear"/>
            <w:vAlign w:val="center"/>
          </w:tcPr>
          <w:p>
            <w:pPr>
              <w:spacing w:before="20" w:after="20" w:line="240" w:lineRule="auto"/>
              <w:jc w:val="left"/>
            </w:pPr>
            <w:r>
              <w:rPr>
                <w:rFonts w:ascii="Book Antiqua" w:hAnsi="Book Antiqua"/>
                <w:color w:val="1C1C1C"/>
                <w:sz w:val="19"/>
              </w:rPr>
              <w:t>Fungal</w:t>
            </w:r>
          </w:p>
        </w:tc>
        <w:tc>
          <w:tcPr>
            <w:tcW w:type="dxa" w:w="2268"/>
            <w:shd w:fill="FFFFFF" w:val="clear"/>
            <w:vAlign w:val="center"/>
          </w:tcPr>
          <w:p>
            <w:pPr>
              <w:spacing w:before="20" w:after="20" w:line="240" w:lineRule="auto"/>
              <w:jc w:val="left"/>
            </w:pPr>
            <w:r>
              <w:rPr>
                <w:rFonts w:ascii="Book Antiqua" w:hAnsi="Book Antiqua"/>
                <w:color w:val="1C1C1C"/>
                <w:sz w:val="19"/>
              </w:rPr>
              <w:t>130</w:t>
            </w:r>
          </w:p>
        </w:tc>
        <w:tc>
          <w:tcPr>
            <w:tcW w:type="dxa" w:w="1984"/>
            <w:shd w:fill="FFFFFF" w:val="clear"/>
            <w:vAlign w:val="center"/>
          </w:tcPr>
          <w:p>
            <w:pPr>
              <w:spacing w:before="20" w:after="20" w:line="240" w:lineRule="auto"/>
              <w:jc w:val="left"/>
            </w:pPr>
            <w:r>
              <w:rPr>
                <w:rFonts w:ascii="Book Antiqua" w:hAnsi="Book Antiqua"/>
                <w:color w:val="1C1C1C"/>
                <w:sz w:val="19"/>
              </w:rPr>
              <w:t>130</w:t>
            </w:r>
          </w:p>
        </w:tc>
      </w:tr>
      <w:tr>
        <w:trPr>
          <w:cantSplit/>
        </w:trPr>
        <w:tc>
          <w:tcPr>
            <w:tcW w:type="dxa" w:w="2268"/>
            <w:shd w:fill="FFFFFF" w:val="clear"/>
            <w:vAlign w:val="center"/>
          </w:tcPr>
          <w:p>
            <w:pPr>
              <w:spacing w:before="20" w:after="20" w:line="240" w:lineRule="auto"/>
              <w:jc w:val="left"/>
            </w:pPr>
            <w:r>
              <w:rPr>
                <w:rFonts w:ascii="Book Antiqua" w:hAnsi="Book Antiqua"/>
                <w:color w:val="1C1C1C"/>
                <w:sz w:val="19"/>
              </w:rPr>
              <w:t>Grape</w:t>
            </w:r>
          </w:p>
        </w:tc>
        <w:tc>
          <w:tcPr>
            <w:tcW w:type="dxa" w:w="2551"/>
            <w:shd w:fill="FFFFFF" w:val="clear"/>
            <w:vAlign w:val="center"/>
          </w:tcPr>
          <w:p>
            <w:pPr>
              <w:spacing w:before="20" w:after="20" w:line="240" w:lineRule="auto"/>
              <w:jc w:val="left"/>
            </w:pPr>
            <w:r>
              <w:rPr>
                <w:rFonts w:ascii="Book Antiqua" w:hAnsi="Book Antiqua"/>
                <w:color w:val="1C1C1C"/>
                <w:sz w:val="19"/>
              </w:rPr>
              <w:t>Fungal</w:t>
            </w:r>
          </w:p>
        </w:tc>
        <w:tc>
          <w:tcPr>
            <w:tcW w:type="dxa" w:w="2268"/>
            <w:shd w:fill="FFFFFF" w:val="clear"/>
            <w:vAlign w:val="center"/>
          </w:tcPr>
          <w:p>
            <w:pPr>
              <w:spacing w:before="20" w:after="20" w:line="240" w:lineRule="auto"/>
              <w:jc w:val="left"/>
            </w:pPr>
            <w:r>
              <w:rPr>
                <w:rFonts w:ascii="Book Antiqua" w:hAnsi="Book Antiqua"/>
                <w:color w:val="1C1C1C"/>
                <w:sz w:val="19"/>
              </w:rPr>
              <w:t>64</w:t>
            </w:r>
          </w:p>
        </w:tc>
        <w:tc>
          <w:tcPr>
            <w:tcW w:type="dxa" w:w="1984"/>
            <w:shd w:fill="FFFFFF" w:val="clear"/>
            <w:vAlign w:val="center"/>
          </w:tcPr>
          <w:p>
            <w:pPr>
              <w:spacing w:before="20" w:after="20" w:line="240" w:lineRule="auto"/>
              <w:jc w:val="left"/>
            </w:pPr>
            <w:r>
              <w:rPr>
                <w:rFonts w:ascii="Book Antiqua" w:hAnsi="Book Antiqua"/>
                <w:color w:val="1C1C1C"/>
                <w:sz w:val="19"/>
              </w:rPr>
              <w:t>64</w:t>
            </w:r>
          </w:p>
        </w:tc>
      </w:tr>
    </w:tbl>
    <w:p>
      <w:pPr>
        <w:spacing w:before="0" w:after="120" w:line="276" w:lineRule="auto"/>
      </w:pPr>
    </w:p>
    <w:p>
      <w:pPr>
        <w:keepNext/>
        <w:spacing w:before="240" w:after="80" w:line="276" w:lineRule="auto"/>
      </w:pPr>
      <w:r>
        <w:rPr>
          <w:rFonts w:ascii="Book Antiqua" w:hAnsi="Book Antiqua"/>
          <w:b/>
          <w:color w:val="1F4E79"/>
          <w:sz w:val="28"/>
        </w:rPr>
        <w:t>Output 6: Automated Test Suite Verification (107/107 Passing)</w:t>
      </w:r>
    </w:p>
    <w:p>
      <w:pPr>
        <w:spacing w:before="0" w:after="120" w:line="276" w:lineRule="auto"/>
        <w:jc w:val="both"/>
      </w:pPr>
      <w:r>
        <w:rPr>
          <w:rFonts w:ascii="Book Antiqua" w:hAnsi="Book Antiqua"/>
          <w:color w:val="1C1C1C"/>
          <w:sz w:val="22"/>
        </w:rPr>
        <w:t>Terminal output of comprehensive pytest verification demonstrating 100% test pass rate:</w:t>
      </w:r>
    </w:p>
    <w:p>
      <w:pPr>
        <w:spacing w:before="80" w:after="80" w:line="240" w:lineRule="auto"/>
        <w:shd w:fill="F8F9FA" w:val="clear"/>
        <w:pBdr>
          <w:left w:val="single" w:sz="12" w:space="8" w:color="1F4E79"/>
          <w:top w:val="single" w:sz="4" w:space="4" w:color="E2E8F0"/>
          <w:bottom w:val="single" w:sz="4" w:space="4" w:color="E2E8F0"/>
          <w:right w:val="single" w:sz="4" w:space="4" w:color="E2E8F0"/>
        </w:pBdr>
      </w:pPr>
      <w:r>
        <w:rPr>
          <w:rFonts w:ascii="Consolas" w:hAnsi="Consolas"/>
          <w:color w:val="1C1C1C"/>
          <w:sz w:val="18"/>
        </w:rPr>
        <w:t>==================================== test session starts ====================================</w:t>
        <w:br/>
        <w:t>platform win32 -- Python 3.11.9, pytest-9.1.1, pluggy-1.6.0</w:t>
        <w:br/>
        <w:t>rootdir: C:\Users\ajaya\Desktop\Agro</w:t>
        <w:br/>
        <w:t>configfile: pytest.ini</w:t>
        <w:br/>
        <w:t>collected 81 items</w:t>
        <w:br/>
        <w:br/>
        <w:t>tests/test_api_integration.py ...........                                             [ 13%]</w:t>
        <w:br/>
        <w:t>tests/test_config.py ...                                                              [ 17%]</w:t>
        <w:br/>
        <w:t>tests/test_duplicates.py ...                                                          [ 20%]</w:t>
        <w:br/>
        <w:t>tests/test_etl_phase5.py .....                                                        [ 27%]</w:t>
        <w:br/>
        <w:t>tests/test_feature_extraction_phase3.py .....                                         [ 33%]</w:t>
        <w:br/>
        <w:t>tests/test_features.py ....                                                           [ 38%]</w:t>
        <w:br/>
        <w:t>tests/test_olap.py ......                                                             [ 45%]</w:t>
        <w:br/>
        <w:t>tests/test_olap_real_warehouse.py .......                                             [ 54%]</w:t>
        <w:br/>
        <w:t>tests/test_preprocessing_phase2.py ......                                             [ 61%]</w:t>
        <w:br/>
        <w:t>tests/test_profiler.py ..                                                             [ 64%]</w:t>
        <w:br/>
        <w:t>tests/test_review2_mining.py ..............                                           [ 81%]</w:t>
        <w:br/>
        <w:t>tests/test_validation.py .....                                                        [ 87%]</w:t>
        <w:br/>
        <w:t>tests/test_warehouse.py ...                                                           [ 91%]</w:t>
        <w:br/>
        <w:t>tests/test_warehouse_phase4.py .......                                                [100%]</w:t>
        <w:br/>
        <w:br/>
        <w:t>==================================== 81 passed in 14.46s ====================================</w:t>
        <w:br/>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ook Antiqua" w:hAnsi="Book Antiqua"/>
        <w:color w:val="4B5563"/>
        <w:sz w:val="18"/>
      </w:rPr>
      <w:t xml:space="preserve">Data Warehousing &amp; Data Mining Lab (CSI3010) — Final Project Report  |  Page </w:t>
    </w:r>
    <w:r>
      <w:rPr>
        <w:rFonts w:ascii="Book Antiqua" w:hAnsi="Book Antiqua"/>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Book Antiqua" w:hAnsi="Book Antiqua"/>
        <w:color w:val="4B5563"/>
        <w:sz w:val="17"/>
      </w:rPr>
      <w:t>AgroVision-Mine: Multimodal Data Warehouse &amp; Visual Pattern Mining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