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9F15" w14:textId="51B6F065" w:rsidR="00A925C6" w:rsidRDefault="00A925C6" w:rsidP="00A925C6">
      <w:pPr>
        <w:pStyle w:val="oancuaDanhsach"/>
        <w:numPr>
          <w:ilvl w:val="0"/>
          <w:numId w:val="1"/>
        </w:numPr>
      </w:pPr>
      <w:r>
        <w:t>Inversion of Control (IoC): The approach of outsourcing the construction and management of objects – which mean we use some tool outside to construct the object.</w:t>
      </w:r>
    </w:p>
    <w:p w14:paraId="659FB6E4" w14:textId="78D861A7" w:rsidR="00A925C6" w:rsidRDefault="00A925C6" w:rsidP="00A925C6">
      <w:pPr>
        <w:pStyle w:val="oancuaDanhsach"/>
        <w:numPr>
          <w:ilvl w:val="0"/>
          <w:numId w:val="1"/>
        </w:numPr>
      </w:pPr>
      <w:r>
        <w:t xml:space="preserve">Dependency Injection: the client delegates to another object the responsibility of providing its </w:t>
      </w:r>
      <w:r w:rsidR="005C1DC8">
        <w:t>dependency.</w:t>
      </w:r>
    </w:p>
    <w:p w14:paraId="7456F1A1" w14:textId="185F775A" w:rsidR="00A925C6" w:rsidRDefault="00A925C6" w:rsidP="00A925C6">
      <w:pPr>
        <w:pStyle w:val="oancuaDanhsach"/>
        <w:numPr>
          <w:ilvl w:val="0"/>
          <w:numId w:val="1"/>
        </w:numPr>
      </w:pPr>
      <w:r>
        <w:t>Spring container: make 2 things: create and manage objects using IoC and inject any object’s dependencies (dependency injection)</w:t>
      </w:r>
    </w:p>
    <w:p w14:paraId="3F425E47" w14:textId="4F78A12A" w:rsidR="00BA0DC9" w:rsidRDefault="00BA0DC9" w:rsidP="00A925C6">
      <w:pPr>
        <w:pStyle w:val="oancuaDanhsach"/>
        <w:numPr>
          <w:ilvl w:val="0"/>
          <w:numId w:val="1"/>
        </w:numPr>
      </w:pPr>
      <w:r>
        <w:t xml:space="preserve">Spring AutoWiring: a method for dependency injection – Spring will look for a class that matches by type and inject it </w:t>
      </w:r>
      <w:r w:rsidR="00600027">
        <w:t>automatically.</w:t>
      </w:r>
    </w:p>
    <w:p w14:paraId="7C2D8244" w14:textId="0A971D2E" w:rsidR="00E93EF8" w:rsidRDefault="00E93EF8" w:rsidP="00A925C6">
      <w:pPr>
        <w:pStyle w:val="oancuaDanhsach"/>
        <w:numPr>
          <w:ilvl w:val="0"/>
          <w:numId w:val="1"/>
        </w:numPr>
      </w:pPr>
      <w:r>
        <w:t xml:space="preserve">Two </w:t>
      </w:r>
      <w:r w:rsidR="005C1DC8">
        <w:t>types</w:t>
      </w:r>
      <w:r>
        <w:t xml:space="preserve"> of injection: constructor injection and setter injection</w:t>
      </w:r>
    </w:p>
    <w:p w14:paraId="2F756D27" w14:textId="5B4838A1" w:rsidR="005C1DC8" w:rsidRDefault="006C6679" w:rsidP="00A925C6">
      <w:pPr>
        <w:pStyle w:val="oancuaDanhsach"/>
        <w:numPr>
          <w:ilvl w:val="0"/>
          <w:numId w:val="1"/>
        </w:numPr>
      </w:pPr>
      <w:r>
        <w:t>@</w:t>
      </w:r>
      <w:r w:rsidR="005C1DC8">
        <w:t>Qualifier: pick the specified bean id in AutoWiring</w:t>
      </w:r>
      <w:r w:rsidR="000747F3">
        <w:t xml:space="preserve"> with multiple interface </w:t>
      </w:r>
      <w:r>
        <w:t>implementation</w:t>
      </w:r>
    </w:p>
    <w:p w14:paraId="40143C39" w14:textId="71E2ED52" w:rsidR="000747F3" w:rsidRDefault="006C6679" w:rsidP="00A925C6">
      <w:pPr>
        <w:pStyle w:val="oancuaDanhsach"/>
        <w:numPr>
          <w:ilvl w:val="0"/>
          <w:numId w:val="1"/>
        </w:numPr>
      </w:pPr>
      <w:r>
        <w:t>@</w:t>
      </w:r>
      <w:r w:rsidR="000747F3">
        <w:t xml:space="preserve">Primary: instead of using qualifier, we can set a bean to primary (default) </w:t>
      </w:r>
    </w:p>
    <w:p w14:paraId="5E963E27" w14:textId="293A0D3B" w:rsidR="000747F3" w:rsidRDefault="006C6679" w:rsidP="006C6679">
      <w:pPr>
        <w:pStyle w:val="oancuaDanhsach"/>
        <w:numPr>
          <w:ilvl w:val="0"/>
          <w:numId w:val="1"/>
        </w:numPr>
      </w:pPr>
      <w:r>
        <w:t>@</w:t>
      </w:r>
      <w:r w:rsidR="000747F3">
        <w:t>Lazy: Only initialize when it is needed for dependency injection, or is exp</w:t>
      </w:r>
      <w:r>
        <w:t>licitly requested</w:t>
      </w:r>
    </w:p>
    <w:p w14:paraId="6DE5C044" w14:textId="09EEC6B8" w:rsidR="003E4452" w:rsidRPr="003E4452" w:rsidRDefault="003E4452" w:rsidP="006C6679">
      <w:pPr>
        <w:pStyle w:val="oancuaDanhsach"/>
        <w:numPr>
          <w:ilvl w:val="0"/>
          <w:numId w:val="1"/>
        </w:numPr>
      </w:pPr>
      <w:r>
        <w:t xml:space="preserve">@PostConstruct, @PreDestroy: </w:t>
      </w:r>
      <w:r>
        <w:rPr>
          <w:rFonts w:ascii="Arial" w:hAnsi="Arial" w:cs="Arial"/>
        </w:rPr>
        <w:t>execute after constructor or before destructor</w:t>
      </w:r>
    </w:p>
    <w:p w14:paraId="4116A75A" w14:textId="2BCCBF48" w:rsidR="003E4452" w:rsidRDefault="003E4452" w:rsidP="003E4452">
      <w:pPr>
        <w:ind w:left="360"/>
      </w:pPr>
      <w:r>
        <w:t>Special Note: Lesson 58</w:t>
      </w:r>
      <w:r w:rsidR="00237A63">
        <w:t>’</w:t>
      </w:r>
    </w:p>
    <w:p w14:paraId="7E288B33" w14:textId="13D564E0" w:rsidR="00237A63" w:rsidRDefault="00237A63" w:rsidP="00237A63">
      <w:pPr>
        <w:pStyle w:val="oancuaDanhsach"/>
        <w:numPr>
          <w:ilvl w:val="0"/>
          <w:numId w:val="1"/>
        </w:numPr>
      </w:pPr>
      <w:r>
        <w:t xml:space="preserve">Java config bean: set </w:t>
      </w:r>
      <w:proofErr w:type="gramStart"/>
      <w:r>
        <w:t>an</w:t>
      </w:r>
      <w:proofErr w:type="gramEnd"/>
      <w:r>
        <w:t xml:space="preserve"> </w:t>
      </w:r>
      <w:r w:rsidR="0004290C">
        <w:t>third-party</w:t>
      </w:r>
      <w:r>
        <w:t xml:space="preserve"> class (such as class from external services) to a Spring Bean</w:t>
      </w:r>
    </w:p>
    <w:p w14:paraId="6A6C556A" w14:textId="4216B1C4" w:rsidR="00354E9F" w:rsidRDefault="00354E9F" w:rsidP="00354E9F">
      <w:pPr>
        <w:pStyle w:val="oancuaDanhsach"/>
      </w:pPr>
      <w:r w:rsidRPr="00354E9F">
        <w:drawing>
          <wp:inline distT="0" distB="0" distL="0" distR="0" wp14:anchorId="7BAE71F5" wp14:editId="0CCC6771">
            <wp:extent cx="5943600" cy="2266315"/>
            <wp:effectExtent l="0" t="0" r="0" b="635"/>
            <wp:docPr id="679087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154" w14:textId="77777777" w:rsidR="003E4452" w:rsidRDefault="003E4452" w:rsidP="003E4452">
      <w:pPr>
        <w:ind w:left="360"/>
      </w:pPr>
    </w:p>
    <w:sectPr w:rsidR="003E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3E3"/>
    <w:multiLevelType w:val="hybridMultilevel"/>
    <w:tmpl w:val="093A4E34"/>
    <w:lvl w:ilvl="0" w:tplc="261C4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C6"/>
    <w:rsid w:val="0004290C"/>
    <w:rsid w:val="000747F3"/>
    <w:rsid w:val="00237A63"/>
    <w:rsid w:val="00354E9F"/>
    <w:rsid w:val="003E4452"/>
    <w:rsid w:val="004E262E"/>
    <w:rsid w:val="005C1DC8"/>
    <w:rsid w:val="00600027"/>
    <w:rsid w:val="006C6679"/>
    <w:rsid w:val="00721A57"/>
    <w:rsid w:val="00A925C6"/>
    <w:rsid w:val="00BA0DC9"/>
    <w:rsid w:val="00BD0727"/>
    <w:rsid w:val="00D7149F"/>
    <w:rsid w:val="00E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A09"/>
  <w15:chartTrackingRefBased/>
  <w15:docId w15:val="{F2330FA0-34F1-49F2-B708-B6FAD1D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9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9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9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9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9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9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9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9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9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9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925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925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925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925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925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925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9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9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9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9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9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925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925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925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9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925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92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9</cp:revision>
  <dcterms:created xsi:type="dcterms:W3CDTF">2024-01-19T12:09:00Z</dcterms:created>
  <dcterms:modified xsi:type="dcterms:W3CDTF">2024-01-22T12:30:00Z</dcterms:modified>
</cp:coreProperties>
</file>