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del alumno</w:t>
      </w:r>
    </w:p>
    <w:p>
      <w:r>
        <w:t>Misión 4 · Del dato al proceso · Python toma el control</w:t>
      </w:r>
    </w:p>
    <w:p>
      <w:pPr>
        <w:pStyle w:val="Heading1"/>
      </w:pPr>
      <w:r>
        <w:t>Tu misión</w:t>
      </w:r>
    </w:p>
    <w:p>
      <w:r>
        <w:t>Convertir la consulta SQL de la Misión 3 en un proceso Python reproducible: extraer, validar, analizar y exportar un dataset de clientes. El proyecto continúa AI Customer Intelligence y prepara datos para estudiar abandono; aquí no entrenamos un modelo.</w:t>
      </w:r>
    </w:p>
    <w:p>
      <w:pPr>
        <w:pStyle w:val="Heading2"/>
      </w:pPr>
      <w:r>
        <w:t>Al finalizar podrás</w:t>
      </w:r>
    </w:p>
    <w:p>
      <w:pPr>
        <w:pStyle w:val="ListBullet"/>
      </w:pPr>
      <w:r>
        <w:t>Usar variables, condiciones, bucles, funciones y módulos en un problema de datos.</w:t>
      </w:r>
    </w:p>
    <w:p>
      <w:pPr>
        <w:pStyle w:val="ListBullet"/>
      </w:pPr>
      <w:r>
        <w:t>Conectar Python con MySQL y recuperar el resultado SQL en un DataFrame.</w:t>
      </w:r>
    </w:p>
    <w:p>
      <w:pPr>
        <w:pStyle w:val="ListBullet"/>
      </w:pPr>
      <w:r>
        <w:t>Aplicar reglas de calidad, guardar incidencias y bloquear resultados inválidos.</w:t>
      </w:r>
    </w:p>
    <w:p>
      <w:pPr>
        <w:pStyle w:val="ListBullet"/>
      </w:pPr>
      <w:r>
        <w:t>Filtrar y resumir con pandas, visualizar con matplotlib y explicar los límites.</w:t>
      </w:r>
    </w:p>
    <w:p>
      <w:pPr>
        <w:pStyle w:val="Heading2"/>
      </w:pPr>
      <w:r>
        <w:t>Antes de clase · 30–45 minutos</w:t>
      </w:r>
    </w:p>
    <w:p>
      <w:r>
        <w:t>Revisa tipos, listas/diccionarios, if, for y funciones; repasa LEFT JOIN y agregación. Prepara el entorno siguiendo proyecto/README.md y comprueba MySQL. Lleva una duda y una consulta SQL de la Misión 3.</w:t>
      </w:r>
    </w:p>
    <w:p>
      <w:pPr>
        <w:pStyle w:val="Heading2"/>
      </w:pPr>
      <w:r>
        <w:t>Trabajo y archivos</w:t>
      </w:r>
    </w:p>
    <w:p>
      <w:r>
        <w:t>Trabaja por parejas y cambia conductor/revisor en cada reto. Cada persona debe poder ejecutar y defender el trabajo. ALUMNO contiene esta guía, la referencia rápida, la plantilla de evidencias y el proyecto de partida. Las celdas TODO y NotImplementedError se completan durante la sesión.</w:t>
      </w:r>
    </w:p>
    <w:p>
      <w:r>
        <w:t>Si usas IA, declara la ayuda y verifica su resultado. No entregues claves ni .env. Los datos de la demo son sintéticos.</w:t>
      </w:r>
    </w:p>
    <w:p>
      <w:r>
        <w:br w:type="page"/>
      </w:r>
    </w:p>
    <w:p>
      <w:pPr>
        <w:pStyle w:val="Heading1"/>
      </w:pPr>
      <w:r>
        <w:t>Recorrido de las cuatro horas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E9EEF4"/>
          </w:tcPr>
          <w:p>
            <w:r>
              <w:rPr>
                <w:b/>
              </w:rPr>
              <w:t>Minutos</w:t>
            </w:r>
          </w:p>
        </w:tc>
        <w:tc>
          <w:tcPr>
            <w:tcW w:type="dxa" w:w="3360"/>
            <w:shd w:fill="E9EEF4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360"/>
            <w:shd w:fill="E9EEF4"/>
          </w:tcPr>
          <w:p>
            <w:r>
              <w:rPr>
                <w:b/>
              </w:rPr>
              <w:t>Evidencia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0–40</w:t>
            </w:r>
          </w:p>
        </w:tc>
        <w:tc>
          <w:tcPr>
            <w:tcW w:type="dxa" w:w="3360"/>
          </w:tcPr>
          <w:p>
            <w:r>
              <w:t>Contexto, fundamentos y microretos</w:t>
            </w:r>
          </w:p>
        </w:tc>
        <w:tc>
          <w:tcPr>
            <w:tcW w:type="dxa" w:w="3360"/>
          </w:tcPr>
          <w:p>
            <w:r>
              <w:t>Comprender variables, función y bucle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40–65</w:t>
            </w:r>
          </w:p>
        </w:tc>
        <w:tc>
          <w:tcPr>
            <w:tcW w:type="dxa" w:w="3360"/>
          </w:tcPr>
          <w:p>
            <w:r>
              <w:t>Reto 1 · Inspector</w:t>
            </w:r>
          </w:p>
        </w:tc>
        <w:tc>
          <w:tcPr>
            <w:tcW w:type="dxa" w:w="3360"/>
          </w:tcPr>
          <w:p>
            <w:r>
              <w:t>Función y pruebas de casos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65–95</w:t>
            </w:r>
          </w:p>
        </w:tc>
        <w:tc>
          <w:tcPr>
            <w:tcW w:type="dxa" w:w="3360"/>
          </w:tcPr>
          <w:p>
            <w:r>
              <w:t>Reto 2 · Puente</w:t>
            </w:r>
          </w:p>
        </w:tc>
        <w:tc>
          <w:tcPr>
            <w:tcW w:type="dxa" w:w="3360"/>
          </w:tcPr>
          <w:p>
            <w:r>
              <w:t>Recuento y error diagnosticado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95–105</w:t>
            </w:r>
          </w:p>
        </w:tc>
        <w:tc>
          <w:tcPr>
            <w:tcW w:type="dxa" w:w="3360"/>
          </w:tcPr>
          <w:p>
            <w:r>
              <w:t>Pausa</w:t>
            </w:r>
          </w:p>
        </w:tc>
        <w:tc>
          <w:tcPr>
            <w:tcW w:type="dxa" w:w="3360"/>
          </w:tcPr>
          <w:p>
            <w:r>
              <w:t>10 min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105–135</w:t>
            </w:r>
          </w:p>
        </w:tc>
        <w:tc>
          <w:tcPr>
            <w:tcW w:type="dxa" w:w="3360"/>
          </w:tcPr>
          <w:p>
            <w:r>
              <w:t>Reto 3 · Dataset</w:t>
            </w:r>
          </w:p>
        </w:tc>
        <w:tc>
          <w:tcPr>
            <w:tcW w:type="dxa" w:w="3360"/>
          </w:tcPr>
          <w:p>
            <w:r>
              <w:t>DataFrame y cobertura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135–165</w:t>
            </w:r>
          </w:p>
        </w:tc>
        <w:tc>
          <w:tcPr>
            <w:tcW w:type="dxa" w:w="3360"/>
          </w:tcPr>
          <w:p>
            <w:r>
              <w:t>Reto 4 · Calidad</w:t>
            </w:r>
          </w:p>
        </w:tc>
        <w:tc>
          <w:tcPr>
            <w:tcW w:type="dxa" w:w="3360"/>
          </w:tcPr>
          <w:p>
            <w:r>
              <w:t>Informe y bloqueo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165–185</w:t>
            </w:r>
          </w:p>
        </w:tc>
        <w:tc>
          <w:tcPr>
            <w:tcW w:type="dxa" w:w="3360"/>
          </w:tcPr>
          <w:p>
            <w:r>
              <w:t>Pandas y matplotlib</w:t>
            </w:r>
          </w:p>
        </w:tc>
        <w:tc>
          <w:tcPr>
            <w:tcW w:type="dxa" w:w="3360"/>
          </w:tcPr>
          <w:p>
            <w:r>
              <w:t>Resumen, gráfico y lectura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185–195</w:t>
            </w:r>
          </w:p>
        </w:tc>
        <w:tc>
          <w:tcPr>
            <w:tcW w:type="dxa" w:w="3360"/>
          </w:tcPr>
          <w:p>
            <w:r>
              <w:t>Pausa</w:t>
            </w:r>
          </w:p>
        </w:tc>
        <w:tc>
          <w:tcPr>
            <w:tcW w:type="dxa" w:w="3360"/>
          </w:tcPr>
          <w:p>
            <w:r>
              <w:t>10 min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195–225</w:t>
            </w:r>
          </w:p>
        </w:tc>
        <w:tc>
          <w:tcPr>
            <w:tcW w:type="dxa" w:w="3360"/>
          </w:tcPr>
          <w:p>
            <w:r>
              <w:t>Reto final · Proceso</w:t>
            </w:r>
          </w:p>
        </w:tc>
        <w:tc>
          <w:tcPr>
            <w:tcW w:type="dxa" w:w="3360"/>
          </w:tcPr>
          <w:p>
            <w:r>
              <w:t>Ejecución desde terminal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225–240</w:t>
            </w:r>
          </w:p>
        </w:tc>
        <w:tc>
          <w:tcPr>
            <w:tcW w:type="dxa" w:w="3360"/>
          </w:tcPr>
          <w:p>
            <w:r>
              <w:t>Entrega y defensa individual</w:t>
            </w:r>
          </w:p>
        </w:tc>
        <w:tc>
          <w:tcPr>
            <w:tcW w:type="dxa" w:w="3360"/>
          </w:tcPr>
          <w:p>
            <w:r>
              <w:t>Explicación y cambio de regla</w:t>
            </w:r>
          </w:p>
        </w:tc>
      </w:tr>
    </w:tbl>
    <w:p>
      <w:pPr>
        <w:pStyle w:val="Heading2"/>
      </w:pPr>
      <w:r>
        <w:t>Contrato del dataset</w:t>
      </w:r>
    </w:p>
    <w:p>
      <w:r>
        <w:t>Una fila por cliente, incluidas las personas sin operaciones. Seis columnas, en este orden: id_cliente, antiguedad_meses, num_operaciones, gasto_total, ticket_medio, abandono.</w:t>
      </w:r>
    </w:p>
    <w:p>
      <w:r>
        <w:t>Id positivo, presente y único; antigüedad y conteo enteros no negativos; gasto y ticket numéricos finitos no negativos; abandono 0 o 1. No se admiten faltantes. Las reglas de importes corresponden a este dominio sin devoluciones.</w:t>
      </w:r>
    </w:p>
    <w:p>
      <w:r>
        <w:t>Sin operaciones: conteo y gasto cero; ticket cero es una convención. Un importe NULL en una operación real es desconocido: debe revisarse antes de agregar, no rellenarse con cero.</w:t>
      </w:r>
    </w:p>
    <w:p>
      <w:r>
        <w:br w:type="page"/>
      </w:r>
    </w:p>
    <w:p>
      <w:pPr>
        <w:pStyle w:val="Heading1"/>
      </w:pPr>
      <w:r>
        <w:t>Retos 1 y 2 · Control y conexión</w:t>
      </w:r>
    </w:p>
    <w:p>
      <w:pPr>
        <w:pStyle w:val="Heading2"/>
      </w:pPr>
      <w:r>
        <w:t>Reto 1 · El inspector de clientes · 25 min</w:t>
      </w:r>
    </w:p>
    <w:p>
      <w:r>
        <w:t>Completa validar_cliente(cliente) en validaciones.py. Devuelve una lista con todos los errores; no cambies el diccionario. Comprueba id presente y no None, antigüedad ≥ 0 y abandono en {0,1}. Para este primer ejercicio los dos últimos campos existen y son enteros.</w:t>
      </w:r>
    </w:p>
    <w:p>
      <w:r>
        <w:t>Prueba un cliente válido, uno con antigüedad negativa, uno con id ausente y el cliente 104 con antigüedad -3 y abandono 2. Este último debe generar dos mensajes. Usa un bucle para contar clientes con errores e importa la función desde el módulo.</w:t>
      </w:r>
    </w:p>
    <w:p>
      <w:pPr>
        <w:pStyle w:val="Heading2"/>
      </w:pPr>
      <w:r>
        <w:t>Reto 2 · Abre el puente · 30 min</w:t>
      </w:r>
    </w:p>
    <w:p>
      <w:r>
        <w:t>Configura .env a partir de .env.example. Usa tu base ai_customer o la demo separada ai_customer_m4_demo. Conecta con mysql.connector, consulta COUNT(*) y los cinco primeros clientes; compara con Workbench.</w:t>
      </w:r>
    </w:p>
    <w:p>
      <w:r>
        <w:t>Provoca un error con DB_NAME inexistente. Describe qué significa, restaura el valor y reinicia el kernel o el proceso. load_dotenv no sobrescribe por defecto variables ya cargadas. Cierra cursor y conexión en finally, incluso ante fallos.</w:t>
      </w:r>
    </w:p>
    <w:p>
      <w:pPr>
        <w:pStyle w:val="Heading2"/>
      </w:pPr>
      <w:r>
        <w:t>Comprobación y evidencias</w:t>
      </w:r>
    </w:p>
    <w:p>
      <w:pPr>
        <w:pStyle w:val="ListBullet"/>
      </w:pPr>
      <w:r>
        <w:t>Casos del inspector y contador de clientes con errores.</w:t>
      </w:r>
    </w:p>
    <w:p>
      <w:pPr>
        <w:pStyle w:val="ListBullet"/>
      </w:pPr>
      <w:r>
        <w:t>Recuento y primeras cinco filas coincidentes con Workbench.</w:t>
      </w:r>
    </w:p>
    <w:p>
      <w:pPr>
        <w:pStyle w:val="ListBullet"/>
      </w:pPr>
      <w:r>
        <w:t>Diagnóstico del error y recuperación; captura sin contraseñas.</w:t>
      </w:r>
    </w:p>
    <w:p>
      <w:r>
        <w:t>Usa Referencia_rapida.md para patrones de conexión y diagnóstico. Si MySQL bloquea la sesión, el CSV permite avanzar con pandas, pero no sustituye la evidencia de conexión.</w:t>
      </w:r>
    </w:p>
    <w:p>
      <w:r>
        <w:br w:type="page"/>
      </w:r>
    </w:p>
    <w:p>
      <w:pPr>
        <w:pStyle w:val="Heading1"/>
      </w:pPr>
      <w:r>
        <w:t>Retos 3 y 4 · Extracción y calidad</w:t>
      </w:r>
    </w:p>
    <w:p>
      <w:pPr>
        <w:pStyle w:val="Heading2"/>
      </w:pPr>
      <w:r>
        <w:t>Reto 3 · Recupera el dataset · 30 min</w:t>
      </w:r>
    </w:p>
    <w:p>
      <w:r>
        <w:t>Escribe la consulta SQL en consulta_dataset.sql. Ejecuta, recupera filas y nombres de columnas con cursor.description, y crea el DataFrame. Revisa shape, info e isna; compara el conjunto de ids con clientes, además del recuento.</w:t>
      </w:r>
    </w:p>
    <w:p>
      <w:r>
        <w:t>Explica por qué LEFT JOIN conserva clientes sin operaciones y COUNT(o.id_operacion) da cero en esos casos. Antes de agregar, busca importe IS NULL. SUM y AVG ignoran NULL y pueden ocultar datos desconocidos. Cierra los recursos.</w:t>
      </w:r>
    </w:p>
    <w:p>
      <w:pPr>
        <w:pStyle w:val="Heading2"/>
      </w:pPr>
      <w:r>
        <w:t>Reto 4 · Control de calidad · 30 min</w:t>
      </w:r>
    </w:p>
    <w:p>
      <w:r>
        <w:t>Completa validar_dataset. Trabaja con una copia del dataset y con datos/dataset_con_incidencias.csv. Valida esquema, faltantes, unicidad, numéricos finitos, enteros, rangos, etiqueta y cobertura si conoces los ids originales.</w:t>
      </w:r>
    </w:p>
    <w:p>
      <w:r>
        <w:t>Registra campo, regla, posiciones afectadas, evidencia y acción en la plantilla. No borres duplicados ni uses fillna(0) para forzar el resultado. Corrige solo con una fuente comprobada o detén la exportación.</w:t>
      </w:r>
    </w:p>
    <w:p>
      <w:r>
        <w:t>El dataset válido debe pasar; la copia alterada debe fallar. Guarda el informe también si falla. Al comprobar tipos, recuerda que MySQL DECIMAL puede llegar como object/Decimal; conviértelo con criterio para analizar.</w:t>
      </w:r>
    </w:p>
    <w:p>
      <w:pPr>
        <w:pStyle w:val="Heading2"/>
      </w:pPr>
      <w:r>
        <w:t>Criterio de éxito</w:t>
      </w:r>
    </w:p>
    <w:p>
      <w:pPr>
        <w:pStyle w:val="ListBullet"/>
      </w:pPr>
      <w:r>
        <w:t>Una fila por cliente y seis columnas; clientes sin operaciones conservados.</w:t>
      </w:r>
    </w:p>
    <w:p>
      <w:pPr>
        <w:pStyle w:val="ListBullet"/>
      </w:pPr>
      <w:r>
        <w:t>Informe legible, incidencias localizadas y acción justificada.</w:t>
      </w:r>
    </w:p>
    <w:p>
      <w:pPr>
        <w:pStyle w:val="ListBullet"/>
      </w:pPr>
      <w:r>
        <w:t>Una ejecución inválida no produce CSV ni gráfico nuevos.</w:t>
      </w:r>
    </w:p>
    <w:p>
      <w:r>
        <w:br w:type="page"/>
      </w:r>
    </w:p>
    <w:p>
      <w:pPr>
        <w:pStyle w:val="Heading1"/>
      </w:pPr>
      <w:r>
        <w:t>Análisis, proceso y entrega</w:t>
      </w:r>
    </w:p>
    <w:p>
      <w:pPr>
        <w:pStyle w:val="Heading2"/>
      </w:pPr>
      <w:r>
        <w:t>Pandas + matplotlib · 20 min</w:t>
      </w:r>
    </w:p>
    <w:p>
      <w:r>
        <w:t>Filtra gasto_total &gt; 100 y ordena de mayor a menor. Añade sin_operaciones en una copia de análisis. Resume gasto por abandono con count, mean y median. Conserva seis columnas en el CSV final.</w:t>
      </w:r>
    </w:p>
    <w:p>
      <w:r>
        <w:t>Dibuja gasto medio por abandono, con título, ejes y unidad (€ en la demo). Guarda gasto_por_abandono.png. Escribe una observación y una limitación; no atribuyas causalidad. Si falta un grupo, indícalo: su media no es cero.</w:t>
      </w:r>
    </w:p>
    <w:p>
      <w:pPr>
        <w:pStyle w:val="Heading2"/>
      </w:pPr>
      <w:r>
        <w:t>Reto final · Una ejecución, un dataset · 30 min</w:t>
      </w:r>
    </w:p>
    <w:p>
      <w:r>
        <w:t>Completa pipeline.py con funciones de extracción, validación, informe, exportación y gráfico. Ejecútalo desde una terminal nueva. Usa una carpeta nueva por ejecución para evitar confusión con resultados anteriores. Informe siempre que sea posible; CSV/PNG solo tras validación válida.</w:t>
      </w:r>
    </w:p>
    <w:p>
      <w:pPr>
        <w:pStyle w:val="Heading2"/>
      </w:pPr>
      <w:r>
        <w:t>Entrega y defensa · 15 min</w:t>
      </w:r>
    </w:p>
    <w:p>
      <w:r>
        <w:t>Entrega mision_4.ipynb, pipeline.py, validaciones.py, consulta_dataset.sql, dataset_clientes.csv, informe_validacion.json, gasto_por_abandono.png, .env.example, .gitignore, requirements.txt, README y plantilla de evidencias. Excluye .env y credenciales. Reinicia el kernel y ejecuta todas las celdas.</w:t>
      </w:r>
    </w:p>
    <w:p>
      <w:r>
        <w:t>Cada integrante explica una función y modifica una regla. Responde: ¿qué cambia entre definir y llamar?, ¿por qué LEFT JOIN?, ¿qué haces con abandono=2?, ¿qué observas en el gráfico y qué no puedes concluir?</w:t>
      </w:r>
    </w:p>
    <w:p>
      <w:pPr>
        <w:pStyle w:val="Heading2"/>
      </w:pPr>
      <w:r>
        <w:t>Rúbrica · 10 puntos</w:t>
      </w:r>
    </w:p>
    <w:p>
      <w:r>
        <w:t>Python 1,5 · conexión/extracción 2 · pandas 1,5 · validación 2 · automatización/CSV 1 · gráfico/interpretación 1 · reproducibilidad/defensa individual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Misión 4 · Del dato al proceso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PROGRAMACIÓN Y ENTORNOS EN IA · MISIÓN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