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E626F" w14:textId="589E8B76" w:rsidR="005974A3" w:rsidRDefault="00303CD4">
      <w:pPr>
        <w:rPr>
          <w:b/>
          <w:bCs/>
          <w:sz w:val="48"/>
          <w:szCs w:val="48"/>
        </w:rPr>
      </w:pPr>
      <w:r w:rsidRPr="00303CD4">
        <w:rPr>
          <w:b/>
          <w:bCs/>
          <w:sz w:val="48"/>
          <w:szCs w:val="48"/>
        </w:rPr>
        <w:t>Smart Material Selection for Chip Design – Case Study</w:t>
      </w:r>
    </w:p>
    <w:p w14:paraId="460BF7EE" w14:textId="4ACB98C5" w:rsidR="00303CD4" w:rsidRDefault="00303CD4">
      <w:pPr>
        <w:rPr>
          <w:b/>
          <w:bCs/>
          <w:sz w:val="48"/>
          <w:szCs w:val="48"/>
        </w:rPr>
      </w:pPr>
      <w:r w:rsidRPr="00303CD4">
        <w:pict w14:anchorId="5433302A">
          <v:rect id="_x0000_i1145" style="width:0;height:1.5pt" o:hralign="center" o:hrstd="t" o:hr="t" fillcolor="#a0a0a0" stroked="f"/>
        </w:pict>
      </w:r>
    </w:p>
    <w:p w14:paraId="56EDC388" w14:textId="77777777" w:rsidR="00303CD4" w:rsidRPr="00303CD4" w:rsidRDefault="00303CD4" w:rsidP="00303CD4">
      <w:pPr>
        <w:rPr>
          <w:b/>
          <w:bCs/>
        </w:rPr>
      </w:pPr>
      <w:r w:rsidRPr="00303CD4">
        <w:rPr>
          <w:b/>
          <w:bCs/>
        </w:rPr>
        <w:t>Chapter 1 – Introduction</w:t>
      </w:r>
    </w:p>
    <w:p w14:paraId="7A730D26" w14:textId="7FB08B6A" w:rsidR="00303CD4" w:rsidRPr="00303CD4" w:rsidRDefault="00303CD4" w:rsidP="00303CD4"/>
    <w:p w14:paraId="2ACC555B" w14:textId="77777777" w:rsidR="00303CD4" w:rsidRPr="00303CD4" w:rsidRDefault="00303CD4" w:rsidP="00303CD4">
      <w:pPr>
        <w:rPr>
          <w:b/>
          <w:bCs/>
        </w:rPr>
      </w:pPr>
      <w:r w:rsidRPr="00303CD4">
        <w:rPr>
          <w:b/>
          <w:bCs/>
        </w:rPr>
        <w:t>1.1 Background</w:t>
      </w:r>
    </w:p>
    <w:p w14:paraId="7BF342EC" w14:textId="77777777" w:rsidR="00303CD4" w:rsidRPr="00303CD4" w:rsidRDefault="00303CD4" w:rsidP="00303CD4">
      <w:r w:rsidRPr="00303CD4">
        <w:t xml:space="preserve">As the demand for smarter, smaller, and more energy-efficient electronic devices grows, </w:t>
      </w:r>
      <w:r w:rsidRPr="00303CD4">
        <w:rPr>
          <w:b/>
          <w:bCs/>
        </w:rPr>
        <w:t>semiconductor material selection</w:t>
      </w:r>
      <w:r w:rsidRPr="00303CD4">
        <w:t xml:space="preserve"> has become a core challenge in chip design. No longer is silicon (Si) the only option. The rise of </w:t>
      </w:r>
      <w:r w:rsidRPr="00303CD4">
        <w:rPr>
          <w:b/>
          <w:bCs/>
        </w:rPr>
        <w:t>wide bandgap (WBG) materials</w:t>
      </w:r>
      <w:r w:rsidRPr="00303CD4">
        <w:t xml:space="preserve"> — primarily </w:t>
      </w:r>
      <w:r w:rsidRPr="00303CD4">
        <w:rPr>
          <w:b/>
          <w:bCs/>
        </w:rPr>
        <w:t>Gallium Nitride (GaN)</w:t>
      </w:r>
      <w:r w:rsidRPr="00303CD4">
        <w:t xml:space="preserve"> and </w:t>
      </w:r>
      <w:r w:rsidRPr="00303CD4">
        <w:rPr>
          <w:b/>
          <w:bCs/>
        </w:rPr>
        <w:t>Silicon Carbide (SiC)</w:t>
      </w:r>
      <w:r w:rsidRPr="00303CD4">
        <w:t xml:space="preserve"> — has introduced new design paradigms across industries from consumer electronics to electric vehicles and industrial automation.</w:t>
      </w:r>
    </w:p>
    <w:p w14:paraId="3E5B40C9" w14:textId="77777777" w:rsidR="00303CD4" w:rsidRPr="00303CD4" w:rsidRDefault="00303CD4" w:rsidP="00303CD4">
      <w:r w:rsidRPr="00303CD4">
        <w:t xml:space="preserve">Each material possesses distinct </w:t>
      </w:r>
      <w:r w:rsidRPr="00303CD4">
        <w:rPr>
          <w:b/>
          <w:bCs/>
        </w:rPr>
        <w:t>electrical, thermal, and physical characteristics</w:t>
      </w:r>
      <w:r w:rsidRPr="00303CD4">
        <w:t xml:space="preserve"> that make it more or less suitable for specific system-level requirements such as voltage range, switching frequency, thermal stress, and size constraints.</w:t>
      </w:r>
    </w:p>
    <w:p w14:paraId="4DD12BF8" w14:textId="32E15725" w:rsidR="00303CD4" w:rsidRPr="00303CD4" w:rsidRDefault="00303CD4" w:rsidP="00303CD4"/>
    <w:p w14:paraId="6C90B7D6" w14:textId="77777777" w:rsidR="00303CD4" w:rsidRPr="00303CD4" w:rsidRDefault="00303CD4" w:rsidP="00303CD4">
      <w:pPr>
        <w:rPr>
          <w:b/>
          <w:bCs/>
        </w:rPr>
      </w:pPr>
      <w:r w:rsidRPr="00303CD4">
        <w:rPr>
          <w:b/>
          <w:bCs/>
        </w:rPr>
        <w:t>1.2 The Challenge of Material-Aware Design</w:t>
      </w:r>
    </w:p>
    <w:p w14:paraId="06E9786B" w14:textId="77777777" w:rsidR="00303CD4" w:rsidRPr="00303CD4" w:rsidRDefault="00303CD4" w:rsidP="00303CD4">
      <w:r w:rsidRPr="00303CD4">
        <w:t xml:space="preserve">Design engineers are increasingly required to think not only in terms of </w:t>
      </w:r>
      <w:r w:rsidRPr="00303CD4">
        <w:rPr>
          <w:b/>
          <w:bCs/>
        </w:rPr>
        <w:t>circuit performance</w:t>
      </w:r>
      <w:r w:rsidRPr="00303CD4">
        <w:t xml:space="preserve">, but also in terms of </w:t>
      </w:r>
      <w:r w:rsidRPr="00303CD4">
        <w:rPr>
          <w:b/>
          <w:bCs/>
        </w:rPr>
        <w:t>material-level trade-offs</w:t>
      </w:r>
      <w:r w:rsidRPr="00303CD4">
        <w:t>. Choosing the wrong material can lead to:</w:t>
      </w:r>
    </w:p>
    <w:p w14:paraId="45BD5519" w14:textId="77777777" w:rsidR="00303CD4" w:rsidRPr="00303CD4" w:rsidRDefault="00303CD4" w:rsidP="00303CD4">
      <w:pPr>
        <w:numPr>
          <w:ilvl w:val="0"/>
          <w:numId w:val="3"/>
        </w:numPr>
      </w:pPr>
      <w:r w:rsidRPr="00303CD4">
        <w:t>Increased switching/conduction losses</w:t>
      </w:r>
    </w:p>
    <w:p w14:paraId="0B766AB7" w14:textId="77777777" w:rsidR="00303CD4" w:rsidRPr="00303CD4" w:rsidRDefault="00303CD4" w:rsidP="00303CD4">
      <w:pPr>
        <w:numPr>
          <w:ilvl w:val="0"/>
          <w:numId w:val="3"/>
        </w:numPr>
      </w:pPr>
      <w:r w:rsidRPr="00303CD4">
        <w:t>Overheating or over-engineering of cooling systems</w:t>
      </w:r>
    </w:p>
    <w:p w14:paraId="58E89EA8" w14:textId="77777777" w:rsidR="00303CD4" w:rsidRPr="00303CD4" w:rsidRDefault="00303CD4" w:rsidP="00303CD4">
      <w:pPr>
        <w:numPr>
          <w:ilvl w:val="0"/>
          <w:numId w:val="3"/>
        </w:numPr>
      </w:pPr>
      <w:r w:rsidRPr="00303CD4">
        <w:t>Higher cost or unneeded performance margins</w:t>
      </w:r>
    </w:p>
    <w:p w14:paraId="6F1B8B5D" w14:textId="77777777" w:rsidR="00303CD4" w:rsidRPr="00303CD4" w:rsidRDefault="00303CD4" w:rsidP="00303CD4">
      <w:pPr>
        <w:numPr>
          <w:ilvl w:val="0"/>
          <w:numId w:val="3"/>
        </w:numPr>
      </w:pPr>
      <w:r w:rsidRPr="00303CD4">
        <w:t>Reduced long-term reliability</w:t>
      </w:r>
    </w:p>
    <w:p w14:paraId="0EBE640D" w14:textId="77777777" w:rsidR="00303CD4" w:rsidRPr="00303CD4" w:rsidRDefault="00303CD4" w:rsidP="00303CD4">
      <w:r w:rsidRPr="00303CD4">
        <w:t xml:space="preserve">Thus, </w:t>
      </w:r>
      <w:r w:rsidRPr="00303CD4">
        <w:rPr>
          <w:b/>
          <w:bCs/>
        </w:rPr>
        <w:t>smart material selection</w:t>
      </w:r>
      <w:r w:rsidRPr="00303CD4">
        <w:t xml:space="preserve"> — aligning material properties with functional requirements — is essential for delivering optimal designs.</w:t>
      </w:r>
    </w:p>
    <w:p w14:paraId="3911048A" w14:textId="09D9072D" w:rsidR="00303CD4" w:rsidRPr="00303CD4" w:rsidRDefault="00303CD4" w:rsidP="00303CD4"/>
    <w:p w14:paraId="5CE7F65A" w14:textId="77777777" w:rsidR="00303CD4" w:rsidRPr="00303CD4" w:rsidRDefault="00303CD4" w:rsidP="00303CD4">
      <w:pPr>
        <w:rPr>
          <w:b/>
          <w:bCs/>
        </w:rPr>
      </w:pPr>
      <w:r w:rsidRPr="00303CD4">
        <w:rPr>
          <w:b/>
          <w:bCs/>
        </w:rPr>
        <w:t>1.3 Objective of the Case Study</w:t>
      </w:r>
    </w:p>
    <w:p w14:paraId="49E2BAD4" w14:textId="77777777" w:rsidR="00303CD4" w:rsidRPr="00303CD4" w:rsidRDefault="00303CD4" w:rsidP="00303CD4">
      <w:r w:rsidRPr="00303CD4">
        <w:lastRenderedPageBreak/>
        <w:t xml:space="preserve">This case study presents a practical decision framework for semiconductor material selection based on </w:t>
      </w:r>
      <w:r w:rsidRPr="00303CD4">
        <w:rPr>
          <w:b/>
          <w:bCs/>
        </w:rPr>
        <w:t>three real-world chip design scenarios</w:t>
      </w:r>
      <w:r w:rsidRPr="00303CD4">
        <w:t>, each with different technical constraints:</w:t>
      </w:r>
    </w:p>
    <w:p w14:paraId="1A263295" w14:textId="77777777" w:rsidR="00303CD4" w:rsidRPr="00303CD4" w:rsidRDefault="00303CD4" w:rsidP="00303CD4">
      <w:pPr>
        <w:numPr>
          <w:ilvl w:val="0"/>
          <w:numId w:val="4"/>
        </w:numPr>
      </w:pPr>
      <w:r w:rsidRPr="00303CD4">
        <w:rPr>
          <w:b/>
          <w:bCs/>
        </w:rPr>
        <w:t>Fast Charging Adapter</w:t>
      </w:r>
      <w:r w:rsidRPr="00303CD4">
        <w:t xml:space="preserve"> → Requires high frequency and compact size → </w:t>
      </w:r>
      <w:r w:rsidRPr="00303CD4">
        <w:rPr>
          <w:b/>
          <w:bCs/>
        </w:rPr>
        <w:t>GaN</w:t>
      </w:r>
    </w:p>
    <w:p w14:paraId="466F3042" w14:textId="77777777" w:rsidR="00303CD4" w:rsidRPr="00303CD4" w:rsidRDefault="00303CD4" w:rsidP="00303CD4">
      <w:pPr>
        <w:numPr>
          <w:ilvl w:val="0"/>
          <w:numId w:val="4"/>
        </w:numPr>
      </w:pPr>
      <w:r w:rsidRPr="00303CD4">
        <w:rPr>
          <w:b/>
          <w:bCs/>
        </w:rPr>
        <w:t>Electric Vehicle Inverter</w:t>
      </w:r>
      <w:r w:rsidRPr="00303CD4">
        <w:t xml:space="preserve"> → Needs high voltage and heat tolerance → </w:t>
      </w:r>
      <w:r w:rsidRPr="00303CD4">
        <w:rPr>
          <w:b/>
          <w:bCs/>
        </w:rPr>
        <w:t>SiC</w:t>
      </w:r>
    </w:p>
    <w:p w14:paraId="329B1B4F" w14:textId="77777777" w:rsidR="00303CD4" w:rsidRPr="00303CD4" w:rsidRDefault="00303CD4" w:rsidP="00303CD4">
      <w:pPr>
        <w:numPr>
          <w:ilvl w:val="0"/>
          <w:numId w:val="4"/>
        </w:numPr>
      </w:pPr>
      <w:r w:rsidRPr="00303CD4">
        <w:rPr>
          <w:b/>
          <w:bCs/>
        </w:rPr>
        <w:t>Consumer Logic IC</w:t>
      </w:r>
      <w:r w:rsidRPr="00303CD4">
        <w:t xml:space="preserve"> → Prioritizes cost and compatibility → </w:t>
      </w:r>
      <w:r w:rsidRPr="00303CD4">
        <w:rPr>
          <w:b/>
          <w:bCs/>
        </w:rPr>
        <w:t>Si</w:t>
      </w:r>
    </w:p>
    <w:p w14:paraId="03737C8C" w14:textId="65F50FEE" w:rsidR="00303CD4" w:rsidRPr="00303CD4" w:rsidRDefault="00303CD4" w:rsidP="00303CD4"/>
    <w:p w14:paraId="007DA7FB" w14:textId="77777777" w:rsidR="00303CD4" w:rsidRPr="00303CD4" w:rsidRDefault="00303CD4" w:rsidP="00303CD4">
      <w:pPr>
        <w:rPr>
          <w:b/>
          <w:bCs/>
        </w:rPr>
      </w:pPr>
      <w:r w:rsidRPr="00303CD4">
        <w:rPr>
          <w:b/>
          <w:bCs/>
        </w:rPr>
        <w:t>1.4 The Rise of Wide Bandgap Materials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6"/>
        <w:gridCol w:w="1310"/>
        <w:gridCol w:w="2216"/>
        <w:gridCol w:w="2599"/>
        <w:gridCol w:w="2229"/>
      </w:tblGrid>
      <w:tr w:rsidR="00303CD4" w:rsidRPr="00303CD4" w14:paraId="673A7407" w14:textId="77777777" w:rsidTr="00303CD4">
        <w:trPr>
          <w:tblHeader/>
          <w:tblCellSpacing w:w="15" w:type="dxa"/>
        </w:trPr>
        <w:tc>
          <w:tcPr>
            <w:tcW w:w="0" w:type="auto"/>
            <w:vAlign w:val="center"/>
            <w:hideMark/>
          </w:tcPr>
          <w:p w14:paraId="6FA20699" w14:textId="77777777" w:rsidR="00303CD4" w:rsidRPr="00303CD4" w:rsidRDefault="00303CD4" w:rsidP="00303CD4">
            <w:pPr>
              <w:rPr>
                <w:b/>
                <w:bCs/>
              </w:rPr>
            </w:pPr>
            <w:r w:rsidRPr="00303CD4">
              <w:rPr>
                <w:b/>
                <w:bCs/>
              </w:rPr>
              <w:t>Material</w:t>
            </w:r>
          </w:p>
        </w:tc>
        <w:tc>
          <w:tcPr>
            <w:tcW w:w="0" w:type="auto"/>
            <w:vAlign w:val="center"/>
            <w:hideMark/>
          </w:tcPr>
          <w:p w14:paraId="35E40130" w14:textId="77777777" w:rsidR="00303CD4" w:rsidRPr="00303CD4" w:rsidRDefault="00303CD4" w:rsidP="00303CD4">
            <w:pPr>
              <w:rPr>
                <w:b/>
                <w:bCs/>
              </w:rPr>
            </w:pPr>
            <w:r w:rsidRPr="00303CD4">
              <w:rPr>
                <w:b/>
                <w:bCs/>
              </w:rPr>
              <w:t>Bandgap (eV)</w:t>
            </w:r>
          </w:p>
        </w:tc>
        <w:tc>
          <w:tcPr>
            <w:tcW w:w="0" w:type="auto"/>
            <w:vAlign w:val="center"/>
            <w:hideMark/>
          </w:tcPr>
          <w:p w14:paraId="070E5925" w14:textId="77777777" w:rsidR="00303CD4" w:rsidRPr="00303CD4" w:rsidRDefault="00303CD4" w:rsidP="00303CD4">
            <w:pPr>
              <w:rPr>
                <w:b/>
                <w:bCs/>
              </w:rPr>
            </w:pPr>
            <w:r w:rsidRPr="00303CD4">
              <w:rPr>
                <w:b/>
                <w:bCs/>
              </w:rPr>
              <w:t>Breakdown Field (MV/cm)</w:t>
            </w:r>
          </w:p>
        </w:tc>
        <w:tc>
          <w:tcPr>
            <w:tcW w:w="0" w:type="auto"/>
            <w:vAlign w:val="center"/>
            <w:hideMark/>
          </w:tcPr>
          <w:p w14:paraId="4C7E9797" w14:textId="77777777" w:rsidR="00303CD4" w:rsidRPr="00303CD4" w:rsidRDefault="00303CD4" w:rsidP="00303CD4">
            <w:pPr>
              <w:rPr>
                <w:b/>
                <w:bCs/>
              </w:rPr>
            </w:pPr>
            <w:r w:rsidRPr="00303CD4">
              <w:rPr>
                <w:b/>
                <w:bCs/>
              </w:rPr>
              <w:t>Thermal Conductivity (W/m·K)</w:t>
            </w:r>
          </w:p>
        </w:tc>
        <w:tc>
          <w:tcPr>
            <w:tcW w:w="0" w:type="auto"/>
            <w:vAlign w:val="center"/>
            <w:hideMark/>
          </w:tcPr>
          <w:p w14:paraId="2F8A49B5" w14:textId="77777777" w:rsidR="00303CD4" w:rsidRPr="00303CD4" w:rsidRDefault="00303CD4" w:rsidP="00303CD4">
            <w:pPr>
              <w:rPr>
                <w:b/>
                <w:bCs/>
              </w:rPr>
            </w:pPr>
            <w:r w:rsidRPr="00303CD4">
              <w:rPr>
                <w:b/>
                <w:bCs/>
              </w:rPr>
              <w:t>Saturation Velocity (cm/s)</w:t>
            </w:r>
          </w:p>
        </w:tc>
      </w:tr>
      <w:tr w:rsidR="00303CD4" w:rsidRPr="00303CD4" w14:paraId="61EF0F4F" w14:textId="77777777" w:rsidTr="00303CD4">
        <w:trPr>
          <w:tblCellSpacing w:w="15" w:type="dxa"/>
        </w:trPr>
        <w:tc>
          <w:tcPr>
            <w:tcW w:w="0" w:type="auto"/>
            <w:vAlign w:val="center"/>
            <w:hideMark/>
          </w:tcPr>
          <w:p w14:paraId="48821120" w14:textId="77777777" w:rsidR="00303CD4" w:rsidRPr="00303CD4" w:rsidRDefault="00303CD4" w:rsidP="00303CD4">
            <w:r w:rsidRPr="00303CD4">
              <w:rPr>
                <w:b/>
                <w:bCs/>
              </w:rPr>
              <w:t>Si</w:t>
            </w:r>
          </w:p>
        </w:tc>
        <w:tc>
          <w:tcPr>
            <w:tcW w:w="0" w:type="auto"/>
            <w:vAlign w:val="center"/>
            <w:hideMark/>
          </w:tcPr>
          <w:p w14:paraId="40D7D7A2" w14:textId="77777777" w:rsidR="00303CD4" w:rsidRPr="00303CD4" w:rsidRDefault="00303CD4" w:rsidP="00303CD4">
            <w:r w:rsidRPr="00303CD4">
              <w:t>1.12</w:t>
            </w:r>
          </w:p>
        </w:tc>
        <w:tc>
          <w:tcPr>
            <w:tcW w:w="0" w:type="auto"/>
            <w:vAlign w:val="center"/>
            <w:hideMark/>
          </w:tcPr>
          <w:p w14:paraId="337847FB" w14:textId="77777777" w:rsidR="00303CD4" w:rsidRPr="00303CD4" w:rsidRDefault="00303CD4" w:rsidP="00303CD4">
            <w:r w:rsidRPr="00303CD4">
              <w:t>0.3</w:t>
            </w:r>
          </w:p>
        </w:tc>
        <w:tc>
          <w:tcPr>
            <w:tcW w:w="0" w:type="auto"/>
            <w:vAlign w:val="center"/>
            <w:hideMark/>
          </w:tcPr>
          <w:p w14:paraId="286E31C4" w14:textId="77777777" w:rsidR="00303CD4" w:rsidRPr="00303CD4" w:rsidRDefault="00303CD4" w:rsidP="00303CD4">
            <w:r w:rsidRPr="00303CD4">
              <w:t>150</w:t>
            </w:r>
          </w:p>
        </w:tc>
        <w:tc>
          <w:tcPr>
            <w:tcW w:w="0" w:type="auto"/>
            <w:vAlign w:val="center"/>
            <w:hideMark/>
          </w:tcPr>
          <w:p w14:paraId="2677EDEB" w14:textId="77777777" w:rsidR="00303CD4" w:rsidRPr="00303CD4" w:rsidRDefault="00303CD4" w:rsidP="00303CD4">
            <w:r w:rsidRPr="00303CD4">
              <w:t>1 × 10⁷</w:t>
            </w:r>
          </w:p>
        </w:tc>
      </w:tr>
      <w:tr w:rsidR="00303CD4" w:rsidRPr="00303CD4" w14:paraId="6A6E9024" w14:textId="77777777" w:rsidTr="00303CD4">
        <w:trPr>
          <w:tblCellSpacing w:w="15" w:type="dxa"/>
        </w:trPr>
        <w:tc>
          <w:tcPr>
            <w:tcW w:w="0" w:type="auto"/>
            <w:vAlign w:val="center"/>
            <w:hideMark/>
          </w:tcPr>
          <w:p w14:paraId="2B2B39B8" w14:textId="77777777" w:rsidR="00303CD4" w:rsidRPr="00303CD4" w:rsidRDefault="00303CD4" w:rsidP="00303CD4">
            <w:r w:rsidRPr="00303CD4">
              <w:rPr>
                <w:b/>
                <w:bCs/>
              </w:rPr>
              <w:t>GaN</w:t>
            </w:r>
          </w:p>
        </w:tc>
        <w:tc>
          <w:tcPr>
            <w:tcW w:w="0" w:type="auto"/>
            <w:vAlign w:val="center"/>
            <w:hideMark/>
          </w:tcPr>
          <w:p w14:paraId="34521086" w14:textId="77777777" w:rsidR="00303CD4" w:rsidRPr="00303CD4" w:rsidRDefault="00303CD4" w:rsidP="00303CD4">
            <w:r w:rsidRPr="00303CD4">
              <w:t>3.4</w:t>
            </w:r>
          </w:p>
        </w:tc>
        <w:tc>
          <w:tcPr>
            <w:tcW w:w="0" w:type="auto"/>
            <w:vAlign w:val="center"/>
            <w:hideMark/>
          </w:tcPr>
          <w:p w14:paraId="4B50C5DC" w14:textId="77777777" w:rsidR="00303CD4" w:rsidRPr="00303CD4" w:rsidRDefault="00303CD4" w:rsidP="00303CD4">
            <w:r w:rsidRPr="00303CD4">
              <w:t>3.3</w:t>
            </w:r>
          </w:p>
        </w:tc>
        <w:tc>
          <w:tcPr>
            <w:tcW w:w="0" w:type="auto"/>
            <w:vAlign w:val="center"/>
            <w:hideMark/>
          </w:tcPr>
          <w:p w14:paraId="74C37950" w14:textId="77777777" w:rsidR="00303CD4" w:rsidRPr="00303CD4" w:rsidRDefault="00303CD4" w:rsidP="00303CD4">
            <w:r w:rsidRPr="00303CD4">
              <w:t>130</w:t>
            </w:r>
          </w:p>
        </w:tc>
        <w:tc>
          <w:tcPr>
            <w:tcW w:w="0" w:type="auto"/>
            <w:vAlign w:val="center"/>
            <w:hideMark/>
          </w:tcPr>
          <w:p w14:paraId="0A11DD97" w14:textId="77777777" w:rsidR="00303CD4" w:rsidRPr="00303CD4" w:rsidRDefault="00303CD4" w:rsidP="00303CD4">
            <w:r w:rsidRPr="00303CD4">
              <w:t>2.5 × 10⁷</w:t>
            </w:r>
          </w:p>
        </w:tc>
      </w:tr>
      <w:tr w:rsidR="00303CD4" w:rsidRPr="00303CD4" w14:paraId="4B5A5A5D" w14:textId="77777777" w:rsidTr="00303CD4">
        <w:trPr>
          <w:tblCellSpacing w:w="15" w:type="dxa"/>
        </w:trPr>
        <w:tc>
          <w:tcPr>
            <w:tcW w:w="0" w:type="auto"/>
            <w:vAlign w:val="center"/>
            <w:hideMark/>
          </w:tcPr>
          <w:p w14:paraId="2E9CAE50" w14:textId="77777777" w:rsidR="00303CD4" w:rsidRPr="00303CD4" w:rsidRDefault="00303CD4" w:rsidP="00303CD4">
            <w:r w:rsidRPr="00303CD4">
              <w:rPr>
                <w:b/>
                <w:bCs/>
              </w:rPr>
              <w:t>SiC</w:t>
            </w:r>
          </w:p>
        </w:tc>
        <w:tc>
          <w:tcPr>
            <w:tcW w:w="0" w:type="auto"/>
            <w:vAlign w:val="center"/>
            <w:hideMark/>
          </w:tcPr>
          <w:p w14:paraId="4BD808DB" w14:textId="77777777" w:rsidR="00303CD4" w:rsidRPr="00303CD4" w:rsidRDefault="00303CD4" w:rsidP="00303CD4">
            <w:r w:rsidRPr="00303CD4">
              <w:t>3.26</w:t>
            </w:r>
          </w:p>
        </w:tc>
        <w:tc>
          <w:tcPr>
            <w:tcW w:w="0" w:type="auto"/>
            <w:vAlign w:val="center"/>
            <w:hideMark/>
          </w:tcPr>
          <w:p w14:paraId="39D89293" w14:textId="77777777" w:rsidR="00303CD4" w:rsidRPr="00303CD4" w:rsidRDefault="00303CD4" w:rsidP="00303CD4">
            <w:r w:rsidRPr="00303CD4">
              <w:t>3.0</w:t>
            </w:r>
          </w:p>
        </w:tc>
        <w:tc>
          <w:tcPr>
            <w:tcW w:w="0" w:type="auto"/>
            <w:vAlign w:val="center"/>
            <w:hideMark/>
          </w:tcPr>
          <w:p w14:paraId="447BE326" w14:textId="77777777" w:rsidR="00303CD4" w:rsidRPr="00303CD4" w:rsidRDefault="00303CD4" w:rsidP="00303CD4">
            <w:r w:rsidRPr="00303CD4">
              <w:t>490</w:t>
            </w:r>
          </w:p>
        </w:tc>
        <w:tc>
          <w:tcPr>
            <w:tcW w:w="0" w:type="auto"/>
            <w:vAlign w:val="center"/>
            <w:hideMark/>
          </w:tcPr>
          <w:p w14:paraId="5FC60929" w14:textId="77777777" w:rsidR="00303CD4" w:rsidRPr="00303CD4" w:rsidRDefault="00303CD4" w:rsidP="00303CD4">
            <w:r w:rsidRPr="00303CD4">
              <w:t>2.0 × 10⁷</w:t>
            </w:r>
          </w:p>
        </w:tc>
      </w:tr>
    </w:tbl>
    <w:p w14:paraId="64496DE9" w14:textId="77777777" w:rsidR="00303CD4" w:rsidRPr="00303CD4" w:rsidRDefault="00303CD4" w:rsidP="00303CD4">
      <w:r w:rsidRPr="00303CD4">
        <w:rPr>
          <w:b/>
          <w:bCs/>
        </w:rPr>
        <w:t>Table 1.1</w:t>
      </w:r>
      <w:r w:rsidRPr="00303CD4">
        <w:t xml:space="preserve"> – Comparison of fundamental material properties</w:t>
      </w:r>
    </w:p>
    <w:p w14:paraId="700A7276" w14:textId="77777777" w:rsidR="00303CD4" w:rsidRPr="00303CD4" w:rsidRDefault="00303CD4" w:rsidP="00303CD4">
      <w:r w:rsidRPr="00303CD4">
        <w:t xml:space="preserve">These fundamental differences are what allow GaN and SiC to perform significantly better than Si in </w:t>
      </w:r>
      <w:r w:rsidRPr="00303CD4">
        <w:rPr>
          <w:b/>
          <w:bCs/>
        </w:rPr>
        <w:t>high-frequency</w:t>
      </w:r>
      <w:r w:rsidRPr="00303CD4">
        <w:t xml:space="preserve"> or </w:t>
      </w:r>
      <w:r w:rsidRPr="00303CD4">
        <w:rPr>
          <w:b/>
          <w:bCs/>
        </w:rPr>
        <w:t>high-voltage</w:t>
      </w:r>
      <w:r w:rsidRPr="00303CD4">
        <w:t xml:space="preserve"> applications. However, with these benefits come challenges in </w:t>
      </w:r>
      <w:r w:rsidRPr="00303CD4">
        <w:rPr>
          <w:b/>
          <w:bCs/>
        </w:rPr>
        <w:t>cost, packaging, and design complexity</w:t>
      </w:r>
      <w:r w:rsidRPr="00303CD4">
        <w:t>.</w:t>
      </w:r>
    </w:p>
    <w:p w14:paraId="5BD60B82" w14:textId="3EDC1509" w:rsidR="00303CD4" w:rsidRPr="00303CD4" w:rsidRDefault="00303CD4" w:rsidP="00303CD4"/>
    <w:p w14:paraId="3D8450C5" w14:textId="77777777" w:rsidR="00303CD4" w:rsidRPr="00303CD4" w:rsidRDefault="00303CD4" w:rsidP="00303CD4">
      <w:pPr>
        <w:rPr>
          <w:b/>
          <w:bCs/>
        </w:rPr>
      </w:pPr>
      <w:r w:rsidRPr="00303CD4">
        <w:rPr>
          <w:b/>
          <w:bCs/>
        </w:rPr>
        <w:t>1.5 Suggested Visual – Radar Chart</w:t>
      </w:r>
    </w:p>
    <w:p w14:paraId="181B678A" w14:textId="77777777" w:rsidR="00303CD4" w:rsidRPr="00303CD4" w:rsidRDefault="00303CD4" w:rsidP="00303CD4">
      <w:r w:rsidRPr="00303CD4">
        <w:t>You can illustrate the normalized material comparison using a radar chart: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4"/>
        <w:gridCol w:w="534"/>
        <w:gridCol w:w="558"/>
        <w:gridCol w:w="549"/>
      </w:tblGrid>
      <w:tr w:rsidR="00303CD4" w:rsidRPr="00303CD4" w14:paraId="4353E6FB" w14:textId="77777777" w:rsidTr="00303CD4">
        <w:trPr>
          <w:tblHeader/>
          <w:tblCellSpacing w:w="15" w:type="dxa"/>
        </w:trPr>
        <w:tc>
          <w:tcPr>
            <w:tcW w:w="0" w:type="auto"/>
            <w:vAlign w:val="center"/>
            <w:hideMark/>
          </w:tcPr>
          <w:p w14:paraId="6E5FE808" w14:textId="77777777" w:rsidR="00303CD4" w:rsidRPr="00303CD4" w:rsidRDefault="00303CD4" w:rsidP="00303CD4">
            <w:pPr>
              <w:rPr>
                <w:b/>
                <w:bCs/>
              </w:rPr>
            </w:pPr>
            <w:r w:rsidRPr="00303CD4">
              <w:rPr>
                <w:b/>
                <w:bCs/>
              </w:rPr>
              <w:t>Axis</w:t>
            </w:r>
          </w:p>
        </w:tc>
        <w:tc>
          <w:tcPr>
            <w:tcW w:w="0" w:type="auto"/>
            <w:vAlign w:val="center"/>
            <w:hideMark/>
          </w:tcPr>
          <w:p w14:paraId="70555F02" w14:textId="77777777" w:rsidR="00303CD4" w:rsidRPr="00303CD4" w:rsidRDefault="00303CD4" w:rsidP="00303CD4">
            <w:pPr>
              <w:rPr>
                <w:b/>
                <w:bCs/>
              </w:rPr>
            </w:pPr>
            <w:r w:rsidRPr="00303CD4">
              <w:rPr>
                <w:b/>
                <w:bCs/>
              </w:rPr>
              <w:t>Si</w:t>
            </w:r>
          </w:p>
        </w:tc>
        <w:tc>
          <w:tcPr>
            <w:tcW w:w="0" w:type="auto"/>
            <w:vAlign w:val="center"/>
            <w:hideMark/>
          </w:tcPr>
          <w:p w14:paraId="162AC358" w14:textId="77777777" w:rsidR="00303CD4" w:rsidRPr="00303CD4" w:rsidRDefault="00303CD4" w:rsidP="00303CD4">
            <w:pPr>
              <w:rPr>
                <w:b/>
                <w:bCs/>
              </w:rPr>
            </w:pPr>
            <w:r w:rsidRPr="00303CD4">
              <w:rPr>
                <w:b/>
                <w:bCs/>
              </w:rPr>
              <w:t>GaN</w:t>
            </w:r>
          </w:p>
        </w:tc>
        <w:tc>
          <w:tcPr>
            <w:tcW w:w="0" w:type="auto"/>
            <w:vAlign w:val="center"/>
            <w:hideMark/>
          </w:tcPr>
          <w:p w14:paraId="0194C4F0" w14:textId="77777777" w:rsidR="00303CD4" w:rsidRPr="00303CD4" w:rsidRDefault="00303CD4" w:rsidP="00303CD4">
            <w:pPr>
              <w:rPr>
                <w:b/>
                <w:bCs/>
              </w:rPr>
            </w:pPr>
            <w:r w:rsidRPr="00303CD4">
              <w:rPr>
                <w:b/>
                <w:bCs/>
              </w:rPr>
              <w:t>SiC</w:t>
            </w:r>
          </w:p>
        </w:tc>
      </w:tr>
      <w:tr w:rsidR="00303CD4" w:rsidRPr="00303CD4" w14:paraId="2804E207" w14:textId="77777777" w:rsidTr="00303CD4">
        <w:trPr>
          <w:tblCellSpacing w:w="15" w:type="dxa"/>
        </w:trPr>
        <w:tc>
          <w:tcPr>
            <w:tcW w:w="0" w:type="auto"/>
            <w:vAlign w:val="center"/>
            <w:hideMark/>
          </w:tcPr>
          <w:p w14:paraId="04D10314" w14:textId="77777777" w:rsidR="00303CD4" w:rsidRPr="00303CD4" w:rsidRDefault="00303CD4" w:rsidP="00303CD4">
            <w:r w:rsidRPr="00303CD4">
              <w:t>Bandgap</w:t>
            </w:r>
          </w:p>
        </w:tc>
        <w:tc>
          <w:tcPr>
            <w:tcW w:w="0" w:type="auto"/>
            <w:vAlign w:val="center"/>
            <w:hideMark/>
          </w:tcPr>
          <w:p w14:paraId="616FD7AD" w14:textId="77777777" w:rsidR="00303CD4" w:rsidRPr="00303CD4" w:rsidRDefault="00303CD4" w:rsidP="00303CD4">
            <w:r w:rsidRPr="00303CD4">
              <w:t>0.3</w:t>
            </w:r>
          </w:p>
        </w:tc>
        <w:tc>
          <w:tcPr>
            <w:tcW w:w="0" w:type="auto"/>
            <w:vAlign w:val="center"/>
            <w:hideMark/>
          </w:tcPr>
          <w:p w14:paraId="1AB1F7A5" w14:textId="77777777" w:rsidR="00303CD4" w:rsidRPr="00303CD4" w:rsidRDefault="00303CD4" w:rsidP="00303CD4">
            <w:r w:rsidRPr="00303CD4">
              <w:t>1.0</w:t>
            </w:r>
          </w:p>
        </w:tc>
        <w:tc>
          <w:tcPr>
            <w:tcW w:w="0" w:type="auto"/>
            <w:vAlign w:val="center"/>
            <w:hideMark/>
          </w:tcPr>
          <w:p w14:paraId="387628B8" w14:textId="77777777" w:rsidR="00303CD4" w:rsidRPr="00303CD4" w:rsidRDefault="00303CD4" w:rsidP="00303CD4">
            <w:r w:rsidRPr="00303CD4">
              <w:t>0.96</w:t>
            </w:r>
          </w:p>
        </w:tc>
      </w:tr>
      <w:tr w:rsidR="00303CD4" w:rsidRPr="00303CD4" w14:paraId="601DEB50" w14:textId="77777777" w:rsidTr="00303CD4">
        <w:trPr>
          <w:tblCellSpacing w:w="15" w:type="dxa"/>
        </w:trPr>
        <w:tc>
          <w:tcPr>
            <w:tcW w:w="0" w:type="auto"/>
            <w:vAlign w:val="center"/>
            <w:hideMark/>
          </w:tcPr>
          <w:p w14:paraId="5E5FEF72" w14:textId="77777777" w:rsidR="00303CD4" w:rsidRPr="00303CD4" w:rsidRDefault="00303CD4" w:rsidP="00303CD4">
            <w:r w:rsidRPr="00303CD4">
              <w:t>Breakdown Field</w:t>
            </w:r>
          </w:p>
        </w:tc>
        <w:tc>
          <w:tcPr>
            <w:tcW w:w="0" w:type="auto"/>
            <w:vAlign w:val="center"/>
            <w:hideMark/>
          </w:tcPr>
          <w:p w14:paraId="2171DE81" w14:textId="77777777" w:rsidR="00303CD4" w:rsidRPr="00303CD4" w:rsidRDefault="00303CD4" w:rsidP="00303CD4">
            <w:r w:rsidRPr="00303CD4">
              <w:t>0.09</w:t>
            </w:r>
          </w:p>
        </w:tc>
        <w:tc>
          <w:tcPr>
            <w:tcW w:w="0" w:type="auto"/>
            <w:vAlign w:val="center"/>
            <w:hideMark/>
          </w:tcPr>
          <w:p w14:paraId="2871B888" w14:textId="77777777" w:rsidR="00303CD4" w:rsidRPr="00303CD4" w:rsidRDefault="00303CD4" w:rsidP="00303CD4">
            <w:r w:rsidRPr="00303CD4">
              <w:t>1.0</w:t>
            </w:r>
          </w:p>
        </w:tc>
        <w:tc>
          <w:tcPr>
            <w:tcW w:w="0" w:type="auto"/>
            <w:vAlign w:val="center"/>
            <w:hideMark/>
          </w:tcPr>
          <w:p w14:paraId="2DC0FFB1" w14:textId="77777777" w:rsidR="00303CD4" w:rsidRPr="00303CD4" w:rsidRDefault="00303CD4" w:rsidP="00303CD4">
            <w:r w:rsidRPr="00303CD4">
              <w:t>0.91</w:t>
            </w:r>
          </w:p>
        </w:tc>
      </w:tr>
      <w:tr w:rsidR="00303CD4" w:rsidRPr="00303CD4" w14:paraId="292A9AFA" w14:textId="77777777" w:rsidTr="00303CD4">
        <w:trPr>
          <w:tblCellSpacing w:w="15" w:type="dxa"/>
        </w:trPr>
        <w:tc>
          <w:tcPr>
            <w:tcW w:w="0" w:type="auto"/>
            <w:vAlign w:val="center"/>
            <w:hideMark/>
          </w:tcPr>
          <w:p w14:paraId="76D936DF" w14:textId="77777777" w:rsidR="00303CD4" w:rsidRPr="00303CD4" w:rsidRDefault="00303CD4" w:rsidP="00303CD4">
            <w:r w:rsidRPr="00303CD4">
              <w:t>Thermal Conduct.</w:t>
            </w:r>
          </w:p>
        </w:tc>
        <w:tc>
          <w:tcPr>
            <w:tcW w:w="0" w:type="auto"/>
            <w:vAlign w:val="center"/>
            <w:hideMark/>
          </w:tcPr>
          <w:p w14:paraId="061B0EEA" w14:textId="77777777" w:rsidR="00303CD4" w:rsidRPr="00303CD4" w:rsidRDefault="00303CD4" w:rsidP="00303CD4">
            <w:r w:rsidRPr="00303CD4">
              <w:t>0.31</w:t>
            </w:r>
          </w:p>
        </w:tc>
        <w:tc>
          <w:tcPr>
            <w:tcW w:w="0" w:type="auto"/>
            <w:vAlign w:val="center"/>
            <w:hideMark/>
          </w:tcPr>
          <w:p w14:paraId="5717CAE6" w14:textId="77777777" w:rsidR="00303CD4" w:rsidRPr="00303CD4" w:rsidRDefault="00303CD4" w:rsidP="00303CD4">
            <w:r w:rsidRPr="00303CD4">
              <w:t>0.26</w:t>
            </w:r>
          </w:p>
        </w:tc>
        <w:tc>
          <w:tcPr>
            <w:tcW w:w="0" w:type="auto"/>
            <w:vAlign w:val="center"/>
            <w:hideMark/>
          </w:tcPr>
          <w:p w14:paraId="46CFB39E" w14:textId="77777777" w:rsidR="00303CD4" w:rsidRPr="00303CD4" w:rsidRDefault="00303CD4" w:rsidP="00303CD4">
            <w:r w:rsidRPr="00303CD4">
              <w:t>1.0</w:t>
            </w:r>
          </w:p>
        </w:tc>
      </w:tr>
      <w:tr w:rsidR="00303CD4" w:rsidRPr="00303CD4" w14:paraId="7894DD92" w14:textId="77777777" w:rsidTr="00303CD4">
        <w:trPr>
          <w:tblCellSpacing w:w="15" w:type="dxa"/>
        </w:trPr>
        <w:tc>
          <w:tcPr>
            <w:tcW w:w="0" w:type="auto"/>
            <w:vAlign w:val="center"/>
            <w:hideMark/>
          </w:tcPr>
          <w:p w14:paraId="628835D8" w14:textId="77777777" w:rsidR="00303CD4" w:rsidRPr="00303CD4" w:rsidRDefault="00303CD4" w:rsidP="00303CD4">
            <w:r w:rsidRPr="00303CD4">
              <w:t>Saturation Vel.</w:t>
            </w:r>
          </w:p>
        </w:tc>
        <w:tc>
          <w:tcPr>
            <w:tcW w:w="0" w:type="auto"/>
            <w:vAlign w:val="center"/>
            <w:hideMark/>
          </w:tcPr>
          <w:p w14:paraId="1E86952F" w14:textId="77777777" w:rsidR="00303CD4" w:rsidRPr="00303CD4" w:rsidRDefault="00303CD4" w:rsidP="00303CD4">
            <w:r w:rsidRPr="00303CD4">
              <w:t>0.4</w:t>
            </w:r>
          </w:p>
        </w:tc>
        <w:tc>
          <w:tcPr>
            <w:tcW w:w="0" w:type="auto"/>
            <w:vAlign w:val="center"/>
            <w:hideMark/>
          </w:tcPr>
          <w:p w14:paraId="2C15ED43" w14:textId="77777777" w:rsidR="00303CD4" w:rsidRPr="00303CD4" w:rsidRDefault="00303CD4" w:rsidP="00303CD4">
            <w:r w:rsidRPr="00303CD4">
              <w:t>1.0</w:t>
            </w:r>
          </w:p>
        </w:tc>
        <w:tc>
          <w:tcPr>
            <w:tcW w:w="0" w:type="auto"/>
            <w:vAlign w:val="center"/>
            <w:hideMark/>
          </w:tcPr>
          <w:p w14:paraId="603BFE3A" w14:textId="77777777" w:rsidR="00303CD4" w:rsidRPr="00303CD4" w:rsidRDefault="00303CD4" w:rsidP="00303CD4">
            <w:r w:rsidRPr="00303CD4">
              <w:t>0.8</w:t>
            </w:r>
          </w:p>
        </w:tc>
      </w:tr>
    </w:tbl>
    <w:p w14:paraId="02051677" w14:textId="77777777" w:rsidR="00303CD4" w:rsidRPr="00303CD4" w:rsidRDefault="00303CD4" w:rsidP="00303CD4">
      <w:r w:rsidRPr="00303CD4">
        <w:t>Use these normalized values to plot radar charts in Excel, Python, or Canva:</w:t>
      </w:r>
    </w:p>
    <w:p w14:paraId="183B806A" w14:textId="77777777" w:rsidR="00303CD4" w:rsidRPr="00303CD4" w:rsidRDefault="00303CD4" w:rsidP="00303CD4">
      <w:r w:rsidRPr="00303CD4">
        <w:lastRenderedPageBreak/>
        <w:br/>
      </w:r>
      <w:r w:rsidRPr="00303CD4">
        <w:rPr>
          <w:i/>
          <w:iCs/>
        </w:rPr>
        <w:t>Figure 1.1 – Normalized comparison of Si, GaN, and SiC based on key physical properties</w:t>
      </w:r>
      <w:r w:rsidRPr="00303CD4">
        <w:br/>
      </w:r>
      <w:r w:rsidRPr="00303CD4">
        <w:rPr>
          <w:i/>
          <w:iCs/>
        </w:rPr>
        <w:t>(Note: image illustrative – can be replaced with your own chart)</w:t>
      </w:r>
    </w:p>
    <w:p w14:paraId="3DBA2A4B" w14:textId="1C1FC1AE" w:rsidR="00303CD4" w:rsidRPr="00303CD4" w:rsidRDefault="00303CD4" w:rsidP="00303CD4"/>
    <w:p w14:paraId="29F54A2D" w14:textId="77777777" w:rsidR="00303CD4" w:rsidRPr="00303CD4" w:rsidRDefault="00303CD4" w:rsidP="00303CD4">
      <w:pPr>
        <w:rPr>
          <w:b/>
          <w:bCs/>
        </w:rPr>
      </w:pPr>
      <w:r w:rsidRPr="00303CD4">
        <w:rPr>
          <w:b/>
          <w:bCs/>
        </w:rPr>
        <w:t>1.6 Conclusion of the Introduction</w:t>
      </w:r>
    </w:p>
    <w:p w14:paraId="422B6C66" w14:textId="77777777" w:rsidR="00303CD4" w:rsidRPr="00303CD4" w:rsidRDefault="00303CD4" w:rsidP="00303CD4">
      <w:r w:rsidRPr="00303CD4">
        <w:t xml:space="preserve">Choosing the </w:t>
      </w:r>
      <w:r w:rsidRPr="00303CD4">
        <w:rPr>
          <w:b/>
          <w:bCs/>
        </w:rPr>
        <w:t>right semiconductor material</w:t>
      </w:r>
      <w:r w:rsidRPr="00303CD4">
        <w:t xml:space="preserve"> is not just a matter of performance — it's about matching the </w:t>
      </w:r>
      <w:r w:rsidRPr="00303CD4">
        <w:rPr>
          <w:b/>
          <w:bCs/>
        </w:rPr>
        <w:t>material’s strength to the system’s need</w:t>
      </w:r>
      <w:r w:rsidRPr="00303CD4">
        <w:t xml:space="preserve">. This report offers a guided path for selecting the most suitable material using </w:t>
      </w:r>
      <w:r w:rsidRPr="00303CD4">
        <w:rPr>
          <w:b/>
          <w:bCs/>
        </w:rPr>
        <w:t>application-specific analysis</w:t>
      </w:r>
      <w:r w:rsidRPr="00303CD4">
        <w:t>, enabling engineers to design smarter, smaller, and more efficient semiconductor chips.</w:t>
      </w:r>
    </w:p>
    <w:p w14:paraId="00DA635A" w14:textId="77777777" w:rsidR="00303CD4" w:rsidRPr="00303CD4" w:rsidRDefault="00303CD4" w:rsidP="00303CD4">
      <w:pPr>
        <w:rPr>
          <w:b/>
          <w:bCs/>
        </w:rPr>
      </w:pPr>
      <w:r w:rsidRPr="00303CD4">
        <w:rPr>
          <w:b/>
          <w:bCs/>
        </w:rPr>
        <w:t>Chapter 2 – Materials Overview</w:t>
      </w:r>
    </w:p>
    <w:p w14:paraId="55221377" w14:textId="77777777" w:rsidR="00303CD4" w:rsidRPr="00303CD4" w:rsidRDefault="00303CD4" w:rsidP="00303CD4">
      <w:r w:rsidRPr="00303CD4">
        <w:pict w14:anchorId="2F4E7907">
          <v:rect id="_x0000_i1194" style="width:0;height:1.5pt" o:hralign="center" o:hrstd="t" o:hr="t" fillcolor="#a0a0a0" stroked="f"/>
        </w:pict>
      </w:r>
    </w:p>
    <w:p w14:paraId="175196AC" w14:textId="77777777" w:rsidR="00303CD4" w:rsidRPr="00303CD4" w:rsidRDefault="00303CD4" w:rsidP="00303CD4">
      <w:pPr>
        <w:rPr>
          <w:b/>
          <w:bCs/>
        </w:rPr>
      </w:pPr>
      <w:r w:rsidRPr="00303CD4">
        <w:rPr>
          <w:b/>
          <w:bCs/>
        </w:rPr>
        <w:t>2.1 Introduction</w:t>
      </w:r>
    </w:p>
    <w:p w14:paraId="300E0CA4" w14:textId="77777777" w:rsidR="00303CD4" w:rsidRPr="00303CD4" w:rsidRDefault="00303CD4" w:rsidP="00303CD4">
      <w:r w:rsidRPr="00303CD4">
        <w:t xml:space="preserve">The selection of semiconductor materials in chip design begins with a deep understanding of their </w:t>
      </w:r>
      <w:r w:rsidRPr="00303CD4">
        <w:rPr>
          <w:b/>
          <w:bCs/>
        </w:rPr>
        <w:t>intrinsic physical, thermal, and electrical characteristics</w:t>
      </w:r>
      <w:r w:rsidRPr="00303CD4">
        <w:t xml:space="preserve">. While </w:t>
      </w:r>
      <w:r w:rsidRPr="00303CD4">
        <w:rPr>
          <w:b/>
          <w:bCs/>
        </w:rPr>
        <w:t>Silicon (Si)</w:t>
      </w:r>
      <w:r w:rsidRPr="00303CD4">
        <w:t xml:space="preserve"> has dominated for decades, the emergence of </w:t>
      </w:r>
      <w:r w:rsidRPr="00303CD4">
        <w:rPr>
          <w:b/>
          <w:bCs/>
        </w:rPr>
        <w:t>Gallium Nitride (GaN)</w:t>
      </w:r>
      <w:r w:rsidRPr="00303CD4">
        <w:t xml:space="preserve"> and </w:t>
      </w:r>
      <w:r w:rsidRPr="00303CD4">
        <w:rPr>
          <w:b/>
          <w:bCs/>
        </w:rPr>
        <w:t>Silicon Carbide (SiC)</w:t>
      </w:r>
      <w:r w:rsidRPr="00303CD4">
        <w:t xml:space="preserve"> — both classified as </w:t>
      </w:r>
      <w:r w:rsidRPr="00303CD4">
        <w:rPr>
          <w:b/>
          <w:bCs/>
        </w:rPr>
        <w:t>wide bandgap (WBG)</w:t>
      </w:r>
      <w:r w:rsidRPr="00303CD4">
        <w:t xml:space="preserve"> semiconductors — has enabled new levels of efficiency, switching speed, and thermal resilience.</w:t>
      </w:r>
    </w:p>
    <w:p w14:paraId="2607C659" w14:textId="77777777" w:rsidR="00303CD4" w:rsidRPr="00303CD4" w:rsidRDefault="00303CD4" w:rsidP="00303CD4">
      <w:r w:rsidRPr="00303CD4">
        <w:t xml:space="preserve">This chapter provides a </w:t>
      </w:r>
      <w:r w:rsidRPr="00303CD4">
        <w:rPr>
          <w:b/>
          <w:bCs/>
        </w:rPr>
        <w:t>property-by-property analysis</w:t>
      </w:r>
      <w:r w:rsidRPr="00303CD4">
        <w:t xml:space="preserve"> of these three materials, highlighting their differences and what makes each one more suitable for specific types of semiconductor applications.</w:t>
      </w:r>
    </w:p>
    <w:p w14:paraId="135104D9" w14:textId="3C557E3F" w:rsidR="00303CD4" w:rsidRPr="00303CD4" w:rsidRDefault="00303CD4" w:rsidP="00303CD4"/>
    <w:p w14:paraId="2633BB5F" w14:textId="77777777" w:rsidR="00303CD4" w:rsidRPr="00303CD4" w:rsidRDefault="00303CD4" w:rsidP="00303CD4">
      <w:pPr>
        <w:rPr>
          <w:b/>
          <w:bCs/>
        </w:rPr>
      </w:pPr>
      <w:r w:rsidRPr="00303CD4">
        <w:rPr>
          <w:b/>
          <w:bCs/>
        </w:rPr>
        <w:t>2.2 Material 1: Silicon (Si)</w:t>
      </w:r>
    </w:p>
    <w:p w14:paraId="29A7EA61" w14:textId="77777777" w:rsidR="00303CD4" w:rsidRPr="00303CD4" w:rsidRDefault="00303CD4" w:rsidP="00303CD4">
      <w:pPr>
        <w:rPr>
          <w:b/>
          <w:bCs/>
        </w:rPr>
      </w:pPr>
      <w:r w:rsidRPr="00303CD4">
        <w:rPr>
          <w:rFonts w:ascii="Segoe UI Emoji" w:hAnsi="Segoe UI Emoji" w:cs="Segoe UI Emoji"/>
          <w:b/>
          <w:bCs/>
        </w:rPr>
        <w:t>🔹</w:t>
      </w:r>
      <w:r w:rsidRPr="00303CD4">
        <w:rPr>
          <w:b/>
          <w:bCs/>
        </w:rPr>
        <w:t xml:space="preserve"> Overview:</w:t>
      </w:r>
    </w:p>
    <w:p w14:paraId="29D74DED" w14:textId="77777777" w:rsidR="00303CD4" w:rsidRPr="00303CD4" w:rsidRDefault="00303CD4" w:rsidP="00303CD4">
      <w:pPr>
        <w:numPr>
          <w:ilvl w:val="0"/>
          <w:numId w:val="5"/>
        </w:numPr>
      </w:pPr>
      <w:r w:rsidRPr="00303CD4">
        <w:rPr>
          <w:b/>
          <w:bCs/>
        </w:rPr>
        <w:t>Bandgap</w:t>
      </w:r>
      <w:r w:rsidRPr="00303CD4">
        <w:t>: 1.12 eV</w:t>
      </w:r>
    </w:p>
    <w:p w14:paraId="43D549E6" w14:textId="77777777" w:rsidR="00303CD4" w:rsidRPr="00303CD4" w:rsidRDefault="00303CD4" w:rsidP="00303CD4">
      <w:pPr>
        <w:numPr>
          <w:ilvl w:val="0"/>
          <w:numId w:val="5"/>
        </w:numPr>
      </w:pPr>
      <w:r w:rsidRPr="00303CD4">
        <w:rPr>
          <w:b/>
          <w:bCs/>
        </w:rPr>
        <w:t>Status</w:t>
      </w:r>
      <w:r w:rsidRPr="00303CD4">
        <w:t>: Most mature and widely used</w:t>
      </w:r>
    </w:p>
    <w:p w14:paraId="6880DD5C" w14:textId="77777777" w:rsidR="00303CD4" w:rsidRPr="00303CD4" w:rsidRDefault="00303CD4" w:rsidP="00303CD4">
      <w:pPr>
        <w:numPr>
          <w:ilvl w:val="0"/>
          <w:numId w:val="5"/>
        </w:numPr>
      </w:pPr>
      <w:r w:rsidRPr="00303CD4">
        <w:rPr>
          <w:b/>
          <w:bCs/>
        </w:rPr>
        <w:t>Wafer sizes</w:t>
      </w:r>
      <w:r w:rsidRPr="00303CD4">
        <w:t>: Scalable up to 300 mm</w:t>
      </w:r>
    </w:p>
    <w:p w14:paraId="32B90656" w14:textId="77777777" w:rsidR="00303CD4" w:rsidRPr="00303CD4" w:rsidRDefault="00303CD4" w:rsidP="00303CD4">
      <w:pPr>
        <w:numPr>
          <w:ilvl w:val="0"/>
          <w:numId w:val="5"/>
        </w:numPr>
      </w:pPr>
      <w:r w:rsidRPr="00303CD4">
        <w:rPr>
          <w:b/>
          <w:bCs/>
        </w:rPr>
        <w:t>Process compatibility</w:t>
      </w:r>
      <w:r w:rsidRPr="00303CD4">
        <w:t>: CMOS, analog, digital, mixed-signal</w:t>
      </w:r>
    </w:p>
    <w:p w14:paraId="7F34EB01" w14:textId="77777777" w:rsidR="00303CD4" w:rsidRPr="00303CD4" w:rsidRDefault="00303CD4" w:rsidP="00303CD4">
      <w:pPr>
        <w:rPr>
          <w:b/>
          <w:bCs/>
        </w:rPr>
      </w:pPr>
      <w:r w:rsidRPr="00303CD4">
        <w:rPr>
          <w:rFonts w:ascii="Segoe UI Emoji" w:hAnsi="Segoe UI Emoji" w:cs="Segoe UI Emoji"/>
          <w:b/>
          <w:bCs/>
        </w:rPr>
        <w:t>🔹</w:t>
      </w:r>
      <w:r w:rsidRPr="00303CD4">
        <w:rPr>
          <w:b/>
          <w:bCs/>
        </w:rPr>
        <w:t xml:space="preserve"> Strengths:</w:t>
      </w:r>
    </w:p>
    <w:p w14:paraId="2C28766E" w14:textId="77777777" w:rsidR="00303CD4" w:rsidRPr="00303CD4" w:rsidRDefault="00303CD4" w:rsidP="00303CD4">
      <w:pPr>
        <w:numPr>
          <w:ilvl w:val="0"/>
          <w:numId w:val="6"/>
        </w:numPr>
      </w:pPr>
      <w:r w:rsidRPr="00303CD4">
        <w:t>Inexpensive and highly available</w:t>
      </w:r>
    </w:p>
    <w:p w14:paraId="2754378C" w14:textId="77777777" w:rsidR="00303CD4" w:rsidRPr="00303CD4" w:rsidRDefault="00303CD4" w:rsidP="00303CD4">
      <w:pPr>
        <w:numPr>
          <w:ilvl w:val="0"/>
          <w:numId w:val="6"/>
        </w:numPr>
      </w:pPr>
      <w:r w:rsidRPr="00303CD4">
        <w:lastRenderedPageBreak/>
        <w:t>Extensive fabrication and foundry ecosystem</w:t>
      </w:r>
    </w:p>
    <w:p w14:paraId="64E3CAAD" w14:textId="77777777" w:rsidR="00303CD4" w:rsidRPr="00303CD4" w:rsidRDefault="00303CD4" w:rsidP="00303CD4">
      <w:pPr>
        <w:numPr>
          <w:ilvl w:val="0"/>
          <w:numId w:val="6"/>
        </w:numPr>
      </w:pPr>
      <w:r w:rsidRPr="00303CD4">
        <w:t>Ideal for low- to medium-power logic and analog applications</w:t>
      </w:r>
    </w:p>
    <w:p w14:paraId="11E3405E" w14:textId="77777777" w:rsidR="00303CD4" w:rsidRPr="00303CD4" w:rsidRDefault="00303CD4" w:rsidP="00303CD4">
      <w:pPr>
        <w:rPr>
          <w:b/>
          <w:bCs/>
        </w:rPr>
      </w:pPr>
      <w:r w:rsidRPr="00303CD4">
        <w:rPr>
          <w:rFonts w:ascii="Segoe UI Emoji" w:hAnsi="Segoe UI Emoji" w:cs="Segoe UI Emoji"/>
          <w:b/>
          <w:bCs/>
        </w:rPr>
        <w:t>🔹</w:t>
      </w:r>
      <w:r w:rsidRPr="00303CD4">
        <w:rPr>
          <w:b/>
          <w:bCs/>
        </w:rPr>
        <w:t xml:space="preserve"> Limitations:</w:t>
      </w:r>
    </w:p>
    <w:p w14:paraId="562910BE" w14:textId="77777777" w:rsidR="00303CD4" w:rsidRPr="00303CD4" w:rsidRDefault="00303CD4" w:rsidP="00303CD4">
      <w:pPr>
        <w:numPr>
          <w:ilvl w:val="0"/>
          <w:numId w:val="7"/>
        </w:numPr>
      </w:pPr>
      <w:r w:rsidRPr="00303CD4">
        <w:t>Low breakdown voltage (0.3 MV/cm)</w:t>
      </w:r>
    </w:p>
    <w:p w14:paraId="00742484" w14:textId="77777777" w:rsidR="00303CD4" w:rsidRPr="00303CD4" w:rsidRDefault="00303CD4" w:rsidP="00303CD4">
      <w:pPr>
        <w:numPr>
          <w:ilvl w:val="0"/>
          <w:numId w:val="7"/>
        </w:numPr>
      </w:pPr>
      <w:r w:rsidRPr="00303CD4">
        <w:t>Poor performance under high switching frequency or high thermal stress</w:t>
      </w:r>
    </w:p>
    <w:p w14:paraId="02A9871E" w14:textId="77777777" w:rsidR="00303CD4" w:rsidRPr="00303CD4" w:rsidRDefault="00303CD4" w:rsidP="00303CD4">
      <w:pPr>
        <w:numPr>
          <w:ilvl w:val="0"/>
          <w:numId w:val="7"/>
        </w:numPr>
      </w:pPr>
      <w:r w:rsidRPr="00303CD4">
        <w:t>Cannot scale to next-gen power electronics needs (e.g., EVs, high-density DC/DC converters)</w:t>
      </w:r>
    </w:p>
    <w:p w14:paraId="3CB12EFD" w14:textId="36D8FBA2" w:rsidR="00303CD4" w:rsidRPr="00303CD4" w:rsidRDefault="00303CD4" w:rsidP="00303CD4"/>
    <w:p w14:paraId="746481E0" w14:textId="77777777" w:rsidR="00303CD4" w:rsidRPr="00303CD4" w:rsidRDefault="00303CD4" w:rsidP="00303CD4">
      <w:pPr>
        <w:rPr>
          <w:b/>
          <w:bCs/>
        </w:rPr>
      </w:pPr>
      <w:r w:rsidRPr="00303CD4">
        <w:rPr>
          <w:b/>
          <w:bCs/>
        </w:rPr>
        <w:t>2.3 Material 2: Gallium Nitride (GaN)</w:t>
      </w:r>
    </w:p>
    <w:p w14:paraId="4ED7576D" w14:textId="77777777" w:rsidR="00303CD4" w:rsidRPr="00303CD4" w:rsidRDefault="00303CD4" w:rsidP="00303CD4">
      <w:pPr>
        <w:rPr>
          <w:b/>
          <w:bCs/>
        </w:rPr>
      </w:pPr>
      <w:r w:rsidRPr="00303CD4">
        <w:rPr>
          <w:rFonts w:ascii="Segoe UI Emoji" w:hAnsi="Segoe UI Emoji" w:cs="Segoe UI Emoji"/>
          <w:b/>
          <w:bCs/>
        </w:rPr>
        <w:t>🔹</w:t>
      </w:r>
      <w:r w:rsidRPr="00303CD4">
        <w:rPr>
          <w:b/>
          <w:bCs/>
        </w:rPr>
        <w:t xml:space="preserve"> Overview:</w:t>
      </w:r>
    </w:p>
    <w:p w14:paraId="3641BD8D" w14:textId="77777777" w:rsidR="00303CD4" w:rsidRPr="00303CD4" w:rsidRDefault="00303CD4" w:rsidP="00303CD4">
      <w:pPr>
        <w:numPr>
          <w:ilvl w:val="0"/>
          <w:numId w:val="8"/>
        </w:numPr>
      </w:pPr>
      <w:r w:rsidRPr="00303CD4">
        <w:rPr>
          <w:b/>
          <w:bCs/>
        </w:rPr>
        <w:t>Bandgap</w:t>
      </w:r>
      <w:r w:rsidRPr="00303CD4">
        <w:t>: 3.4 eV</w:t>
      </w:r>
    </w:p>
    <w:p w14:paraId="1311929B" w14:textId="77777777" w:rsidR="00303CD4" w:rsidRPr="00303CD4" w:rsidRDefault="00303CD4" w:rsidP="00303CD4">
      <w:pPr>
        <w:numPr>
          <w:ilvl w:val="0"/>
          <w:numId w:val="8"/>
        </w:numPr>
      </w:pPr>
      <w:r w:rsidRPr="00303CD4">
        <w:rPr>
          <w:b/>
          <w:bCs/>
        </w:rPr>
        <w:t>Key strength</w:t>
      </w:r>
      <w:r w:rsidRPr="00303CD4">
        <w:t>: High-speed switching, low parasitic capacitance</w:t>
      </w:r>
    </w:p>
    <w:p w14:paraId="2432099F" w14:textId="77777777" w:rsidR="00303CD4" w:rsidRPr="00303CD4" w:rsidRDefault="00303CD4" w:rsidP="00303CD4">
      <w:pPr>
        <w:numPr>
          <w:ilvl w:val="0"/>
          <w:numId w:val="8"/>
        </w:numPr>
      </w:pPr>
      <w:r w:rsidRPr="00303CD4">
        <w:rPr>
          <w:b/>
          <w:bCs/>
        </w:rPr>
        <w:t>Form</w:t>
      </w:r>
      <w:r w:rsidRPr="00303CD4">
        <w:t>: Often GaN-on-Si or GaN-on-SiC</w:t>
      </w:r>
    </w:p>
    <w:p w14:paraId="2EA7CCEA" w14:textId="77777777" w:rsidR="00303CD4" w:rsidRPr="00303CD4" w:rsidRDefault="00303CD4" w:rsidP="00303CD4">
      <w:pPr>
        <w:numPr>
          <w:ilvl w:val="0"/>
          <w:numId w:val="8"/>
        </w:numPr>
      </w:pPr>
      <w:r w:rsidRPr="00303CD4">
        <w:rPr>
          <w:b/>
          <w:bCs/>
        </w:rPr>
        <w:t>Target</w:t>
      </w:r>
      <w:r w:rsidRPr="00303CD4">
        <w:t>: Consumer electronics, telecom, cloud infrastructure</w:t>
      </w:r>
    </w:p>
    <w:p w14:paraId="766CF0AA" w14:textId="77777777" w:rsidR="00303CD4" w:rsidRPr="00303CD4" w:rsidRDefault="00303CD4" w:rsidP="00303CD4">
      <w:pPr>
        <w:rPr>
          <w:b/>
          <w:bCs/>
        </w:rPr>
      </w:pPr>
      <w:r w:rsidRPr="00303CD4">
        <w:rPr>
          <w:rFonts w:ascii="Segoe UI Emoji" w:hAnsi="Segoe UI Emoji" w:cs="Segoe UI Emoji"/>
          <w:b/>
          <w:bCs/>
        </w:rPr>
        <w:t>🔹</w:t>
      </w:r>
      <w:r w:rsidRPr="00303CD4">
        <w:rPr>
          <w:b/>
          <w:bCs/>
        </w:rPr>
        <w:t xml:space="preserve"> Strengths:</w:t>
      </w:r>
    </w:p>
    <w:p w14:paraId="4C59AAC9" w14:textId="77777777" w:rsidR="00303CD4" w:rsidRPr="00303CD4" w:rsidRDefault="00303CD4" w:rsidP="00303CD4">
      <w:pPr>
        <w:numPr>
          <w:ilvl w:val="0"/>
          <w:numId w:val="9"/>
        </w:numPr>
      </w:pPr>
      <w:r w:rsidRPr="00303CD4">
        <w:t>Enables compact, high-efficiency power systems</w:t>
      </w:r>
    </w:p>
    <w:p w14:paraId="26F9B2C5" w14:textId="77777777" w:rsidR="00303CD4" w:rsidRPr="00303CD4" w:rsidRDefault="00303CD4" w:rsidP="00303CD4">
      <w:pPr>
        <w:numPr>
          <w:ilvl w:val="0"/>
          <w:numId w:val="9"/>
        </w:numPr>
      </w:pPr>
      <w:r w:rsidRPr="00303CD4">
        <w:t>Reduces size of inductors and capacitors in converters</w:t>
      </w:r>
    </w:p>
    <w:p w14:paraId="544BE98F" w14:textId="77777777" w:rsidR="00303CD4" w:rsidRPr="00303CD4" w:rsidRDefault="00303CD4" w:rsidP="00303CD4">
      <w:pPr>
        <w:numPr>
          <w:ilvl w:val="0"/>
          <w:numId w:val="9"/>
        </w:numPr>
      </w:pPr>
      <w:r w:rsidRPr="00303CD4">
        <w:t>High saturation velocity → efficient at MHz+ frequencies</w:t>
      </w:r>
    </w:p>
    <w:p w14:paraId="7F4C036A" w14:textId="77777777" w:rsidR="00303CD4" w:rsidRPr="00303CD4" w:rsidRDefault="00303CD4" w:rsidP="00303CD4">
      <w:pPr>
        <w:numPr>
          <w:ilvl w:val="0"/>
          <w:numId w:val="9"/>
        </w:numPr>
      </w:pPr>
      <w:r w:rsidRPr="00303CD4">
        <w:t>Suitable for high-speed, low-voltage switching</w:t>
      </w:r>
    </w:p>
    <w:p w14:paraId="222BEC00" w14:textId="77777777" w:rsidR="00303CD4" w:rsidRPr="00303CD4" w:rsidRDefault="00303CD4" w:rsidP="00303CD4">
      <w:pPr>
        <w:rPr>
          <w:b/>
          <w:bCs/>
        </w:rPr>
      </w:pPr>
      <w:r w:rsidRPr="00303CD4">
        <w:rPr>
          <w:rFonts w:ascii="Segoe UI Emoji" w:hAnsi="Segoe UI Emoji" w:cs="Segoe UI Emoji"/>
          <w:b/>
          <w:bCs/>
        </w:rPr>
        <w:t>🔹</w:t>
      </w:r>
      <w:r w:rsidRPr="00303CD4">
        <w:rPr>
          <w:b/>
          <w:bCs/>
        </w:rPr>
        <w:t xml:space="preserve"> Limitations:</w:t>
      </w:r>
    </w:p>
    <w:p w14:paraId="0A098476" w14:textId="77777777" w:rsidR="00303CD4" w:rsidRPr="00303CD4" w:rsidRDefault="00303CD4" w:rsidP="00303CD4">
      <w:pPr>
        <w:numPr>
          <w:ilvl w:val="0"/>
          <w:numId w:val="10"/>
        </w:numPr>
      </w:pPr>
      <w:r w:rsidRPr="00303CD4">
        <w:t>Expensive and more difficult to manufacture than Si</w:t>
      </w:r>
    </w:p>
    <w:p w14:paraId="2A2B48C8" w14:textId="77777777" w:rsidR="00303CD4" w:rsidRPr="00303CD4" w:rsidRDefault="00303CD4" w:rsidP="00303CD4">
      <w:pPr>
        <w:numPr>
          <w:ilvl w:val="0"/>
          <w:numId w:val="10"/>
        </w:numPr>
      </w:pPr>
      <w:r w:rsidRPr="00303CD4">
        <w:t>Packaging is more complex (thermal paths and gate drive control)</w:t>
      </w:r>
    </w:p>
    <w:p w14:paraId="5993F70C" w14:textId="77777777" w:rsidR="00303CD4" w:rsidRPr="00303CD4" w:rsidRDefault="00303CD4" w:rsidP="00303CD4">
      <w:pPr>
        <w:numPr>
          <w:ilvl w:val="0"/>
          <w:numId w:val="10"/>
        </w:numPr>
      </w:pPr>
      <w:r w:rsidRPr="00303CD4">
        <w:t>Device reliability and yield still under development for mass production</w:t>
      </w:r>
    </w:p>
    <w:p w14:paraId="1C7971C3" w14:textId="3D3A3EAF" w:rsidR="00303CD4" w:rsidRPr="00303CD4" w:rsidRDefault="00303CD4" w:rsidP="00303CD4"/>
    <w:p w14:paraId="7A0DF69D" w14:textId="77777777" w:rsidR="00303CD4" w:rsidRPr="00303CD4" w:rsidRDefault="00303CD4" w:rsidP="00303CD4">
      <w:pPr>
        <w:rPr>
          <w:b/>
          <w:bCs/>
        </w:rPr>
      </w:pPr>
      <w:r w:rsidRPr="00303CD4">
        <w:rPr>
          <w:b/>
          <w:bCs/>
        </w:rPr>
        <w:t>2.4 Material 3: Silicon Carbide (SiC)</w:t>
      </w:r>
    </w:p>
    <w:p w14:paraId="04BAEEC2" w14:textId="77777777" w:rsidR="00303CD4" w:rsidRPr="00303CD4" w:rsidRDefault="00303CD4" w:rsidP="00303CD4">
      <w:pPr>
        <w:rPr>
          <w:b/>
          <w:bCs/>
        </w:rPr>
      </w:pPr>
      <w:r w:rsidRPr="00303CD4">
        <w:rPr>
          <w:rFonts w:ascii="Segoe UI Emoji" w:hAnsi="Segoe UI Emoji" w:cs="Segoe UI Emoji"/>
          <w:b/>
          <w:bCs/>
        </w:rPr>
        <w:t>🔹</w:t>
      </w:r>
      <w:r w:rsidRPr="00303CD4">
        <w:rPr>
          <w:b/>
          <w:bCs/>
        </w:rPr>
        <w:t xml:space="preserve"> Overview:</w:t>
      </w:r>
    </w:p>
    <w:p w14:paraId="12663690" w14:textId="77777777" w:rsidR="00303CD4" w:rsidRPr="00303CD4" w:rsidRDefault="00303CD4" w:rsidP="00303CD4">
      <w:pPr>
        <w:numPr>
          <w:ilvl w:val="0"/>
          <w:numId w:val="11"/>
        </w:numPr>
      </w:pPr>
      <w:r w:rsidRPr="00303CD4">
        <w:rPr>
          <w:b/>
          <w:bCs/>
        </w:rPr>
        <w:lastRenderedPageBreak/>
        <w:t>Bandgap</w:t>
      </w:r>
      <w:r w:rsidRPr="00303CD4">
        <w:t>: 3.26 eV</w:t>
      </w:r>
    </w:p>
    <w:p w14:paraId="7647DA9F" w14:textId="77777777" w:rsidR="00303CD4" w:rsidRPr="00303CD4" w:rsidRDefault="00303CD4" w:rsidP="00303CD4">
      <w:pPr>
        <w:numPr>
          <w:ilvl w:val="0"/>
          <w:numId w:val="11"/>
        </w:numPr>
      </w:pPr>
      <w:r w:rsidRPr="00303CD4">
        <w:rPr>
          <w:b/>
          <w:bCs/>
        </w:rPr>
        <w:t>Primary advantage</w:t>
      </w:r>
      <w:r w:rsidRPr="00303CD4">
        <w:t>: Handles extreme voltages and temperatures</w:t>
      </w:r>
    </w:p>
    <w:p w14:paraId="3D9AFB53" w14:textId="77777777" w:rsidR="00303CD4" w:rsidRPr="00303CD4" w:rsidRDefault="00303CD4" w:rsidP="00303CD4">
      <w:pPr>
        <w:numPr>
          <w:ilvl w:val="0"/>
          <w:numId w:val="11"/>
        </w:numPr>
      </w:pPr>
      <w:r w:rsidRPr="00303CD4">
        <w:rPr>
          <w:b/>
          <w:bCs/>
        </w:rPr>
        <w:t>Form</w:t>
      </w:r>
      <w:r w:rsidRPr="00303CD4">
        <w:t>: Native SiC wafers (vs GaN-on-Si hybrids)</w:t>
      </w:r>
    </w:p>
    <w:p w14:paraId="7DA878D7" w14:textId="77777777" w:rsidR="00303CD4" w:rsidRPr="00303CD4" w:rsidRDefault="00303CD4" w:rsidP="00303CD4">
      <w:pPr>
        <w:numPr>
          <w:ilvl w:val="0"/>
          <w:numId w:val="11"/>
        </w:numPr>
      </w:pPr>
      <w:r w:rsidRPr="00303CD4">
        <w:rPr>
          <w:b/>
          <w:bCs/>
        </w:rPr>
        <w:t>Use cases</w:t>
      </w:r>
      <w:r w:rsidRPr="00303CD4">
        <w:t>: EV traction inverters, industrial power, solar inverters</w:t>
      </w:r>
    </w:p>
    <w:p w14:paraId="4330BA34" w14:textId="77777777" w:rsidR="00303CD4" w:rsidRPr="00303CD4" w:rsidRDefault="00303CD4" w:rsidP="00303CD4">
      <w:pPr>
        <w:rPr>
          <w:b/>
          <w:bCs/>
        </w:rPr>
      </w:pPr>
      <w:r w:rsidRPr="00303CD4">
        <w:rPr>
          <w:rFonts w:ascii="Segoe UI Emoji" w:hAnsi="Segoe UI Emoji" w:cs="Segoe UI Emoji"/>
          <w:b/>
          <w:bCs/>
        </w:rPr>
        <w:t>🔹</w:t>
      </w:r>
      <w:r w:rsidRPr="00303CD4">
        <w:rPr>
          <w:b/>
          <w:bCs/>
        </w:rPr>
        <w:t xml:space="preserve"> Strengths:</w:t>
      </w:r>
    </w:p>
    <w:p w14:paraId="3F643E86" w14:textId="77777777" w:rsidR="00303CD4" w:rsidRPr="00303CD4" w:rsidRDefault="00303CD4" w:rsidP="00303CD4">
      <w:pPr>
        <w:numPr>
          <w:ilvl w:val="0"/>
          <w:numId w:val="12"/>
        </w:numPr>
      </w:pPr>
      <w:r w:rsidRPr="00303CD4">
        <w:t>High breakdown electric field (~3.0 MV/cm)</w:t>
      </w:r>
    </w:p>
    <w:p w14:paraId="03BF6829" w14:textId="77777777" w:rsidR="00303CD4" w:rsidRPr="00303CD4" w:rsidRDefault="00303CD4" w:rsidP="00303CD4">
      <w:pPr>
        <w:numPr>
          <w:ilvl w:val="0"/>
          <w:numId w:val="12"/>
        </w:numPr>
      </w:pPr>
      <w:r w:rsidRPr="00303CD4">
        <w:t>Excellent thermal conductivity (~490 W/m·K)</w:t>
      </w:r>
    </w:p>
    <w:p w14:paraId="610B9953" w14:textId="77777777" w:rsidR="00303CD4" w:rsidRPr="00303CD4" w:rsidRDefault="00303CD4" w:rsidP="00303CD4">
      <w:pPr>
        <w:numPr>
          <w:ilvl w:val="0"/>
          <w:numId w:val="12"/>
        </w:numPr>
      </w:pPr>
      <w:r w:rsidRPr="00303CD4">
        <w:t>Reliable under harsh mechanical and thermal stress</w:t>
      </w:r>
    </w:p>
    <w:p w14:paraId="1505FA58" w14:textId="77777777" w:rsidR="00303CD4" w:rsidRPr="00303CD4" w:rsidRDefault="00303CD4" w:rsidP="00303CD4">
      <w:pPr>
        <w:numPr>
          <w:ilvl w:val="0"/>
          <w:numId w:val="12"/>
        </w:numPr>
      </w:pPr>
      <w:r w:rsidRPr="00303CD4">
        <w:t>Used in high-voltage MOSFETs, Schottky diodes, and modules</w:t>
      </w:r>
    </w:p>
    <w:p w14:paraId="2161B8BE" w14:textId="77777777" w:rsidR="00303CD4" w:rsidRPr="00303CD4" w:rsidRDefault="00303CD4" w:rsidP="00303CD4">
      <w:pPr>
        <w:rPr>
          <w:b/>
          <w:bCs/>
        </w:rPr>
      </w:pPr>
      <w:r w:rsidRPr="00303CD4">
        <w:rPr>
          <w:rFonts w:ascii="Segoe UI Emoji" w:hAnsi="Segoe UI Emoji" w:cs="Segoe UI Emoji"/>
          <w:b/>
          <w:bCs/>
        </w:rPr>
        <w:t>🔹</w:t>
      </w:r>
      <w:r w:rsidRPr="00303CD4">
        <w:rPr>
          <w:b/>
          <w:bCs/>
        </w:rPr>
        <w:t xml:space="preserve"> Limitations:</w:t>
      </w:r>
    </w:p>
    <w:p w14:paraId="3CF92265" w14:textId="77777777" w:rsidR="00303CD4" w:rsidRPr="00303CD4" w:rsidRDefault="00303CD4" w:rsidP="00303CD4">
      <w:pPr>
        <w:numPr>
          <w:ilvl w:val="0"/>
          <w:numId w:val="13"/>
        </w:numPr>
      </w:pPr>
      <w:r w:rsidRPr="00303CD4">
        <w:t>Expensive to grow and process</w:t>
      </w:r>
    </w:p>
    <w:p w14:paraId="3CA96092" w14:textId="77777777" w:rsidR="00303CD4" w:rsidRPr="00303CD4" w:rsidRDefault="00303CD4" w:rsidP="00303CD4">
      <w:pPr>
        <w:numPr>
          <w:ilvl w:val="0"/>
          <w:numId w:val="13"/>
        </w:numPr>
      </w:pPr>
      <w:r w:rsidRPr="00303CD4">
        <w:t>More complex etching and doping processes than Si</w:t>
      </w:r>
    </w:p>
    <w:p w14:paraId="48EA9FC0" w14:textId="77777777" w:rsidR="00303CD4" w:rsidRPr="00303CD4" w:rsidRDefault="00303CD4" w:rsidP="00303CD4">
      <w:pPr>
        <w:numPr>
          <w:ilvl w:val="0"/>
          <w:numId w:val="13"/>
        </w:numPr>
      </w:pPr>
      <w:r w:rsidRPr="00303CD4">
        <w:t>Not suited for low-voltage or small-signal logic</w:t>
      </w:r>
    </w:p>
    <w:p w14:paraId="6BFF5300" w14:textId="7E838853" w:rsidR="00303CD4" w:rsidRPr="00303CD4" w:rsidRDefault="00303CD4" w:rsidP="00303CD4"/>
    <w:p w14:paraId="3D20276D" w14:textId="77777777" w:rsidR="00303CD4" w:rsidRPr="00303CD4" w:rsidRDefault="00303CD4" w:rsidP="00303CD4">
      <w:pPr>
        <w:rPr>
          <w:b/>
          <w:bCs/>
        </w:rPr>
      </w:pPr>
      <w:r w:rsidRPr="00303CD4">
        <w:rPr>
          <w:b/>
          <w:bCs/>
        </w:rPr>
        <w:t>2.5 Summary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7"/>
        <w:gridCol w:w="1632"/>
        <w:gridCol w:w="2249"/>
        <w:gridCol w:w="2172"/>
      </w:tblGrid>
      <w:tr w:rsidR="00303CD4" w:rsidRPr="00303CD4" w14:paraId="50B6E79A" w14:textId="77777777" w:rsidTr="00303CD4">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5956754" w14:textId="77777777" w:rsidR="00303CD4" w:rsidRPr="00303CD4" w:rsidRDefault="00303CD4" w:rsidP="00303CD4">
            <w:pPr>
              <w:rPr>
                <w:b/>
                <w:bCs/>
              </w:rPr>
            </w:pPr>
            <w:r w:rsidRPr="00303CD4">
              <w:rPr>
                <w:b/>
                <w:bCs/>
              </w:rPr>
              <w:t>Property</w:t>
            </w:r>
          </w:p>
        </w:tc>
        <w:tc>
          <w:tcPr>
            <w:tcW w:w="0" w:type="auto"/>
            <w:tcBorders>
              <w:top w:val="single" w:sz="4" w:space="0" w:color="auto"/>
              <w:left w:val="single" w:sz="4" w:space="0" w:color="auto"/>
              <w:bottom w:val="single" w:sz="4" w:space="0" w:color="auto"/>
              <w:right w:val="single" w:sz="4" w:space="0" w:color="auto"/>
            </w:tcBorders>
            <w:vAlign w:val="center"/>
            <w:hideMark/>
          </w:tcPr>
          <w:p w14:paraId="1FA9B61E" w14:textId="77777777" w:rsidR="00303CD4" w:rsidRPr="00303CD4" w:rsidRDefault="00303CD4" w:rsidP="00303CD4">
            <w:pPr>
              <w:rPr>
                <w:b/>
                <w:bCs/>
              </w:rPr>
            </w:pPr>
            <w:r w:rsidRPr="00303CD4">
              <w:rPr>
                <w:b/>
                <w:bCs/>
              </w:rPr>
              <w:t>Silicon (Si)</w:t>
            </w:r>
          </w:p>
        </w:tc>
        <w:tc>
          <w:tcPr>
            <w:tcW w:w="0" w:type="auto"/>
            <w:tcBorders>
              <w:top w:val="single" w:sz="4" w:space="0" w:color="auto"/>
              <w:left w:val="single" w:sz="4" w:space="0" w:color="auto"/>
              <w:bottom w:val="single" w:sz="4" w:space="0" w:color="auto"/>
              <w:right w:val="single" w:sz="4" w:space="0" w:color="auto"/>
            </w:tcBorders>
            <w:vAlign w:val="center"/>
            <w:hideMark/>
          </w:tcPr>
          <w:p w14:paraId="4CBC6401" w14:textId="77777777" w:rsidR="00303CD4" w:rsidRPr="00303CD4" w:rsidRDefault="00303CD4" w:rsidP="00303CD4">
            <w:pPr>
              <w:rPr>
                <w:b/>
                <w:bCs/>
              </w:rPr>
            </w:pPr>
            <w:r w:rsidRPr="00303CD4">
              <w:rPr>
                <w:b/>
                <w:bCs/>
              </w:rPr>
              <w:t>Gallium Nitride (GaN)</w:t>
            </w:r>
          </w:p>
        </w:tc>
        <w:tc>
          <w:tcPr>
            <w:tcW w:w="0" w:type="auto"/>
            <w:tcBorders>
              <w:top w:val="single" w:sz="4" w:space="0" w:color="auto"/>
              <w:left w:val="single" w:sz="4" w:space="0" w:color="auto"/>
              <w:bottom w:val="single" w:sz="4" w:space="0" w:color="auto"/>
              <w:right w:val="single" w:sz="4" w:space="0" w:color="auto"/>
            </w:tcBorders>
            <w:vAlign w:val="center"/>
            <w:hideMark/>
          </w:tcPr>
          <w:p w14:paraId="725562A9" w14:textId="77777777" w:rsidR="00303CD4" w:rsidRPr="00303CD4" w:rsidRDefault="00303CD4" w:rsidP="00303CD4">
            <w:pPr>
              <w:rPr>
                <w:b/>
                <w:bCs/>
              </w:rPr>
            </w:pPr>
            <w:r w:rsidRPr="00303CD4">
              <w:rPr>
                <w:b/>
                <w:bCs/>
              </w:rPr>
              <w:t>Silicon Carbide (SiC)</w:t>
            </w:r>
          </w:p>
        </w:tc>
      </w:tr>
      <w:tr w:rsidR="00303CD4" w:rsidRPr="00303CD4" w14:paraId="2ADC3681" w14:textId="77777777" w:rsidTr="00303C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3DFE2AE" w14:textId="77777777" w:rsidR="00303CD4" w:rsidRPr="00303CD4" w:rsidRDefault="00303CD4" w:rsidP="00303CD4">
            <w:r w:rsidRPr="00303CD4">
              <w:t>Bandgap (eV)</w:t>
            </w:r>
          </w:p>
        </w:tc>
        <w:tc>
          <w:tcPr>
            <w:tcW w:w="0" w:type="auto"/>
            <w:tcBorders>
              <w:top w:val="single" w:sz="4" w:space="0" w:color="auto"/>
              <w:left w:val="single" w:sz="4" w:space="0" w:color="auto"/>
              <w:bottom w:val="single" w:sz="4" w:space="0" w:color="auto"/>
              <w:right w:val="single" w:sz="4" w:space="0" w:color="auto"/>
            </w:tcBorders>
            <w:vAlign w:val="center"/>
            <w:hideMark/>
          </w:tcPr>
          <w:p w14:paraId="0F07D7A0" w14:textId="77777777" w:rsidR="00303CD4" w:rsidRPr="00303CD4" w:rsidRDefault="00303CD4" w:rsidP="00303CD4">
            <w:r w:rsidRPr="00303CD4">
              <w:t>1.12</w:t>
            </w:r>
          </w:p>
        </w:tc>
        <w:tc>
          <w:tcPr>
            <w:tcW w:w="0" w:type="auto"/>
            <w:tcBorders>
              <w:top w:val="single" w:sz="4" w:space="0" w:color="auto"/>
              <w:left w:val="single" w:sz="4" w:space="0" w:color="auto"/>
              <w:bottom w:val="single" w:sz="4" w:space="0" w:color="auto"/>
              <w:right w:val="single" w:sz="4" w:space="0" w:color="auto"/>
            </w:tcBorders>
            <w:vAlign w:val="center"/>
            <w:hideMark/>
          </w:tcPr>
          <w:p w14:paraId="3AE7C142" w14:textId="77777777" w:rsidR="00303CD4" w:rsidRPr="00303CD4" w:rsidRDefault="00303CD4" w:rsidP="00303CD4">
            <w:r w:rsidRPr="00303CD4">
              <w:t>3.4</w:t>
            </w:r>
          </w:p>
        </w:tc>
        <w:tc>
          <w:tcPr>
            <w:tcW w:w="0" w:type="auto"/>
            <w:tcBorders>
              <w:top w:val="single" w:sz="4" w:space="0" w:color="auto"/>
              <w:left w:val="single" w:sz="4" w:space="0" w:color="auto"/>
              <w:bottom w:val="single" w:sz="4" w:space="0" w:color="auto"/>
              <w:right w:val="single" w:sz="4" w:space="0" w:color="auto"/>
            </w:tcBorders>
            <w:vAlign w:val="center"/>
            <w:hideMark/>
          </w:tcPr>
          <w:p w14:paraId="67EDDA4A" w14:textId="77777777" w:rsidR="00303CD4" w:rsidRPr="00303CD4" w:rsidRDefault="00303CD4" w:rsidP="00303CD4">
            <w:r w:rsidRPr="00303CD4">
              <w:t>3.26</w:t>
            </w:r>
          </w:p>
        </w:tc>
      </w:tr>
      <w:tr w:rsidR="00303CD4" w:rsidRPr="00303CD4" w14:paraId="70DAF592" w14:textId="77777777" w:rsidTr="00303C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D23C2BC" w14:textId="77777777" w:rsidR="00303CD4" w:rsidRPr="00303CD4" w:rsidRDefault="00303CD4" w:rsidP="00303CD4">
            <w:r w:rsidRPr="00303CD4">
              <w:t>Breakdown Electric Field (MV/cm)</w:t>
            </w:r>
          </w:p>
        </w:tc>
        <w:tc>
          <w:tcPr>
            <w:tcW w:w="0" w:type="auto"/>
            <w:tcBorders>
              <w:top w:val="single" w:sz="4" w:space="0" w:color="auto"/>
              <w:left w:val="single" w:sz="4" w:space="0" w:color="auto"/>
              <w:bottom w:val="single" w:sz="4" w:space="0" w:color="auto"/>
              <w:right w:val="single" w:sz="4" w:space="0" w:color="auto"/>
            </w:tcBorders>
            <w:vAlign w:val="center"/>
            <w:hideMark/>
          </w:tcPr>
          <w:p w14:paraId="3FF29843" w14:textId="77777777" w:rsidR="00303CD4" w:rsidRPr="00303CD4" w:rsidRDefault="00303CD4" w:rsidP="00303CD4">
            <w:r w:rsidRPr="00303CD4">
              <w:t>0.3</w:t>
            </w:r>
          </w:p>
        </w:tc>
        <w:tc>
          <w:tcPr>
            <w:tcW w:w="0" w:type="auto"/>
            <w:tcBorders>
              <w:top w:val="single" w:sz="4" w:space="0" w:color="auto"/>
              <w:left w:val="single" w:sz="4" w:space="0" w:color="auto"/>
              <w:bottom w:val="single" w:sz="4" w:space="0" w:color="auto"/>
              <w:right w:val="single" w:sz="4" w:space="0" w:color="auto"/>
            </w:tcBorders>
            <w:vAlign w:val="center"/>
            <w:hideMark/>
          </w:tcPr>
          <w:p w14:paraId="58C826BE" w14:textId="77777777" w:rsidR="00303CD4" w:rsidRPr="00303CD4" w:rsidRDefault="00303CD4" w:rsidP="00303CD4">
            <w:r w:rsidRPr="00303CD4">
              <w:t>3.3</w:t>
            </w:r>
          </w:p>
        </w:tc>
        <w:tc>
          <w:tcPr>
            <w:tcW w:w="0" w:type="auto"/>
            <w:tcBorders>
              <w:top w:val="single" w:sz="4" w:space="0" w:color="auto"/>
              <w:left w:val="single" w:sz="4" w:space="0" w:color="auto"/>
              <w:bottom w:val="single" w:sz="4" w:space="0" w:color="auto"/>
              <w:right w:val="single" w:sz="4" w:space="0" w:color="auto"/>
            </w:tcBorders>
            <w:vAlign w:val="center"/>
            <w:hideMark/>
          </w:tcPr>
          <w:p w14:paraId="11833027" w14:textId="77777777" w:rsidR="00303CD4" w:rsidRPr="00303CD4" w:rsidRDefault="00303CD4" w:rsidP="00303CD4">
            <w:r w:rsidRPr="00303CD4">
              <w:t>3.0</w:t>
            </w:r>
          </w:p>
        </w:tc>
      </w:tr>
      <w:tr w:rsidR="00303CD4" w:rsidRPr="00303CD4" w14:paraId="32FB3D8A" w14:textId="77777777" w:rsidTr="00303C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B0BE517" w14:textId="77777777" w:rsidR="00303CD4" w:rsidRPr="00303CD4" w:rsidRDefault="00303CD4" w:rsidP="00303CD4">
            <w:r w:rsidRPr="00303CD4">
              <w:t>Thermal Conductivity (W/m·K)</w:t>
            </w:r>
          </w:p>
        </w:tc>
        <w:tc>
          <w:tcPr>
            <w:tcW w:w="0" w:type="auto"/>
            <w:tcBorders>
              <w:top w:val="single" w:sz="4" w:space="0" w:color="auto"/>
              <w:left w:val="single" w:sz="4" w:space="0" w:color="auto"/>
              <w:bottom w:val="single" w:sz="4" w:space="0" w:color="auto"/>
              <w:right w:val="single" w:sz="4" w:space="0" w:color="auto"/>
            </w:tcBorders>
            <w:vAlign w:val="center"/>
            <w:hideMark/>
          </w:tcPr>
          <w:p w14:paraId="3260715B" w14:textId="77777777" w:rsidR="00303CD4" w:rsidRPr="00303CD4" w:rsidRDefault="00303CD4" w:rsidP="00303CD4">
            <w:r w:rsidRPr="00303CD4">
              <w:t>150</w:t>
            </w:r>
          </w:p>
        </w:tc>
        <w:tc>
          <w:tcPr>
            <w:tcW w:w="0" w:type="auto"/>
            <w:tcBorders>
              <w:top w:val="single" w:sz="4" w:space="0" w:color="auto"/>
              <w:left w:val="single" w:sz="4" w:space="0" w:color="auto"/>
              <w:bottom w:val="single" w:sz="4" w:space="0" w:color="auto"/>
              <w:right w:val="single" w:sz="4" w:space="0" w:color="auto"/>
            </w:tcBorders>
            <w:vAlign w:val="center"/>
            <w:hideMark/>
          </w:tcPr>
          <w:p w14:paraId="38E98D45" w14:textId="77777777" w:rsidR="00303CD4" w:rsidRPr="00303CD4" w:rsidRDefault="00303CD4" w:rsidP="00303CD4">
            <w:r w:rsidRPr="00303CD4">
              <w:t>130</w:t>
            </w:r>
          </w:p>
        </w:tc>
        <w:tc>
          <w:tcPr>
            <w:tcW w:w="0" w:type="auto"/>
            <w:tcBorders>
              <w:top w:val="single" w:sz="4" w:space="0" w:color="auto"/>
              <w:left w:val="single" w:sz="4" w:space="0" w:color="auto"/>
              <w:bottom w:val="single" w:sz="4" w:space="0" w:color="auto"/>
              <w:right w:val="single" w:sz="4" w:space="0" w:color="auto"/>
            </w:tcBorders>
            <w:vAlign w:val="center"/>
            <w:hideMark/>
          </w:tcPr>
          <w:p w14:paraId="72DD6867" w14:textId="77777777" w:rsidR="00303CD4" w:rsidRPr="00303CD4" w:rsidRDefault="00303CD4" w:rsidP="00303CD4">
            <w:r w:rsidRPr="00303CD4">
              <w:t>490</w:t>
            </w:r>
          </w:p>
        </w:tc>
      </w:tr>
      <w:tr w:rsidR="00303CD4" w:rsidRPr="00303CD4" w14:paraId="7B393F33" w14:textId="77777777" w:rsidTr="00303C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74B65D" w14:textId="77777777" w:rsidR="00303CD4" w:rsidRPr="00303CD4" w:rsidRDefault="00303CD4" w:rsidP="00303CD4">
            <w:r w:rsidRPr="00303CD4">
              <w:t>Electron Mobility (cm²/V·s)</w:t>
            </w:r>
          </w:p>
        </w:tc>
        <w:tc>
          <w:tcPr>
            <w:tcW w:w="0" w:type="auto"/>
            <w:tcBorders>
              <w:top w:val="single" w:sz="4" w:space="0" w:color="auto"/>
              <w:left w:val="single" w:sz="4" w:space="0" w:color="auto"/>
              <w:bottom w:val="single" w:sz="4" w:space="0" w:color="auto"/>
              <w:right w:val="single" w:sz="4" w:space="0" w:color="auto"/>
            </w:tcBorders>
            <w:vAlign w:val="center"/>
            <w:hideMark/>
          </w:tcPr>
          <w:p w14:paraId="778508D0" w14:textId="77777777" w:rsidR="00303CD4" w:rsidRPr="00303CD4" w:rsidRDefault="00303CD4" w:rsidP="00303CD4">
            <w:r w:rsidRPr="00303CD4">
              <w:t>~1400</w:t>
            </w:r>
          </w:p>
        </w:tc>
        <w:tc>
          <w:tcPr>
            <w:tcW w:w="0" w:type="auto"/>
            <w:tcBorders>
              <w:top w:val="single" w:sz="4" w:space="0" w:color="auto"/>
              <w:left w:val="single" w:sz="4" w:space="0" w:color="auto"/>
              <w:bottom w:val="single" w:sz="4" w:space="0" w:color="auto"/>
              <w:right w:val="single" w:sz="4" w:space="0" w:color="auto"/>
            </w:tcBorders>
            <w:vAlign w:val="center"/>
            <w:hideMark/>
          </w:tcPr>
          <w:p w14:paraId="45B01DA8" w14:textId="77777777" w:rsidR="00303CD4" w:rsidRPr="00303CD4" w:rsidRDefault="00303CD4" w:rsidP="00303CD4">
            <w:r w:rsidRPr="00303CD4">
              <w:t>~1500</w:t>
            </w:r>
          </w:p>
        </w:tc>
        <w:tc>
          <w:tcPr>
            <w:tcW w:w="0" w:type="auto"/>
            <w:tcBorders>
              <w:top w:val="single" w:sz="4" w:space="0" w:color="auto"/>
              <w:left w:val="single" w:sz="4" w:space="0" w:color="auto"/>
              <w:bottom w:val="single" w:sz="4" w:space="0" w:color="auto"/>
              <w:right w:val="single" w:sz="4" w:space="0" w:color="auto"/>
            </w:tcBorders>
            <w:vAlign w:val="center"/>
            <w:hideMark/>
          </w:tcPr>
          <w:p w14:paraId="106E86E2" w14:textId="77777777" w:rsidR="00303CD4" w:rsidRPr="00303CD4" w:rsidRDefault="00303CD4" w:rsidP="00303CD4">
            <w:r w:rsidRPr="00303CD4">
              <w:t>~1000</w:t>
            </w:r>
          </w:p>
        </w:tc>
      </w:tr>
      <w:tr w:rsidR="00303CD4" w:rsidRPr="00303CD4" w14:paraId="5FF182B0" w14:textId="77777777" w:rsidTr="00303C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E3A8315" w14:textId="77777777" w:rsidR="00303CD4" w:rsidRPr="00303CD4" w:rsidRDefault="00303CD4" w:rsidP="00303CD4">
            <w:r w:rsidRPr="00303CD4">
              <w:t>Saturation Velocity (cm/s)</w:t>
            </w:r>
          </w:p>
        </w:tc>
        <w:tc>
          <w:tcPr>
            <w:tcW w:w="0" w:type="auto"/>
            <w:tcBorders>
              <w:top w:val="single" w:sz="4" w:space="0" w:color="auto"/>
              <w:left w:val="single" w:sz="4" w:space="0" w:color="auto"/>
              <w:bottom w:val="single" w:sz="4" w:space="0" w:color="auto"/>
              <w:right w:val="single" w:sz="4" w:space="0" w:color="auto"/>
            </w:tcBorders>
            <w:vAlign w:val="center"/>
            <w:hideMark/>
          </w:tcPr>
          <w:p w14:paraId="05C3AAB4" w14:textId="77777777" w:rsidR="00303CD4" w:rsidRPr="00303CD4" w:rsidRDefault="00303CD4" w:rsidP="00303CD4">
            <w:r w:rsidRPr="00303CD4">
              <w:t>1.0 × 10⁷</w:t>
            </w:r>
          </w:p>
        </w:tc>
        <w:tc>
          <w:tcPr>
            <w:tcW w:w="0" w:type="auto"/>
            <w:tcBorders>
              <w:top w:val="single" w:sz="4" w:space="0" w:color="auto"/>
              <w:left w:val="single" w:sz="4" w:space="0" w:color="auto"/>
              <w:bottom w:val="single" w:sz="4" w:space="0" w:color="auto"/>
              <w:right w:val="single" w:sz="4" w:space="0" w:color="auto"/>
            </w:tcBorders>
            <w:vAlign w:val="center"/>
            <w:hideMark/>
          </w:tcPr>
          <w:p w14:paraId="3E786859" w14:textId="77777777" w:rsidR="00303CD4" w:rsidRPr="00303CD4" w:rsidRDefault="00303CD4" w:rsidP="00303CD4">
            <w:r w:rsidRPr="00303CD4">
              <w:t>2.5 × 10⁷</w:t>
            </w:r>
          </w:p>
        </w:tc>
        <w:tc>
          <w:tcPr>
            <w:tcW w:w="0" w:type="auto"/>
            <w:tcBorders>
              <w:top w:val="single" w:sz="4" w:space="0" w:color="auto"/>
              <w:left w:val="single" w:sz="4" w:space="0" w:color="auto"/>
              <w:bottom w:val="single" w:sz="4" w:space="0" w:color="auto"/>
              <w:right w:val="single" w:sz="4" w:space="0" w:color="auto"/>
            </w:tcBorders>
            <w:vAlign w:val="center"/>
            <w:hideMark/>
          </w:tcPr>
          <w:p w14:paraId="2C47F793" w14:textId="77777777" w:rsidR="00303CD4" w:rsidRPr="00303CD4" w:rsidRDefault="00303CD4" w:rsidP="00303CD4">
            <w:r w:rsidRPr="00303CD4">
              <w:t>2.0 × 10⁷</w:t>
            </w:r>
          </w:p>
        </w:tc>
      </w:tr>
      <w:tr w:rsidR="00303CD4" w:rsidRPr="00303CD4" w14:paraId="1EB6E32E" w14:textId="77777777" w:rsidTr="00303C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F2F944B" w14:textId="77777777" w:rsidR="00303CD4" w:rsidRPr="00303CD4" w:rsidRDefault="00303CD4" w:rsidP="00303CD4">
            <w:r w:rsidRPr="00303CD4">
              <w:t>Cost (relative)</w:t>
            </w:r>
          </w:p>
        </w:tc>
        <w:tc>
          <w:tcPr>
            <w:tcW w:w="0" w:type="auto"/>
            <w:tcBorders>
              <w:top w:val="single" w:sz="4" w:space="0" w:color="auto"/>
              <w:left w:val="single" w:sz="4" w:space="0" w:color="auto"/>
              <w:bottom w:val="single" w:sz="4" w:space="0" w:color="auto"/>
              <w:right w:val="single" w:sz="4" w:space="0" w:color="auto"/>
            </w:tcBorders>
            <w:vAlign w:val="center"/>
            <w:hideMark/>
          </w:tcPr>
          <w:p w14:paraId="6F58F2D6" w14:textId="77777777" w:rsidR="00303CD4" w:rsidRPr="00303CD4" w:rsidRDefault="00303CD4" w:rsidP="00303CD4">
            <w:r w:rsidRPr="00303CD4">
              <w:t>Low</w:t>
            </w:r>
          </w:p>
        </w:tc>
        <w:tc>
          <w:tcPr>
            <w:tcW w:w="0" w:type="auto"/>
            <w:tcBorders>
              <w:top w:val="single" w:sz="4" w:space="0" w:color="auto"/>
              <w:left w:val="single" w:sz="4" w:space="0" w:color="auto"/>
              <w:bottom w:val="single" w:sz="4" w:space="0" w:color="auto"/>
              <w:right w:val="single" w:sz="4" w:space="0" w:color="auto"/>
            </w:tcBorders>
            <w:vAlign w:val="center"/>
            <w:hideMark/>
          </w:tcPr>
          <w:p w14:paraId="4268E3AB" w14:textId="77777777" w:rsidR="00303CD4" w:rsidRPr="00303CD4" w:rsidRDefault="00303CD4" w:rsidP="00303CD4">
            <w:r w:rsidRPr="00303CD4">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4CF2EE90" w14:textId="77777777" w:rsidR="00303CD4" w:rsidRPr="00303CD4" w:rsidRDefault="00303CD4" w:rsidP="00303CD4">
            <w:r w:rsidRPr="00303CD4">
              <w:t>High</w:t>
            </w:r>
          </w:p>
        </w:tc>
      </w:tr>
      <w:tr w:rsidR="00303CD4" w:rsidRPr="00303CD4" w14:paraId="688A6B53" w14:textId="77777777" w:rsidTr="00303CD4">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9361F85" w14:textId="77777777" w:rsidR="00303CD4" w:rsidRPr="00303CD4" w:rsidRDefault="00303CD4" w:rsidP="00303CD4">
            <w:r w:rsidRPr="00303CD4">
              <w:lastRenderedPageBreak/>
              <w:t>Maturity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5C6419EA" w14:textId="77777777" w:rsidR="00303CD4" w:rsidRPr="00303CD4" w:rsidRDefault="00303CD4" w:rsidP="00303CD4">
            <w:r w:rsidRPr="00303CD4">
              <w:rPr>
                <w:rFonts w:ascii="Segoe UI Emoji" w:hAnsi="Segoe UI Emoji" w:cs="Segoe UI Emoji"/>
              </w:rPr>
              <w:t>✅</w:t>
            </w:r>
            <w:r w:rsidRPr="00303CD4">
              <w:t xml:space="preserve"> Established</w:t>
            </w:r>
          </w:p>
        </w:tc>
        <w:tc>
          <w:tcPr>
            <w:tcW w:w="0" w:type="auto"/>
            <w:tcBorders>
              <w:top w:val="single" w:sz="4" w:space="0" w:color="auto"/>
              <w:left w:val="single" w:sz="4" w:space="0" w:color="auto"/>
              <w:bottom w:val="single" w:sz="4" w:space="0" w:color="auto"/>
              <w:right w:val="single" w:sz="4" w:space="0" w:color="auto"/>
            </w:tcBorders>
            <w:vAlign w:val="center"/>
            <w:hideMark/>
          </w:tcPr>
          <w:p w14:paraId="074315BB" w14:textId="77777777" w:rsidR="00303CD4" w:rsidRPr="00303CD4" w:rsidRDefault="00303CD4" w:rsidP="00303CD4">
            <w:r w:rsidRPr="00303CD4">
              <w:rPr>
                <w:rFonts w:ascii="Segoe UI Emoji" w:hAnsi="Segoe UI Emoji" w:cs="Segoe UI Emoji"/>
              </w:rPr>
              <w:t>🚀</w:t>
            </w:r>
            <w:r w:rsidRPr="00303CD4">
              <w:t xml:space="preserve"> Emerging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33A553BE" w14:textId="77777777" w:rsidR="00303CD4" w:rsidRPr="00303CD4" w:rsidRDefault="00303CD4" w:rsidP="00303CD4">
            <w:r w:rsidRPr="00303CD4">
              <w:rPr>
                <w:rFonts w:ascii="Segoe UI Emoji" w:hAnsi="Segoe UI Emoji" w:cs="Segoe UI Emoji"/>
              </w:rPr>
              <w:t>🔧</w:t>
            </w:r>
            <w:r w:rsidRPr="00303CD4">
              <w:t xml:space="preserve"> Growing</w:t>
            </w:r>
          </w:p>
        </w:tc>
      </w:tr>
    </w:tbl>
    <w:p w14:paraId="21443E0C" w14:textId="77777777" w:rsidR="00303CD4" w:rsidRPr="00303CD4" w:rsidRDefault="00303CD4" w:rsidP="00303CD4">
      <w:r w:rsidRPr="00303CD4">
        <w:rPr>
          <w:b/>
          <w:bCs/>
        </w:rPr>
        <w:t>Table 2.1 – Comparative Properties of Si, GaN, and SiC</w:t>
      </w:r>
    </w:p>
    <w:p w14:paraId="520D259B" w14:textId="1711E6AB" w:rsidR="00303CD4" w:rsidRPr="00303CD4" w:rsidRDefault="00303CD4" w:rsidP="00303CD4"/>
    <w:p w14:paraId="5D687D94" w14:textId="77777777" w:rsidR="00303CD4" w:rsidRPr="00303CD4" w:rsidRDefault="00303CD4" w:rsidP="00303CD4">
      <w:pPr>
        <w:rPr>
          <w:b/>
          <w:bCs/>
        </w:rPr>
      </w:pPr>
      <w:r w:rsidRPr="00303CD4">
        <w:rPr>
          <w:b/>
          <w:bCs/>
        </w:rPr>
        <w:t>2.6 Recommended Visual: Property Bar Chart</w:t>
      </w:r>
    </w:p>
    <w:p w14:paraId="0CA6818B" w14:textId="77777777" w:rsidR="00303CD4" w:rsidRPr="00303CD4" w:rsidRDefault="00303CD4" w:rsidP="00303CD4">
      <w:r w:rsidRPr="00303CD4">
        <w:t>You may create bar charts to visualize:</w:t>
      </w:r>
    </w:p>
    <w:p w14:paraId="6AC45EC0" w14:textId="77777777" w:rsidR="00303CD4" w:rsidRPr="00303CD4" w:rsidRDefault="00303CD4" w:rsidP="00303CD4">
      <w:pPr>
        <w:numPr>
          <w:ilvl w:val="0"/>
          <w:numId w:val="14"/>
        </w:numPr>
      </w:pPr>
      <w:r w:rsidRPr="00303CD4">
        <w:rPr>
          <w:b/>
          <w:bCs/>
        </w:rPr>
        <w:t>Bandgap</w:t>
      </w:r>
    </w:p>
    <w:p w14:paraId="0A73E0DE" w14:textId="77777777" w:rsidR="00303CD4" w:rsidRPr="00303CD4" w:rsidRDefault="00303CD4" w:rsidP="00303CD4">
      <w:pPr>
        <w:numPr>
          <w:ilvl w:val="0"/>
          <w:numId w:val="14"/>
        </w:numPr>
      </w:pPr>
      <w:r w:rsidRPr="00303CD4">
        <w:rPr>
          <w:b/>
          <w:bCs/>
        </w:rPr>
        <w:t>Breakdown Field</w:t>
      </w:r>
    </w:p>
    <w:p w14:paraId="1A865488" w14:textId="77777777" w:rsidR="00303CD4" w:rsidRPr="00303CD4" w:rsidRDefault="00303CD4" w:rsidP="00303CD4">
      <w:pPr>
        <w:numPr>
          <w:ilvl w:val="0"/>
          <w:numId w:val="14"/>
        </w:numPr>
      </w:pPr>
      <w:r w:rsidRPr="00303CD4">
        <w:rPr>
          <w:b/>
          <w:bCs/>
        </w:rPr>
        <w:t>Thermal Conductivity</w:t>
      </w:r>
    </w:p>
    <w:p w14:paraId="2E659B82" w14:textId="77777777" w:rsidR="00303CD4" w:rsidRPr="00303CD4" w:rsidRDefault="00303CD4" w:rsidP="00303CD4">
      <w:pPr>
        <w:numPr>
          <w:ilvl w:val="0"/>
          <w:numId w:val="14"/>
        </w:numPr>
      </w:pPr>
      <w:r w:rsidRPr="00303CD4">
        <w:rPr>
          <w:b/>
          <w:bCs/>
        </w:rPr>
        <w:t>Saturation Velocity</w:t>
      </w:r>
    </w:p>
    <w:p w14:paraId="0B0B8340" w14:textId="77777777" w:rsidR="00303CD4" w:rsidRPr="00303CD4" w:rsidRDefault="00303CD4" w:rsidP="00303CD4">
      <w:r w:rsidRPr="00303CD4">
        <w:t>These can be created in Excel, Python, or Canva for inclusion in slides and reports.</w:t>
      </w:r>
    </w:p>
    <w:p w14:paraId="53B6EA7E" w14:textId="77777777" w:rsidR="00303CD4" w:rsidRPr="00303CD4" w:rsidRDefault="00303CD4" w:rsidP="00303CD4">
      <w:r w:rsidRPr="00303CD4">
        <w:t>Example (conceptual only):</w:t>
      </w:r>
    </w:p>
    <w:p w14:paraId="2B4EBF1D" w14:textId="77777777" w:rsidR="00303CD4" w:rsidRPr="00303CD4" w:rsidRDefault="00303CD4" w:rsidP="00303CD4">
      <w:r w:rsidRPr="00303CD4">
        <w:rPr>
          <w:i/>
          <w:iCs/>
        </w:rPr>
        <w:t>Figure 2.1 – Bar chart comparing bandgap energy across Si, GaN, and SiC</w:t>
      </w:r>
    </w:p>
    <w:p w14:paraId="07067F20" w14:textId="24CAF42E" w:rsidR="00303CD4" w:rsidRPr="00303CD4" w:rsidRDefault="00303CD4" w:rsidP="00303CD4"/>
    <w:p w14:paraId="1F479BF5" w14:textId="77777777" w:rsidR="00303CD4" w:rsidRPr="00303CD4" w:rsidRDefault="00303CD4" w:rsidP="00303CD4">
      <w:pPr>
        <w:rPr>
          <w:b/>
          <w:bCs/>
        </w:rPr>
      </w:pPr>
      <w:r w:rsidRPr="00303CD4">
        <w:rPr>
          <w:b/>
          <w:bCs/>
        </w:rPr>
        <w:t>2.7 Conclusion</w:t>
      </w:r>
    </w:p>
    <w:p w14:paraId="1936DBB9" w14:textId="77777777" w:rsidR="00303CD4" w:rsidRPr="00303CD4" w:rsidRDefault="00303CD4" w:rsidP="00303CD4">
      <w:r w:rsidRPr="00303CD4">
        <w:t xml:space="preserve">The right semiconductor material is not chosen solely based on performance metrics, but on how those metrics </w:t>
      </w:r>
      <w:r w:rsidRPr="00303CD4">
        <w:rPr>
          <w:b/>
          <w:bCs/>
        </w:rPr>
        <w:t>align with system constraints and goals</w:t>
      </w:r>
      <w:r w:rsidRPr="00303CD4">
        <w:t xml:space="preserve">. While Silicon remains the industry backbone, GaN and SiC enable applications previously unattainable by Si, particularly in </w:t>
      </w:r>
      <w:r w:rsidRPr="00303CD4">
        <w:rPr>
          <w:b/>
          <w:bCs/>
        </w:rPr>
        <w:t>high voltage, high frequency, and thermally demanding environments</w:t>
      </w:r>
      <w:r w:rsidRPr="00303CD4">
        <w:t>.</w:t>
      </w:r>
    </w:p>
    <w:p w14:paraId="68981A40" w14:textId="77777777" w:rsidR="00303CD4" w:rsidRPr="00303CD4" w:rsidRDefault="00303CD4" w:rsidP="00303CD4">
      <w:r w:rsidRPr="00303CD4">
        <w:t xml:space="preserve">This understanding sets the foundation for the </w:t>
      </w:r>
      <w:r w:rsidRPr="00303CD4">
        <w:rPr>
          <w:b/>
          <w:bCs/>
        </w:rPr>
        <w:t>application-based case studies</w:t>
      </w:r>
      <w:r w:rsidRPr="00303CD4">
        <w:t xml:space="preserve"> explored in the next chapters.</w:t>
      </w:r>
    </w:p>
    <w:p w14:paraId="503FA5B2" w14:textId="77777777" w:rsidR="00303CD4" w:rsidRPr="00303CD4" w:rsidRDefault="00303CD4" w:rsidP="00303CD4">
      <w:pPr>
        <w:rPr>
          <w:b/>
          <w:bCs/>
        </w:rPr>
      </w:pPr>
      <w:r w:rsidRPr="00303CD4">
        <w:rPr>
          <w:b/>
          <w:bCs/>
        </w:rPr>
        <w:t>Chapter 3 – Case Study 1: Fast Charging Adapter</w:t>
      </w:r>
    </w:p>
    <w:p w14:paraId="34C47D59" w14:textId="77777777" w:rsidR="00303CD4" w:rsidRPr="00303CD4" w:rsidRDefault="00303CD4" w:rsidP="00303CD4">
      <w:r w:rsidRPr="00303CD4">
        <w:pict w14:anchorId="0AB7E26B">
          <v:rect id="_x0000_i1262" style="width:0;height:1.5pt" o:hralign="center" o:hrstd="t" o:hr="t" fillcolor="#a0a0a0" stroked="f"/>
        </w:pict>
      </w:r>
    </w:p>
    <w:p w14:paraId="71099772" w14:textId="77777777" w:rsidR="00303CD4" w:rsidRPr="00303CD4" w:rsidRDefault="00303CD4" w:rsidP="00303CD4">
      <w:pPr>
        <w:rPr>
          <w:b/>
          <w:bCs/>
        </w:rPr>
      </w:pPr>
      <w:r w:rsidRPr="00303CD4">
        <w:rPr>
          <w:b/>
          <w:bCs/>
        </w:rPr>
        <w:t>3.1 Application Background</w:t>
      </w:r>
    </w:p>
    <w:p w14:paraId="1803E1A2" w14:textId="77777777" w:rsidR="00303CD4" w:rsidRPr="00303CD4" w:rsidRDefault="00303CD4" w:rsidP="00303CD4">
      <w:r w:rsidRPr="00303CD4">
        <w:t xml:space="preserve">Modern consumer electronics, such as smartphones and laptops, increasingly demand </w:t>
      </w:r>
      <w:r w:rsidRPr="00303CD4">
        <w:rPr>
          <w:b/>
          <w:bCs/>
        </w:rPr>
        <w:t>high-wattage fast charging adapters</w:t>
      </w:r>
      <w:r w:rsidRPr="00303CD4">
        <w:t xml:space="preserve">. Devices like USB-C Power Delivery (PD) chargers </w:t>
      </w:r>
      <w:r w:rsidRPr="00303CD4">
        <w:lastRenderedPageBreak/>
        <w:t xml:space="preserve">now range from 20W to 140W, often packed into extremely compact enclosures. These requirements have forced a rethinking of </w:t>
      </w:r>
      <w:r w:rsidRPr="00303CD4">
        <w:rPr>
          <w:b/>
          <w:bCs/>
        </w:rPr>
        <w:t>power converter design</w:t>
      </w:r>
      <w:r w:rsidRPr="00303CD4">
        <w:t xml:space="preserve">, especially in terms of </w:t>
      </w:r>
      <w:r w:rsidRPr="00303CD4">
        <w:rPr>
          <w:b/>
          <w:bCs/>
        </w:rPr>
        <w:t>switching frequency</w:t>
      </w:r>
      <w:r w:rsidRPr="00303CD4">
        <w:t xml:space="preserve">, </w:t>
      </w:r>
      <w:r w:rsidRPr="00303CD4">
        <w:rPr>
          <w:b/>
          <w:bCs/>
        </w:rPr>
        <w:t>power density</w:t>
      </w:r>
      <w:r w:rsidRPr="00303CD4">
        <w:t xml:space="preserve">, and </w:t>
      </w:r>
      <w:r w:rsidRPr="00303CD4">
        <w:rPr>
          <w:b/>
          <w:bCs/>
        </w:rPr>
        <w:t>thermal performance</w:t>
      </w:r>
      <w:r w:rsidRPr="00303CD4">
        <w:t>.</w:t>
      </w:r>
    </w:p>
    <w:p w14:paraId="67F3C902" w14:textId="71E1FDE4" w:rsidR="00303CD4" w:rsidRPr="00303CD4" w:rsidRDefault="00303CD4" w:rsidP="00303CD4"/>
    <w:p w14:paraId="0E7344AB" w14:textId="77777777" w:rsidR="00303CD4" w:rsidRPr="00303CD4" w:rsidRDefault="00303CD4" w:rsidP="00303CD4">
      <w:pPr>
        <w:rPr>
          <w:b/>
          <w:bCs/>
        </w:rPr>
      </w:pPr>
      <w:r w:rsidRPr="00303CD4">
        <w:rPr>
          <w:b/>
          <w:bCs/>
        </w:rPr>
        <w:t>3.2 System Design Priorities</w:t>
      </w:r>
    </w:p>
    <w:p w14:paraId="771E2005" w14:textId="77777777" w:rsidR="00303CD4" w:rsidRPr="00303CD4" w:rsidRDefault="00303CD4" w:rsidP="00303CD4">
      <w:r w:rsidRPr="00303CD4">
        <w:t>A typical fast charging adapter prioritizes:</w:t>
      </w:r>
    </w:p>
    <w:p w14:paraId="59BF6018" w14:textId="77777777" w:rsidR="00303CD4" w:rsidRPr="00303CD4" w:rsidRDefault="00303CD4" w:rsidP="00303CD4">
      <w:pPr>
        <w:numPr>
          <w:ilvl w:val="0"/>
          <w:numId w:val="15"/>
        </w:numPr>
      </w:pPr>
      <w:r w:rsidRPr="00303CD4">
        <w:rPr>
          <w:b/>
          <w:bCs/>
        </w:rPr>
        <w:t>High switching frequency</w:t>
      </w:r>
      <w:r w:rsidRPr="00303CD4">
        <w:t xml:space="preserve"> (&gt;100 kHz to MHz range)</w:t>
      </w:r>
    </w:p>
    <w:p w14:paraId="1DD6515D" w14:textId="77777777" w:rsidR="00303CD4" w:rsidRPr="00303CD4" w:rsidRDefault="00303CD4" w:rsidP="00303CD4">
      <w:pPr>
        <w:numPr>
          <w:ilvl w:val="0"/>
          <w:numId w:val="15"/>
        </w:numPr>
      </w:pPr>
      <w:r w:rsidRPr="00303CD4">
        <w:rPr>
          <w:b/>
          <w:bCs/>
        </w:rPr>
        <w:t>Reduced size and weight</w:t>
      </w:r>
      <w:r w:rsidRPr="00303CD4">
        <w:t xml:space="preserve"> (compact form factor)</w:t>
      </w:r>
    </w:p>
    <w:p w14:paraId="41FC0BB1" w14:textId="77777777" w:rsidR="00303CD4" w:rsidRPr="00303CD4" w:rsidRDefault="00303CD4" w:rsidP="00303CD4">
      <w:pPr>
        <w:numPr>
          <w:ilvl w:val="0"/>
          <w:numId w:val="15"/>
        </w:numPr>
      </w:pPr>
      <w:r w:rsidRPr="00303CD4">
        <w:rPr>
          <w:b/>
          <w:bCs/>
        </w:rPr>
        <w:t>High energy efficiency</w:t>
      </w:r>
      <w:r w:rsidRPr="00303CD4">
        <w:t xml:space="preserve"> (low switching and conduction losses)</w:t>
      </w:r>
    </w:p>
    <w:p w14:paraId="7D5953E6" w14:textId="77777777" w:rsidR="00303CD4" w:rsidRPr="00303CD4" w:rsidRDefault="00303CD4" w:rsidP="00303CD4">
      <w:pPr>
        <w:numPr>
          <w:ilvl w:val="0"/>
          <w:numId w:val="15"/>
        </w:numPr>
      </w:pPr>
      <w:r w:rsidRPr="00303CD4">
        <w:rPr>
          <w:b/>
          <w:bCs/>
        </w:rPr>
        <w:t>Thermal management</w:t>
      </w:r>
      <w:r w:rsidRPr="00303CD4">
        <w:t xml:space="preserve"> in limited air-cooled environments</w:t>
      </w:r>
    </w:p>
    <w:p w14:paraId="66F48D26" w14:textId="77777777" w:rsidR="00303CD4" w:rsidRPr="00303CD4" w:rsidRDefault="00303CD4" w:rsidP="00303CD4">
      <w:pPr>
        <w:numPr>
          <w:ilvl w:val="0"/>
          <w:numId w:val="15"/>
        </w:numPr>
      </w:pPr>
      <w:r w:rsidRPr="00303CD4">
        <w:rPr>
          <w:b/>
          <w:bCs/>
        </w:rPr>
        <w:t>Regulatory compliance</w:t>
      </w:r>
      <w:r w:rsidRPr="00303CD4">
        <w:t xml:space="preserve"> on EMI and safety</w:t>
      </w:r>
    </w:p>
    <w:p w14:paraId="4ED7C88A" w14:textId="77777777" w:rsidR="00303CD4" w:rsidRPr="00303CD4" w:rsidRDefault="00303CD4" w:rsidP="00303CD4">
      <w:r w:rsidRPr="00303CD4">
        <w:t xml:space="preserve">These requirements directly impact material choice at the </w:t>
      </w:r>
      <w:r w:rsidRPr="00303CD4">
        <w:rPr>
          <w:b/>
          <w:bCs/>
        </w:rPr>
        <w:t>power switch level</w:t>
      </w:r>
      <w:r w:rsidRPr="00303CD4">
        <w:t xml:space="preserve"> (e.g., MOSFET or HEMT).</w:t>
      </w:r>
    </w:p>
    <w:p w14:paraId="473538E3" w14:textId="05D6092B" w:rsidR="00303CD4" w:rsidRPr="00303CD4" w:rsidRDefault="00303CD4" w:rsidP="00303CD4"/>
    <w:p w14:paraId="5FD445BD" w14:textId="77777777" w:rsidR="00303CD4" w:rsidRPr="00303CD4" w:rsidRDefault="00303CD4" w:rsidP="00303CD4">
      <w:pPr>
        <w:rPr>
          <w:b/>
          <w:bCs/>
        </w:rPr>
      </w:pPr>
      <w:r w:rsidRPr="00303CD4">
        <w:rPr>
          <w:b/>
          <w:bCs/>
        </w:rPr>
        <w:t>3.3 Evaluation of Material Candidates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1"/>
        <w:gridCol w:w="3647"/>
        <w:gridCol w:w="3782"/>
      </w:tblGrid>
      <w:tr w:rsidR="00303CD4" w:rsidRPr="00303CD4" w14:paraId="549E3443" w14:textId="77777777" w:rsidTr="00303CD4">
        <w:trPr>
          <w:tblHeader/>
          <w:tblCellSpacing w:w="15" w:type="dxa"/>
        </w:trPr>
        <w:tc>
          <w:tcPr>
            <w:tcW w:w="0" w:type="auto"/>
            <w:vAlign w:val="center"/>
            <w:hideMark/>
          </w:tcPr>
          <w:p w14:paraId="6D84455D" w14:textId="77777777" w:rsidR="00303CD4" w:rsidRPr="00303CD4" w:rsidRDefault="00303CD4" w:rsidP="00303CD4">
            <w:pPr>
              <w:rPr>
                <w:b/>
                <w:bCs/>
              </w:rPr>
            </w:pPr>
            <w:r w:rsidRPr="00303CD4">
              <w:rPr>
                <w:b/>
                <w:bCs/>
              </w:rPr>
              <w:t>Material</w:t>
            </w:r>
          </w:p>
        </w:tc>
        <w:tc>
          <w:tcPr>
            <w:tcW w:w="0" w:type="auto"/>
            <w:vAlign w:val="center"/>
            <w:hideMark/>
          </w:tcPr>
          <w:p w14:paraId="0665FB99" w14:textId="77777777" w:rsidR="00303CD4" w:rsidRPr="00303CD4" w:rsidRDefault="00303CD4" w:rsidP="00303CD4">
            <w:pPr>
              <w:rPr>
                <w:b/>
                <w:bCs/>
              </w:rPr>
            </w:pPr>
            <w:r w:rsidRPr="00303CD4">
              <w:rPr>
                <w:b/>
                <w:bCs/>
              </w:rPr>
              <w:t>Strengths</w:t>
            </w:r>
          </w:p>
        </w:tc>
        <w:tc>
          <w:tcPr>
            <w:tcW w:w="0" w:type="auto"/>
            <w:vAlign w:val="center"/>
            <w:hideMark/>
          </w:tcPr>
          <w:p w14:paraId="1171C4F9" w14:textId="77777777" w:rsidR="00303CD4" w:rsidRPr="00303CD4" w:rsidRDefault="00303CD4" w:rsidP="00303CD4">
            <w:pPr>
              <w:rPr>
                <w:b/>
                <w:bCs/>
              </w:rPr>
            </w:pPr>
            <w:r w:rsidRPr="00303CD4">
              <w:rPr>
                <w:b/>
                <w:bCs/>
              </w:rPr>
              <w:t>Limitations</w:t>
            </w:r>
          </w:p>
        </w:tc>
      </w:tr>
      <w:tr w:rsidR="00303CD4" w:rsidRPr="00303CD4" w14:paraId="7697E8BC" w14:textId="77777777" w:rsidTr="00303CD4">
        <w:trPr>
          <w:tblCellSpacing w:w="15" w:type="dxa"/>
        </w:trPr>
        <w:tc>
          <w:tcPr>
            <w:tcW w:w="0" w:type="auto"/>
            <w:vAlign w:val="center"/>
            <w:hideMark/>
          </w:tcPr>
          <w:p w14:paraId="5447C3D5" w14:textId="77777777" w:rsidR="00303CD4" w:rsidRPr="00303CD4" w:rsidRDefault="00303CD4" w:rsidP="00303CD4">
            <w:r w:rsidRPr="00303CD4">
              <w:rPr>
                <w:b/>
                <w:bCs/>
              </w:rPr>
              <w:t>Silicon (Si)</w:t>
            </w:r>
          </w:p>
        </w:tc>
        <w:tc>
          <w:tcPr>
            <w:tcW w:w="0" w:type="auto"/>
            <w:vAlign w:val="center"/>
            <w:hideMark/>
          </w:tcPr>
          <w:p w14:paraId="6030A5E2" w14:textId="77777777" w:rsidR="00303CD4" w:rsidRPr="00303CD4" w:rsidRDefault="00303CD4" w:rsidP="00303CD4">
            <w:r w:rsidRPr="00303CD4">
              <w:t>Mature, low cost</w:t>
            </w:r>
          </w:p>
        </w:tc>
        <w:tc>
          <w:tcPr>
            <w:tcW w:w="0" w:type="auto"/>
            <w:vAlign w:val="center"/>
            <w:hideMark/>
          </w:tcPr>
          <w:p w14:paraId="4558B155" w14:textId="77777777" w:rsidR="00303CD4" w:rsidRPr="00303CD4" w:rsidRDefault="00303CD4" w:rsidP="00303CD4">
            <w:r w:rsidRPr="00303CD4">
              <w:t>High gate charge, slower switching, higher losses</w:t>
            </w:r>
          </w:p>
        </w:tc>
      </w:tr>
      <w:tr w:rsidR="00303CD4" w:rsidRPr="00303CD4" w14:paraId="4C530788" w14:textId="77777777" w:rsidTr="00303CD4">
        <w:trPr>
          <w:tblCellSpacing w:w="15" w:type="dxa"/>
        </w:trPr>
        <w:tc>
          <w:tcPr>
            <w:tcW w:w="0" w:type="auto"/>
            <w:vAlign w:val="center"/>
            <w:hideMark/>
          </w:tcPr>
          <w:p w14:paraId="3CC872DA" w14:textId="77777777" w:rsidR="00303CD4" w:rsidRPr="00303CD4" w:rsidRDefault="00303CD4" w:rsidP="00303CD4">
            <w:r w:rsidRPr="00303CD4">
              <w:rPr>
                <w:b/>
                <w:bCs/>
              </w:rPr>
              <w:t>Silicon Carbide (SiC)</w:t>
            </w:r>
          </w:p>
        </w:tc>
        <w:tc>
          <w:tcPr>
            <w:tcW w:w="0" w:type="auto"/>
            <w:vAlign w:val="center"/>
            <w:hideMark/>
          </w:tcPr>
          <w:p w14:paraId="70EAE717" w14:textId="77777777" w:rsidR="00303CD4" w:rsidRPr="00303CD4" w:rsidRDefault="00303CD4" w:rsidP="00303CD4">
            <w:r w:rsidRPr="00303CD4">
              <w:t>High voltage, excellent thermal</w:t>
            </w:r>
          </w:p>
        </w:tc>
        <w:tc>
          <w:tcPr>
            <w:tcW w:w="0" w:type="auto"/>
            <w:vAlign w:val="center"/>
            <w:hideMark/>
          </w:tcPr>
          <w:p w14:paraId="7EB04BA5" w14:textId="77777777" w:rsidR="00303CD4" w:rsidRPr="00303CD4" w:rsidRDefault="00303CD4" w:rsidP="00303CD4">
            <w:r w:rsidRPr="00303CD4">
              <w:t>Overkill for low-voltage consumer apps, costly</w:t>
            </w:r>
          </w:p>
        </w:tc>
      </w:tr>
      <w:tr w:rsidR="00303CD4" w:rsidRPr="00303CD4" w14:paraId="7D5D6FF4" w14:textId="77777777" w:rsidTr="00303CD4">
        <w:trPr>
          <w:tblCellSpacing w:w="15" w:type="dxa"/>
        </w:trPr>
        <w:tc>
          <w:tcPr>
            <w:tcW w:w="0" w:type="auto"/>
            <w:vAlign w:val="center"/>
            <w:hideMark/>
          </w:tcPr>
          <w:p w14:paraId="2854B95C" w14:textId="77777777" w:rsidR="00303CD4" w:rsidRPr="00303CD4" w:rsidRDefault="00303CD4" w:rsidP="00303CD4">
            <w:r w:rsidRPr="00303CD4">
              <w:rPr>
                <w:b/>
                <w:bCs/>
              </w:rPr>
              <w:t>Gallium Nitride (GaN)</w:t>
            </w:r>
          </w:p>
        </w:tc>
        <w:tc>
          <w:tcPr>
            <w:tcW w:w="0" w:type="auto"/>
            <w:vAlign w:val="center"/>
            <w:hideMark/>
          </w:tcPr>
          <w:p w14:paraId="5557C6CD" w14:textId="77777777" w:rsidR="00303CD4" w:rsidRPr="00303CD4" w:rsidRDefault="00303CD4" w:rsidP="00303CD4">
            <w:r w:rsidRPr="00303CD4">
              <w:rPr>
                <w:rFonts w:ascii="Segoe UI Emoji" w:hAnsi="Segoe UI Emoji" w:cs="Segoe UI Emoji"/>
              </w:rPr>
              <w:t>✅</w:t>
            </w:r>
            <w:r w:rsidRPr="00303CD4">
              <w:t xml:space="preserve"> High frequency, low capacitance, compact</w:t>
            </w:r>
          </w:p>
        </w:tc>
        <w:tc>
          <w:tcPr>
            <w:tcW w:w="0" w:type="auto"/>
            <w:vAlign w:val="center"/>
            <w:hideMark/>
          </w:tcPr>
          <w:p w14:paraId="23729226" w14:textId="77777777" w:rsidR="00303CD4" w:rsidRPr="00303CD4" w:rsidRDefault="00303CD4" w:rsidP="00303CD4">
            <w:r w:rsidRPr="00303CD4">
              <w:t>More expensive, packaging complexity</w:t>
            </w:r>
          </w:p>
        </w:tc>
      </w:tr>
    </w:tbl>
    <w:p w14:paraId="049CCDAB" w14:textId="7F2A7B7A" w:rsidR="00303CD4" w:rsidRPr="00303CD4" w:rsidRDefault="00303CD4" w:rsidP="00303CD4"/>
    <w:p w14:paraId="0E8ACD80" w14:textId="77777777" w:rsidR="00303CD4" w:rsidRPr="00303CD4" w:rsidRDefault="00303CD4" w:rsidP="00303CD4">
      <w:pPr>
        <w:rPr>
          <w:b/>
          <w:bCs/>
        </w:rPr>
      </w:pPr>
      <w:r w:rsidRPr="00303CD4">
        <w:rPr>
          <w:b/>
          <w:bCs/>
        </w:rPr>
        <w:t>3.4 Why GaN is Optimal for Fast Chargers</w:t>
      </w:r>
    </w:p>
    <w:p w14:paraId="7DFA59B3" w14:textId="77777777" w:rsidR="00303CD4" w:rsidRPr="00303CD4" w:rsidRDefault="00303CD4" w:rsidP="00303CD4">
      <w:pPr>
        <w:rPr>
          <w:b/>
          <w:bCs/>
        </w:rPr>
      </w:pPr>
      <w:r w:rsidRPr="00303CD4">
        <w:rPr>
          <w:rFonts w:ascii="Segoe UI Emoji" w:hAnsi="Segoe UI Emoji" w:cs="Segoe UI Emoji"/>
          <w:b/>
          <w:bCs/>
        </w:rPr>
        <w:t>✅</w:t>
      </w:r>
      <w:r w:rsidRPr="00303CD4">
        <w:rPr>
          <w:b/>
          <w:bCs/>
        </w:rPr>
        <w:t xml:space="preserve"> Key Advantages:</w:t>
      </w:r>
    </w:p>
    <w:p w14:paraId="08501CB2" w14:textId="77777777" w:rsidR="00303CD4" w:rsidRPr="00303CD4" w:rsidRDefault="00303CD4" w:rsidP="00303CD4">
      <w:pPr>
        <w:numPr>
          <w:ilvl w:val="0"/>
          <w:numId w:val="16"/>
        </w:numPr>
      </w:pPr>
      <w:r w:rsidRPr="00303CD4">
        <w:rPr>
          <w:b/>
          <w:bCs/>
        </w:rPr>
        <w:t>High-speed switching</w:t>
      </w:r>
      <w:r w:rsidRPr="00303CD4">
        <w:t xml:space="preserve"> → Enables MHz-range operation</w:t>
      </w:r>
    </w:p>
    <w:p w14:paraId="0469851A" w14:textId="77777777" w:rsidR="00303CD4" w:rsidRPr="00303CD4" w:rsidRDefault="00303CD4" w:rsidP="00303CD4">
      <w:pPr>
        <w:numPr>
          <w:ilvl w:val="0"/>
          <w:numId w:val="16"/>
        </w:numPr>
      </w:pPr>
      <w:r w:rsidRPr="00303CD4">
        <w:rPr>
          <w:b/>
          <w:bCs/>
        </w:rPr>
        <w:t>Low gate and output capacitance</w:t>
      </w:r>
      <w:r w:rsidRPr="00303CD4">
        <w:t xml:space="preserve"> → Minimizes switching loss</w:t>
      </w:r>
    </w:p>
    <w:p w14:paraId="5F23DEE8" w14:textId="77777777" w:rsidR="00303CD4" w:rsidRPr="00303CD4" w:rsidRDefault="00303CD4" w:rsidP="00303CD4">
      <w:pPr>
        <w:numPr>
          <w:ilvl w:val="0"/>
          <w:numId w:val="16"/>
        </w:numPr>
      </w:pPr>
      <w:r w:rsidRPr="00303CD4">
        <w:rPr>
          <w:b/>
          <w:bCs/>
        </w:rPr>
        <w:lastRenderedPageBreak/>
        <w:t>Reduces size of passive components</w:t>
      </w:r>
      <w:r w:rsidRPr="00303CD4">
        <w:t xml:space="preserve"> → Smaller inductors and capacitors</w:t>
      </w:r>
    </w:p>
    <w:p w14:paraId="7E2B476A" w14:textId="77777777" w:rsidR="00303CD4" w:rsidRPr="00303CD4" w:rsidRDefault="00303CD4" w:rsidP="00303CD4">
      <w:pPr>
        <w:numPr>
          <w:ilvl w:val="0"/>
          <w:numId w:val="16"/>
        </w:numPr>
      </w:pPr>
      <w:r w:rsidRPr="00303CD4">
        <w:rPr>
          <w:b/>
          <w:bCs/>
        </w:rPr>
        <w:t>Operates efficiently at high frequencies</w:t>
      </w:r>
      <w:r w:rsidRPr="00303CD4">
        <w:t xml:space="preserve"> → Improves power density</w:t>
      </w:r>
    </w:p>
    <w:p w14:paraId="5D5FA53E" w14:textId="77777777" w:rsidR="00303CD4" w:rsidRPr="00303CD4" w:rsidRDefault="00303CD4" w:rsidP="00303CD4">
      <w:pPr>
        <w:numPr>
          <w:ilvl w:val="0"/>
          <w:numId w:val="16"/>
        </w:numPr>
      </w:pPr>
      <w:r w:rsidRPr="00303CD4">
        <w:rPr>
          <w:b/>
          <w:bCs/>
        </w:rPr>
        <w:t>Lower on-resistance and lower parasitic capacitance</w:t>
      </w:r>
      <w:r w:rsidRPr="00303CD4">
        <w:t xml:space="preserve"> than Si MOSFETs</w:t>
      </w:r>
    </w:p>
    <w:p w14:paraId="39531F8E" w14:textId="77777777" w:rsidR="00303CD4" w:rsidRPr="00303CD4" w:rsidRDefault="00303CD4" w:rsidP="00303CD4">
      <w:pPr>
        <w:rPr>
          <w:b/>
          <w:bCs/>
        </w:rPr>
      </w:pPr>
      <w:r w:rsidRPr="00303CD4">
        <w:rPr>
          <w:rFonts w:ascii="Segoe UI Symbol" w:hAnsi="Segoe UI Symbol" w:cs="Segoe UI Symbol"/>
          <w:b/>
          <w:bCs/>
        </w:rPr>
        <w:t>⚠</w:t>
      </w:r>
      <w:r w:rsidRPr="00303CD4">
        <w:rPr>
          <w:b/>
          <w:bCs/>
        </w:rPr>
        <w:t xml:space="preserve"> Challenges (but manageable):</w:t>
      </w:r>
    </w:p>
    <w:p w14:paraId="44EE50DE" w14:textId="77777777" w:rsidR="00303CD4" w:rsidRPr="00303CD4" w:rsidRDefault="00303CD4" w:rsidP="00303CD4">
      <w:pPr>
        <w:numPr>
          <w:ilvl w:val="0"/>
          <w:numId w:val="17"/>
        </w:numPr>
      </w:pPr>
      <w:r w:rsidRPr="00303CD4">
        <w:t xml:space="preserve">Requires specific </w:t>
      </w:r>
      <w:r w:rsidRPr="00303CD4">
        <w:rPr>
          <w:b/>
          <w:bCs/>
        </w:rPr>
        <w:t>GaN gate drivers</w:t>
      </w:r>
    </w:p>
    <w:p w14:paraId="05A13D07" w14:textId="77777777" w:rsidR="00303CD4" w:rsidRPr="00303CD4" w:rsidRDefault="00303CD4" w:rsidP="00303CD4">
      <w:pPr>
        <w:numPr>
          <w:ilvl w:val="0"/>
          <w:numId w:val="17"/>
        </w:numPr>
      </w:pPr>
      <w:r w:rsidRPr="00303CD4">
        <w:rPr>
          <w:b/>
          <w:bCs/>
        </w:rPr>
        <w:t>Packaging</w:t>
      </w:r>
      <w:r w:rsidRPr="00303CD4">
        <w:t xml:space="preserve"> requires careful thermal design</w:t>
      </w:r>
    </w:p>
    <w:p w14:paraId="15AEE9FF" w14:textId="77777777" w:rsidR="00303CD4" w:rsidRPr="00303CD4" w:rsidRDefault="00303CD4" w:rsidP="00303CD4">
      <w:pPr>
        <w:numPr>
          <w:ilvl w:val="0"/>
          <w:numId w:val="17"/>
        </w:numPr>
      </w:pPr>
      <w:r w:rsidRPr="00303CD4">
        <w:t>Slightly higher cost per device (but offset by savings in size, cooling)</w:t>
      </w:r>
    </w:p>
    <w:p w14:paraId="725394CE" w14:textId="1BCFF4C1" w:rsidR="00303CD4" w:rsidRPr="00303CD4" w:rsidRDefault="00303CD4" w:rsidP="00303CD4"/>
    <w:p w14:paraId="0B809362" w14:textId="77777777" w:rsidR="00303CD4" w:rsidRPr="00303CD4" w:rsidRDefault="00303CD4" w:rsidP="00303CD4">
      <w:pPr>
        <w:rPr>
          <w:b/>
          <w:bCs/>
        </w:rPr>
      </w:pPr>
      <w:r w:rsidRPr="00303CD4">
        <w:rPr>
          <w:b/>
          <w:bCs/>
        </w:rPr>
        <w:t>3.5 Real-World Commercial Adoption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60"/>
        <w:gridCol w:w="2066"/>
        <w:gridCol w:w="1571"/>
        <w:gridCol w:w="4772"/>
      </w:tblGrid>
      <w:tr w:rsidR="00303CD4" w:rsidRPr="00303CD4" w14:paraId="47BF4C8E" w14:textId="77777777" w:rsidTr="00303CD4">
        <w:trPr>
          <w:tblHeader/>
          <w:tblCellSpacing w:w="15" w:type="dxa"/>
        </w:trPr>
        <w:tc>
          <w:tcPr>
            <w:tcW w:w="0" w:type="auto"/>
            <w:vAlign w:val="center"/>
            <w:hideMark/>
          </w:tcPr>
          <w:p w14:paraId="5EA2C37B" w14:textId="77777777" w:rsidR="00303CD4" w:rsidRPr="00303CD4" w:rsidRDefault="00303CD4" w:rsidP="00303CD4">
            <w:pPr>
              <w:rPr>
                <w:b/>
                <w:bCs/>
              </w:rPr>
            </w:pPr>
            <w:r w:rsidRPr="00303CD4">
              <w:rPr>
                <w:b/>
                <w:bCs/>
              </w:rPr>
              <w:t>Brand</w:t>
            </w:r>
          </w:p>
        </w:tc>
        <w:tc>
          <w:tcPr>
            <w:tcW w:w="0" w:type="auto"/>
            <w:vAlign w:val="center"/>
            <w:hideMark/>
          </w:tcPr>
          <w:p w14:paraId="25323E52" w14:textId="77777777" w:rsidR="00303CD4" w:rsidRPr="00303CD4" w:rsidRDefault="00303CD4" w:rsidP="00303CD4">
            <w:pPr>
              <w:rPr>
                <w:b/>
                <w:bCs/>
              </w:rPr>
            </w:pPr>
            <w:r w:rsidRPr="00303CD4">
              <w:rPr>
                <w:b/>
                <w:bCs/>
              </w:rPr>
              <w:t>Charger</w:t>
            </w:r>
          </w:p>
        </w:tc>
        <w:tc>
          <w:tcPr>
            <w:tcW w:w="0" w:type="auto"/>
            <w:vAlign w:val="center"/>
            <w:hideMark/>
          </w:tcPr>
          <w:p w14:paraId="138D9434" w14:textId="77777777" w:rsidR="00303CD4" w:rsidRPr="00303CD4" w:rsidRDefault="00303CD4" w:rsidP="00303CD4">
            <w:pPr>
              <w:rPr>
                <w:b/>
                <w:bCs/>
              </w:rPr>
            </w:pPr>
            <w:r w:rsidRPr="00303CD4">
              <w:rPr>
                <w:b/>
                <w:bCs/>
              </w:rPr>
              <w:t>Power Output</w:t>
            </w:r>
          </w:p>
        </w:tc>
        <w:tc>
          <w:tcPr>
            <w:tcW w:w="0" w:type="auto"/>
            <w:vAlign w:val="center"/>
            <w:hideMark/>
          </w:tcPr>
          <w:p w14:paraId="397B3C26" w14:textId="77777777" w:rsidR="00303CD4" w:rsidRPr="00303CD4" w:rsidRDefault="00303CD4" w:rsidP="00303CD4">
            <w:pPr>
              <w:rPr>
                <w:b/>
                <w:bCs/>
              </w:rPr>
            </w:pPr>
            <w:r w:rsidRPr="00303CD4">
              <w:rPr>
                <w:b/>
                <w:bCs/>
              </w:rPr>
              <w:t>Notes</w:t>
            </w:r>
          </w:p>
        </w:tc>
      </w:tr>
      <w:tr w:rsidR="00303CD4" w:rsidRPr="00303CD4" w14:paraId="69E4969A" w14:textId="77777777" w:rsidTr="00303CD4">
        <w:trPr>
          <w:tblCellSpacing w:w="15" w:type="dxa"/>
        </w:trPr>
        <w:tc>
          <w:tcPr>
            <w:tcW w:w="0" w:type="auto"/>
            <w:vAlign w:val="center"/>
            <w:hideMark/>
          </w:tcPr>
          <w:p w14:paraId="10E8B9C2" w14:textId="77777777" w:rsidR="00303CD4" w:rsidRPr="00303CD4" w:rsidRDefault="00303CD4" w:rsidP="00303CD4">
            <w:r w:rsidRPr="00303CD4">
              <w:t>Apple</w:t>
            </w:r>
          </w:p>
        </w:tc>
        <w:tc>
          <w:tcPr>
            <w:tcW w:w="0" w:type="auto"/>
            <w:vAlign w:val="center"/>
            <w:hideMark/>
          </w:tcPr>
          <w:p w14:paraId="4B2AF69B" w14:textId="77777777" w:rsidR="00303CD4" w:rsidRPr="00303CD4" w:rsidRDefault="00303CD4" w:rsidP="00303CD4">
            <w:r w:rsidRPr="00303CD4">
              <w:t>140W GaN Charger</w:t>
            </w:r>
          </w:p>
        </w:tc>
        <w:tc>
          <w:tcPr>
            <w:tcW w:w="0" w:type="auto"/>
            <w:vAlign w:val="center"/>
            <w:hideMark/>
          </w:tcPr>
          <w:p w14:paraId="4A437BD0" w14:textId="77777777" w:rsidR="00303CD4" w:rsidRPr="00303CD4" w:rsidRDefault="00303CD4" w:rsidP="00303CD4">
            <w:r w:rsidRPr="00303CD4">
              <w:t>140W USB-C</w:t>
            </w:r>
          </w:p>
        </w:tc>
        <w:tc>
          <w:tcPr>
            <w:tcW w:w="0" w:type="auto"/>
            <w:vAlign w:val="center"/>
            <w:hideMark/>
          </w:tcPr>
          <w:p w14:paraId="19F1BCCC" w14:textId="77777777" w:rsidR="00303CD4" w:rsidRPr="00303CD4" w:rsidRDefault="00303CD4" w:rsidP="00303CD4">
            <w:r w:rsidRPr="00303CD4">
              <w:t>Ultra-compact; supports MacBook Pro</w:t>
            </w:r>
          </w:p>
        </w:tc>
      </w:tr>
      <w:tr w:rsidR="00303CD4" w:rsidRPr="00303CD4" w14:paraId="3F51A3B7" w14:textId="77777777" w:rsidTr="00303CD4">
        <w:trPr>
          <w:tblCellSpacing w:w="15" w:type="dxa"/>
        </w:trPr>
        <w:tc>
          <w:tcPr>
            <w:tcW w:w="0" w:type="auto"/>
            <w:vAlign w:val="center"/>
            <w:hideMark/>
          </w:tcPr>
          <w:p w14:paraId="01729081" w14:textId="77777777" w:rsidR="00303CD4" w:rsidRPr="00303CD4" w:rsidRDefault="00303CD4" w:rsidP="00303CD4">
            <w:r w:rsidRPr="00303CD4">
              <w:t>Anker</w:t>
            </w:r>
          </w:p>
        </w:tc>
        <w:tc>
          <w:tcPr>
            <w:tcW w:w="0" w:type="auto"/>
            <w:vAlign w:val="center"/>
            <w:hideMark/>
          </w:tcPr>
          <w:p w14:paraId="231E5053" w14:textId="77777777" w:rsidR="00303CD4" w:rsidRPr="00303CD4" w:rsidRDefault="00303CD4" w:rsidP="00303CD4">
            <w:r w:rsidRPr="00303CD4">
              <w:t>Nano II Series</w:t>
            </w:r>
          </w:p>
        </w:tc>
        <w:tc>
          <w:tcPr>
            <w:tcW w:w="0" w:type="auto"/>
            <w:vAlign w:val="center"/>
            <w:hideMark/>
          </w:tcPr>
          <w:p w14:paraId="5CFC411D" w14:textId="77777777" w:rsidR="00303CD4" w:rsidRPr="00303CD4" w:rsidRDefault="00303CD4" w:rsidP="00303CD4">
            <w:r w:rsidRPr="00303CD4">
              <w:t>30W–100W</w:t>
            </w:r>
          </w:p>
        </w:tc>
        <w:tc>
          <w:tcPr>
            <w:tcW w:w="0" w:type="auto"/>
            <w:vAlign w:val="center"/>
            <w:hideMark/>
          </w:tcPr>
          <w:p w14:paraId="545AED62" w14:textId="77777777" w:rsidR="00303CD4" w:rsidRPr="00303CD4" w:rsidRDefault="00303CD4" w:rsidP="00303CD4">
            <w:r w:rsidRPr="00303CD4">
              <w:t>Uses GaN to reduce charger size by ~40%</w:t>
            </w:r>
          </w:p>
        </w:tc>
      </w:tr>
      <w:tr w:rsidR="00303CD4" w:rsidRPr="00303CD4" w14:paraId="57D2C507" w14:textId="77777777" w:rsidTr="00303CD4">
        <w:trPr>
          <w:tblCellSpacing w:w="15" w:type="dxa"/>
        </w:trPr>
        <w:tc>
          <w:tcPr>
            <w:tcW w:w="0" w:type="auto"/>
            <w:vAlign w:val="center"/>
            <w:hideMark/>
          </w:tcPr>
          <w:p w14:paraId="3A027886" w14:textId="77777777" w:rsidR="00303CD4" w:rsidRPr="00303CD4" w:rsidRDefault="00303CD4" w:rsidP="00303CD4">
            <w:r w:rsidRPr="00303CD4">
              <w:t>Baseus</w:t>
            </w:r>
          </w:p>
        </w:tc>
        <w:tc>
          <w:tcPr>
            <w:tcW w:w="0" w:type="auto"/>
            <w:vAlign w:val="center"/>
            <w:hideMark/>
          </w:tcPr>
          <w:p w14:paraId="0BD68CBE" w14:textId="77777777" w:rsidR="00303CD4" w:rsidRPr="00303CD4" w:rsidRDefault="00303CD4" w:rsidP="00303CD4">
            <w:r w:rsidRPr="00303CD4">
              <w:t>GaNPro Series</w:t>
            </w:r>
          </w:p>
        </w:tc>
        <w:tc>
          <w:tcPr>
            <w:tcW w:w="0" w:type="auto"/>
            <w:vAlign w:val="center"/>
            <w:hideMark/>
          </w:tcPr>
          <w:p w14:paraId="40E20341" w14:textId="77777777" w:rsidR="00303CD4" w:rsidRPr="00303CD4" w:rsidRDefault="00303CD4" w:rsidP="00303CD4">
            <w:r w:rsidRPr="00303CD4">
              <w:t>Up to 120W</w:t>
            </w:r>
          </w:p>
        </w:tc>
        <w:tc>
          <w:tcPr>
            <w:tcW w:w="0" w:type="auto"/>
            <w:vAlign w:val="center"/>
            <w:hideMark/>
          </w:tcPr>
          <w:p w14:paraId="39A3B13A" w14:textId="77777777" w:rsidR="00303CD4" w:rsidRPr="00303CD4" w:rsidRDefault="00303CD4" w:rsidP="00303CD4">
            <w:r w:rsidRPr="00303CD4">
              <w:t>Multi-port GaN chargers for laptops &amp; phones</w:t>
            </w:r>
          </w:p>
        </w:tc>
      </w:tr>
    </w:tbl>
    <w:p w14:paraId="4BDD77E8" w14:textId="77777777" w:rsidR="00303CD4" w:rsidRPr="00303CD4" w:rsidRDefault="00303CD4" w:rsidP="00303CD4">
      <w:r w:rsidRPr="00303CD4">
        <w:t xml:space="preserve">These designs consistently utilize </w:t>
      </w:r>
      <w:r w:rsidRPr="00303CD4">
        <w:rPr>
          <w:b/>
          <w:bCs/>
        </w:rPr>
        <w:t>GaN FETs</w:t>
      </w:r>
      <w:r w:rsidRPr="00303CD4">
        <w:t xml:space="preserve"> (e.g., GaN Systems, Navitas, Infineon CoolGaN) to deliver high efficiency in a small form factor.</w:t>
      </w:r>
    </w:p>
    <w:p w14:paraId="0A4DDB5F" w14:textId="13ED464A" w:rsidR="00303CD4" w:rsidRPr="00303CD4" w:rsidRDefault="00303CD4" w:rsidP="00303CD4"/>
    <w:p w14:paraId="67E5880D" w14:textId="77777777" w:rsidR="00303CD4" w:rsidRPr="00303CD4" w:rsidRDefault="00303CD4" w:rsidP="00303CD4">
      <w:pPr>
        <w:rPr>
          <w:b/>
          <w:bCs/>
        </w:rPr>
      </w:pPr>
      <w:r w:rsidRPr="00303CD4">
        <w:rPr>
          <w:b/>
          <w:bCs/>
        </w:rPr>
        <w:t>3.6 Recommended Visual – Comparison Diagram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0"/>
        <w:gridCol w:w="814"/>
        <w:gridCol w:w="847"/>
      </w:tblGrid>
      <w:tr w:rsidR="00303CD4" w:rsidRPr="00303CD4" w14:paraId="00F451A5" w14:textId="77777777" w:rsidTr="00303CD4">
        <w:trPr>
          <w:tblHeader/>
          <w:tblCellSpacing w:w="15" w:type="dxa"/>
        </w:trPr>
        <w:tc>
          <w:tcPr>
            <w:tcW w:w="0" w:type="auto"/>
            <w:vAlign w:val="center"/>
            <w:hideMark/>
          </w:tcPr>
          <w:p w14:paraId="6BA151EE" w14:textId="77777777" w:rsidR="00303CD4" w:rsidRPr="00303CD4" w:rsidRDefault="00303CD4" w:rsidP="00303CD4">
            <w:pPr>
              <w:rPr>
                <w:b/>
                <w:bCs/>
              </w:rPr>
            </w:pPr>
            <w:r w:rsidRPr="00303CD4">
              <w:rPr>
                <w:b/>
                <w:bCs/>
              </w:rPr>
              <w:t>Parameter</w:t>
            </w:r>
          </w:p>
        </w:tc>
        <w:tc>
          <w:tcPr>
            <w:tcW w:w="0" w:type="auto"/>
            <w:vAlign w:val="center"/>
            <w:hideMark/>
          </w:tcPr>
          <w:p w14:paraId="26D1174A" w14:textId="77777777" w:rsidR="00303CD4" w:rsidRPr="00303CD4" w:rsidRDefault="00303CD4" w:rsidP="00303CD4">
            <w:pPr>
              <w:rPr>
                <w:b/>
                <w:bCs/>
              </w:rPr>
            </w:pPr>
            <w:r w:rsidRPr="00303CD4">
              <w:rPr>
                <w:b/>
                <w:bCs/>
              </w:rPr>
              <w:t>Si</w:t>
            </w:r>
          </w:p>
        </w:tc>
        <w:tc>
          <w:tcPr>
            <w:tcW w:w="0" w:type="auto"/>
            <w:vAlign w:val="center"/>
            <w:hideMark/>
          </w:tcPr>
          <w:p w14:paraId="3E77473A" w14:textId="77777777" w:rsidR="00303CD4" w:rsidRPr="00303CD4" w:rsidRDefault="00303CD4" w:rsidP="00303CD4">
            <w:pPr>
              <w:rPr>
                <w:b/>
                <w:bCs/>
              </w:rPr>
            </w:pPr>
            <w:r w:rsidRPr="00303CD4">
              <w:rPr>
                <w:b/>
                <w:bCs/>
              </w:rPr>
              <w:t>GaN</w:t>
            </w:r>
          </w:p>
        </w:tc>
      </w:tr>
      <w:tr w:rsidR="00303CD4" w:rsidRPr="00303CD4" w14:paraId="47E7091A" w14:textId="77777777" w:rsidTr="00303CD4">
        <w:trPr>
          <w:tblCellSpacing w:w="15" w:type="dxa"/>
        </w:trPr>
        <w:tc>
          <w:tcPr>
            <w:tcW w:w="0" w:type="auto"/>
            <w:vAlign w:val="center"/>
            <w:hideMark/>
          </w:tcPr>
          <w:p w14:paraId="37ECC4B0" w14:textId="77777777" w:rsidR="00303CD4" w:rsidRPr="00303CD4" w:rsidRDefault="00303CD4" w:rsidP="00303CD4">
            <w:r w:rsidRPr="00303CD4">
              <w:t>Switching Frequency (kHz)</w:t>
            </w:r>
          </w:p>
        </w:tc>
        <w:tc>
          <w:tcPr>
            <w:tcW w:w="0" w:type="auto"/>
            <w:vAlign w:val="center"/>
            <w:hideMark/>
          </w:tcPr>
          <w:p w14:paraId="1142720D" w14:textId="77777777" w:rsidR="00303CD4" w:rsidRPr="00303CD4" w:rsidRDefault="00303CD4" w:rsidP="00303CD4">
            <w:r w:rsidRPr="00303CD4">
              <w:t>&lt;150</w:t>
            </w:r>
          </w:p>
        </w:tc>
        <w:tc>
          <w:tcPr>
            <w:tcW w:w="0" w:type="auto"/>
            <w:vAlign w:val="center"/>
            <w:hideMark/>
          </w:tcPr>
          <w:p w14:paraId="3D1E210F" w14:textId="77777777" w:rsidR="00303CD4" w:rsidRPr="00303CD4" w:rsidRDefault="00303CD4" w:rsidP="00303CD4">
            <w:r w:rsidRPr="00303CD4">
              <w:t>&gt;1000</w:t>
            </w:r>
          </w:p>
        </w:tc>
      </w:tr>
      <w:tr w:rsidR="00303CD4" w:rsidRPr="00303CD4" w14:paraId="1DA1362C" w14:textId="77777777" w:rsidTr="00303CD4">
        <w:trPr>
          <w:tblCellSpacing w:w="15" w:type="dxa"/>
        </w:trPr>
        <w:tc>
          <w:tcPr>
            <w:tcW w:w="0" w:type="auto"/>
            <w:vAlign w:val="center"/>
            <w:hideMark/>
          </w:tcPr>
          <w:p w14:paraId="0554FD52" w14:textId="77777777" w:rsidR="00303CD4" w:rsidRPr="00303CD4" w:rsidRDefault="00303CD4" w:rsidP="00303CD4">
            <w:r w:rsidRPr="00303CD4">
              <w:t>Power Density (W/in³)</w:t>
            </w:r>
          </w:p>
        </w:tc>
        <w:tc>
          <w:tcPr>
            <w:tcW w:w="0" w:type="auto"/>
            <w:vAlign w:val="center"/>
            <w:hideMark/>
          </w:tcPr>
          <w:p w14:paraId="2886E238" w14:textId="77777777" w:rsidR="00303CD4" w:rsidRPr="00303CD4" w:rsidRDefault="00303CD4" w:rsidP="00303CD4">
            <w:r w:rsidRPr="00303CD4">
              <w:t>~10–15</w:t>
            </w:r>
          </w:p>
        </w:tc>
        <w:tc>
          <w:tcPr>
            <w:tcW w:w="0" w:type="auto"/>
            <w:vAlign w:val="center"/>
            <w:hideMark/>
          </w:tcPr>
          <w:p w14:paraId="59A1575B" w14:textId="77777777" w:rsidR="00303CD4" w:rsidRPr="00303CD4" w:rsidRDefault="00303CD4" w:rsidP="00303CD4">
            <w:r w:rsidRPr="00303CD4">
              <w:t>~30–50</w:t>
            </w:r>
          </w:p>
        </w:tc>
      </w:tr>
      <w:tr w:rsidR="00303CD4" w:rsidRPr="00303CD4" w14:paraId="170A3C8C" w14:textId="77777777" w:rsidTr="00303CD4">
        <w:trPr>
          <w:tblCellSpacing w:w="15" w:type="dxa"/>
        </w:trPr>
        <w:tc>
          <w:tcPr>
            <w:tcW w:w="0" w:type="auto"/>
            <w:vAlign w:val="center"/>
            <w:hideMark/>
          </w:tcPr>
          <w:p w14:paraId="4CA7EFFA" w14:textId="77777777" w:rsidR="00303CD4" w:rsidRPr="00303CD4" w:rsidRDefault="00303CD4" w:rsidP="00303CD4">
            <w:r w:rsidRPr="00303CD4">
              <w:t>On-Resistance (mΩ)</w:t>
            </w:r>
          </w:p>
        </w:tc>
        <w:tc>
          <w:tcPr>
            <w:tcW w:w="0" w:type="auto"/>
            <w:vAlign w:val="center"/>
            <w:hideMark/>
          </w:tcPr>
          <w:p w14:paraId="61AE3A49" w14:textId="77777777" w:rsidR="00303CD4" w:rsidRPr="00303CD4" w:rsidRDefault="00303CD4" w:rsidP="00303CD4">
            <w:r w:rsidRPr="00303CD4">
              <w:t>100+</w:t>
            </w:r>
          </w:p>
        </w:tc>
        <w:tc>
          <w:tcPr>
            <w:tcW w:w="0" w:type="auto"/>
            <w:vAlign w:val="center"/>
            <w:hideMark/>
          </w:tcPr>
          <w:p w14:paraId="73FEF502" w14:textId="77777777" w:rsidR="00303CD4" w:rsidRPr="00303CD4" w:rsidRDefault="00303CD4" w:rsidP="00303CD4">
            <w:r w:rsidRPr="00303CD4">
              <w:t>&lt;30</w:t>
            </w:r>
          </w:p>
        </w:tc>
      </w:tr>
      <w:tr w:rsidR="00303CD4" w:rsidRPr="00303CD4" w14:paraId="1B679258" w14:textId="77777777" w:rsidTr="00303CD4">
        <w:trPr>
          <w:tblCellSpacing w:w="15" w:type="dxa"/>
        </w:trPr>
        <w:tc>
          <w:tcPr>
            <w:tcW w:w="0" w:type="auto"/>
            <w:vAlign w:val="center"/>
            <w:hideMark/>
          </w:tcPr>
          <w:p w14:paraId="7EC19335" w14:textId="77777777" w:rsidR="00303CD4" w:rsidRPr="00303CD4" w:rsidRDefault="00303CD4" w:rsidP="00303CD4">
            <w:r w:rsidRPr="00303CD4">
              <w:t>Gate Charge (nC)</w:t>
            </w:r>
          </w:p>
        </w:tc>
        <w:tc>
          <w:tcPr>
            <w:tcW w:w="0" w:type="auto"/>
            <w:vAlign w:val="center"/>
            <w:hideMark/>
          </w:tcPr>
          <w:p w14:paraId="63395BFA" w14:textId="77777777" w:rsidR="00303CD4" w:rsidRPr="00303CD4" w:rsidRDefault="00303CD4" w:rsidP="00303CD4">
            <w:r w:rsidRPr="00303CD4">
              <w:t>High</w:t>
            </w:r>
          </w:p>
        </w:tc>
        <w:tc>
          <w:tcPr>
            <w:tcW w:w="0" w:type="auto"/>
            <w:vAlign w:val="center"/>
            <w:hideMark/>
          </w:tcPr>
          <w:p w14:paraId="2A8A6C40" w14:textId="77777777" w:rsidR="00303CD4" w:rsidRPr="00303CD4" w:rsidRDefault="00303CD4" w:rsidP="00303CD4">
            <w:r w:rsidRPr="00303CD4">
              <w:t>Low</w:t>
            </w:r>
          </w:p>
        </w:tc>
      </w:tr>
      <w:tr w:rsidR="00303CD4" w:rsidRPr="00303CD4" w14:paraId="4EB088BE" w14:textId="77777777" w:rsidTr="00303CD4">
        <w:trPr>
          <w:tblCellSpacing w:w="15" w:type="dxa"/>
        </w:trPr>
        <w:tc>
          <w:tcPr>
            <w:tcW w:w="0" w:type="auto"/>
            <w:vAlign w:val="center"/>
            <w:hideMark/>
          </w:tcPr>
          <w:p w14:paraId="6F65EB32" w14:textId="77777777" w:rsidR="00303CD4" w:rsidRPr="00303CD4" w:rsidRDefault="00303CD4" w:rsidP="00303CD4">
            <w:r w:rsidRPr="00303CD4">
              <w:t>Package Size (for 100W)</w:t>
            </w:r>
          </w:p>
        </w:tc>
        <w:tc>
          <w:tcPr>
            <w:tcW w:w="0" w:type="auto"/>
            <w:vAlign w:val="center"/>
            <w:hideMark/>
          </w:tcPr>
          <w:p w14:paraId="33FCC3F7" w14:textId="77777777" w:rsidR="00303CD4" w:rsidRPr="00303CD4" w:rsidRDefault="00303CD4" w:rsidP="00303CD4">
            <w:r w:rsidRPr="00303CD4">
              <w:t>Large</w:t>
            </w:r>
          </w:p>
        </w:tc>
        <w:tc>
          <w:tcPr>
            <w:tcW w:w="0" w:type="auto"/>
            <w:vAlign w:val="center"/>
            <w:hideMark/>
          </w:tcPr>
          <w:p w14:paraId="02F6BCAA" w14:textId="77777777" w:rsidR="00303CD4" w:rsidRPr="00303CD4" w:rsidRDefault="00303CD4" w:rsidP="00303CD4">
            <w:r w:rsidRPr="00303CD4">
              <w:t>Small</w:t>
            </w:r>
          </w:p>
        </w:tc>
      </w:tr>
    </w:tbl>
    <w:p w14:paraId="657AC9B3" w14:textId="77777777" w:rsidR="00303CD4" w:rsidRPr="00303CD4" w:rsidRDefault="00303CD4" w:rsidP="00303CD4">
      <w:r w:rsidRPr="00303CD4">
        <w:t xml:space="preserve">You can visualize this with a </w:t>
      </w:r>
      <w:r w:rsidRPr="00303CD4">
        <w:rPr>
          <w:b/>
          <w:bCs/>
        </w:rPr>
        <w:t>clustered bar chart</w:t>
      </w:r>
      <w:r w:rsidRPr="00303CD4">
        <w:t xml:space="preserve"> or side-by-side infographic in Canva/Excel.</w:t>
      </w:r>
    </w:p>
    <w:p w14:paraId="3298BF5B" w14:textId="10AE44E0" w:rsidR="00303CD4" w:rsidRPr="00303CD4" w:rsidRDefault="00303CD4" w:rsidP="00303CD4"/>
    <w:p w14:paraId="28F1CC0B" w14:textId="77777777" w:rsidR="00303CD4" w:rsidRPr="00303CD4" w:rsidRDefault="00303CD4" w:rsidP="00303CD4">
      <w:pPr>
        <w:rPr>
          <w:b/>
          <w:bCs/>
        </w:rPr>
      </w:pPr>
      <w:r w:rsidRPr="00303CD4">
        <w:rPr>
          <w:b/>
          <w:bCs/>
        </w:rPr>
        <w:t>3.7 Summary of Decision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6"/>
        <w:gridCol w:w="4275"/>
      </w:tblGrid>
      <w:tr w:rsidR="00303CD4" w:rsidRPr="00303CD4" w14:paraId="0265455D" w14:textId="77777777" w:rsidTr="00303CD4">
        <w:trPr>
          <w:tblHeader/>
          <w:tblCellSpacing w:w="15" w:type="dxa"/>
        </w:trPr>
        <w:tc>
          <w:tcPr>
            <w:tcW w:w="0" w:type="auto"/>
            <w:vAlign w:val="center"/>
            <w:hideMark/>
          </w:tcPr>
          <w:p w14:paraId="5F2D8E7F" w14:textId="77777777" w:rsidR="00303CD4" w:rsidRPr="00303CD4" w:rsidRDefault="00303CD4" w:rsidP="00303CD4">
            <w:pPr>
              <w:rPr>
                <w:b/>
                <w:bCs/>
              </w:rPr>
            </w:pPr>
            <w:r w:rsidRPr="00303CD4">
              <w:rPr>
                <w:b/>
                <w:bCs/>
              </w:rPr>
              <w:t>Category</w:t>
            </w:r>
          </w:p>
        </w:tc>
        <w:tc>
          <w:tcPr>
            <w:tcW w:w="0" w:type="auto"/>
            <w:vAlign w:val="center"/>
            <w:hideMark/>
          </w:tcPr>
          <w:p w14:paraId="71C0896E" w14:textId="77777777" w:rsidR="00303CD4" w:rsidRPr="00303CD4" w:rsidRDefault="00303CD4" w:rsidP="00303CD4">
            <w:pPr>
              <w:rPr>
                <w:b/>
                <w:bCs/>
              </w:rPr>
            </w:pPr>
            <w:r w:rsidRPr="00303CD4">
              <w:rPr>
                <w:b/>
                <w:bCs/>
              </w:rPr>
              <w:t>Evaluation</w:t>
            </w:r>
          </w:p>
        </w:tc>
      </w:tr>
      <w:tr w:rsidR="00303CD4" w:rsidRPr="00303CD4" w14:paraId="51A65DAA" w14:textId="77777777" w:rsidTr="00303CD4">
        <w:trPr>
          <w:tblCellSpacing w:w="15" w:type="dxa"/>
        </w:trPr>
        <w:tc>
          <w:tcPr>
            <w:tcW w:w="0" w:type="auto"/>
            <w:vAlign w:val="center"/>
            <w:hideMark/>
          </w:tcPr>
          <w:p w14:paraId="0222B2C4" w14:textId="77777777" w:rsidR="00303CD4" w:rsidRPr="00303CD4" w:rsidRDefault="00303CD4" w:rsidP="00303CD4">
            <w:r w:rsidRPr="00303CD4">
              <w:t>Application Type</w:t>
            </w:r>
          </w:p>
        </w:tc>
        <w:tc>
          <w:tcPr>
            <w:tcW w:w="0" w:type="auto"/>
            <w:vAlign w:val="center"/>
            <w:hideMark/>
          </w:tcPr>
          <w:p w14:paraId="0830C29B" w14:textId="77777777" w:rsidR="00303CD4" w:rsidRPr="00303CD4" w:rsidRDefault="00303CD4" w:rsidP="00303CD4">
            <w:r w:rsidRPr="00303CD4">
              <w:t>USB-C Fast Charging (≤140W)</w:t>
            </w:r>
          </w:p>
        </w:tc>
      </w:tr>
      <w:tr w:rsidR="00303CD4" w:rsidRPr="00303CD4" w14:paraId="479DE8DD" w14:textId="77777777" w:rsidTr="00303CD4">
        <w:trPr>
          <w:tblCellSpacing w:w="15" w:type="dxa"/>
        </w:trPr>
        <w:tc>
          <w:tcPr>
            <w:tcW w:w="0" w:type="auto"/>
            <w:vAlign w:val="center"/>
            <w:hideMark/>
          </w:tcPr>
          <w:p w14:paraId="76641F29" w14:textId="77777777" w:rsidR="00303CD4" w:rsidRPr="00303CD4" w:rsidRDefault="00303CD4" w:rsidP="00303CD4">
            <w:r w:rsidRPr="00303CD4">
              <w:t>Voltage Range</w:t>
            </w:r>
          </w:p>
        </w:tc>
        <w:tc>
          <w:tcPr>
            <w:tcW w:w="0" w:type="auto"/>
            <w:vAlign w:val="center"/>
            <w:hideMark/>
          </w:tcPr>
          <w:p w14:paraId="7A0C5ECD" w14:textId="77777777" w:rsidR="00303CD4" w:rsidRPr="00303CD4" w:rsidRDefault="00303CD4" w:rsidP="00303CD4">
            <w:r w:rsidRPr="00303CD4">
              <w:t>20–48V</w:t>
            </w:r>
          </w:p>
        </w:tc>
      </w:tr>
      <w:tr w:rsidR="00303CD4" w:rsidRPr="00303CD4" w14:paraId="65A1C272" w14:textId="77777777" w:rsidTr="00303CD4">
        <w:trPr>
          <w:tblCellSpacing w:w="15" w:type="dxa"/>
        </w:trPr>
        <w:tc>
          <w:tcPr>
            <w:tcW w:w="0" w:type="auto"/>
            <w:vAlign w:val="center"/>
            <w:hideMark/>
          </w:tcPr>
          <w:p w14:paraId="0FFB5302" w14:textId="77777777" w:rsidR="00303CD4" w:rsidRPr="00303CD4" w:rsidRDefault="00303CD4" w:rsidP="00303CD4">
            <w:r w:rsidRPr="00303CD4">
              <w:t>Thermal Envelope</w:t>
            </w:r>
          </w:p>
        </w:tc>
        <w:tc>
          <w:tcPr>
            <w:tcW w:w="0" w:type="auto"/>
            <w:vAlign w:val="center"/>
            <w:hideMark/>
          </w:tcPr>
          <w:p w14:paraId="37AC3CB5" w14:textId="77777777" w:rsidR="00303CD4" w:rsidRPr="00303CD4" w:rsidRDefault="00303CD4" w:rsidP="00303CD4">
            <w:r w:rsidRPr="00303CD4">
              <w:t>Limited (air cooled)</w:t>
            </w:r>
          </w:p>
        </w:tc>
      </w:tr>
      <w:tr w:rsidR="00303CD4" w:rsidRPr="00303CD4" w14:paraId="2677AF0E" w14:textId="77777777" w:rsidTr="00303CD4">
        <w:trPr>
          <w:tblCellSpacing w:w="15" w:type="dxa"/>
        </w:trPr>
        <w:tc>
          <w:tcPr>
            <w:tcW w:w="0" w:type="auto"/>
            <w:vAlign w:val="center"/>
            <w:hideMark/>
          </w:tcPr>
          <w:p w14:paraId="09AD6F53" w14:textId="77777777" w:rsidR="00303CD4" w:rsidRPr="00303CD4" w:rsidRDefault="00303CD4" w:rsidP="00303CD4">
            <w:r w:rsidRPr="00303CD4">
              <w:t>Best Fit Material</w:t>
            </w:r>
          </w:p>
        </w:tc>
        <w:tc>
          <w:tcPr>
            <w:tcW w:w="0" w:type="auto"/>
            <w:vAlign w:val="center"/>
            <w:hideMark/>
          </w:tcPr>
          <w:p w14:paraId="5D9489CF" w14:textId="77777777" w:rsidR="00303CD4" w:rsidRPr="00303CD4" w:rsidRDefault="00303CD4" w:rsidP="00303CD4">
            <w:r w:rsidRPr="00303CD4">
              <w:rPr>
                <w:rFonts w:ascii="Segoe UI Emoji" w:hAnsi="Segoe UI Emoji" w:cs="Segoe UI Emoji"/>
              </w:rPr>
              <w:t>✅</w:t>
            </w:r>
            <w:r w:rsidRPr="00303CD4">
              <w:t xml:space="preserve"> </w:t>
            </w:r>
            <w:r w:rsidRPr="00303CD4">
              <w:rPr>
                <w:b/>
                <w:bCs/>
              </w:rPr>
              <w:t>GaN</w:t>
            </w:r>
          </w:p>
        </w:tc>
      </w:tr>
      <w:tr w:rsidR="00303CD4" w:rsidRPr="00303CD4" w14:paraId="1FBB4D9B" w14:textId="77777777" w:rsidTr="00303CD4">
        <w:trPr>
          <w:tblCellSpacing w:w="15" w:type="dxa"/>
        </w:trPr>
        <w:tc>
          <w:tcPr>
            <w:tcW w:w="0" w:type="auto"/>
            <w:vAlign w:val="center"/>
            <w:hideMark/>
          </w:tcPr>
          <w:p w14:paraId="5883724B" w14:textId="77777777" w:rsidR="00303CD4" w:rsidRPr="00303CD4" w:rsidRDefault="00303CD4" w:rsidP="00303CD4">
            <w:r w:rsidRPr="00303CD4">
              <w:t>Reason</w:t>
            </w:r>
          </w:p>
        </w:tc>
        <w:tc>
          <w:tcPr>
            <w:tcW w:w="0" w:type="auto"/>
            <w:vAlign w:val="center"/>
            <w:hideMark/>
          </w:tcPr>
          <w:p w14:paraId="45C488A7" w14:textId="77777777" w:rsidR="00303CD4" w:rsidRPr="00303CD4" w:rsidRDefault="00303CD4" w:rsidP="00303CD4">
            <w:r w:rsidRPr="00303CD4">
              <w:t>High frequency, efficiency, compactness</w:t>
            </w:r>
          </w:p>
        </w:tc>
      </w:tr>
    </w:tbl>
    <w:p w14:paraId="6F9CEC1A" w14:textId="0894FD80" w:rsidR="00303CD4" w:rsidRPr="00303CD4" w:rsidRDefault="00303CD4" w:rsidP="00303CD4"/>
    <w:p w14:paraId="721A9582" w14:textId="77777777" w:rsidR="00303CD4" w:rsidRPr="00303CD4" w:rsidRDefault="00303CD4" w:rsidP="00303CD4">
      <w:pPr>
        <w:rPr>
          <w:b/>
          <w:bCs/>
        </w:rPr>
      </w:pPr>
      <w:r w:rsidRPr="00303CD4">
        <w:rPr>
          <w:b/>
          <w:bCs/>
        </w:rPr>
        <w:t>3.8 Conclusion</w:t>
      </w:r>
    </w:p>
    <w:p w14:paraId="00E68402" w14:textId="77777777" w:rsidR="00303CD4" w:rsidRPr="00303CD4" w:rsidRDefault="00303CD4" w:rsidP="00303CD4">
      <w:r w:rsidRPr="00303CD4">
        <w:t xml:space="preserve">In fast charging applications, where </w:t>
      </w:r>
      <w:r w:rsidRPr="00303CD4">
        <w:rPr>
          <w:b/>
          <w:bCs/>
        </w:rPr>
        <w:t>compactness and efficiency</w:t>
      </w:r>
      <w:r w:rsidRPr="00303CD4">
        <w:t xml:space="preserve"> are paramount, </w:t>
      </w:r>
      <w:r w:rsidRPr="00303CD4">
        <w:rPr>
          <w:b/>
          <w:bCs/>
        </w:rPr>
        <w:t>GaN outperforms both Si and SiC</w:t>
      </w:r>
      <w:r w:rsidRPr="00303CD4">
        <w:t xml:space="preserve">. The advantages in switching performance and form factor reduction outweigh its cost and packaging complexity. As such, </w:t>
      </w:r>
      <w:r w:rsidRPr="00303CD4">
        <w:rPr>
          <w:b/>
          <w:bCs/>
        </w:rPr>
        <w:t>GaN is the smart material choice for next-generation fast charging power adapters</w:t>
      </w:r>
      <w:r w:rsidRPr="00303CD4">
        <w:t>.</w:t>
      </w:r>
    </w:p>
    <w:p w14:paraId="19ADCF45" w14:textId="77777777" w:rsidR="00303CD4" w:rsidRPr="00303CD4" w:rsidRDefault="00303CD4" w:rsidP="00303CD4">
      <w:pPr>
        <w:rPr>
          <w:b/>
          <w:bCs/>
        </w:rPr>
      </w:pPr>
      <w:r w:rsidRPr="00303CD4">
        <w:rPr>
          <w:b/>
          <w:bCs/>
        </w:rPr>
        <w:t>Chapter 4 – Case Study 2: Electric Vehicle Power Inverter</w:t>
      </w:r>
    </w:p>
    <w:p w14:paraId="3BF5452F" w14:textId="77777777" w:rsidR="00303CD4" w:rsidRPr="00303CD4" w:rsidRDefault="00303CD4" w:rsidP="00303CD4">
      <w:r w:rsidRPr="00303CD4">
        <w:pict w14:anchorId="35CA4B90">
          <v:rect id="_x0000_i1333" style="width:0;height:1.5pt" o:hralign="center" o:hrstd="t" o:hr="t" fillcolor="#a0a0a0" stroked="f"/>
        </w:pict>
      </w:r>
    </w:p>
    <w:p w14:paraId="4B6C01FA" w14:textId="77777777" w:rsidR="00303CD4" w:rsidRPr="00303CD4" w:rsidRDefault="00303CD4" w:rsidP="00303CD4">
      <w:pPr>
        <w:rPr>
          <w:b/>
          <w:bCs/>
        </w:rPr>
      </w:pPr>
      <w:r w:rsidRPr="00303CD4">
        <w:rPr>
          <w:b/>
          <w:bCs/>
        </w:rPr>
        <w:t>4.1 Application Background</w:t>
      </w:r>
    </w:p>
    <w:p w14:paraId="0994AEDD" w14:textId="77777777" w:rsidR="00303CD4" w:rsidRPr="00303CD4" w:rsidRDefault="00303CD4" w:rsidP="00303CD4">
      <w:r w:rsidRPr="00303CD4">
        <w:t xml:space="preserve">Electric vehicles (EVs) rely heavily on </w:t>
      </w:r>
      <w:r w:rsidRPr="00303CD4">
        <w:rPr>
          <w:b/>
          <w:bCs/>
        </w:rPr>
        <w:t>power inverters</w:t>
      </w:r>
      <w:r w:rsidRPr="00303CD4">
        <w:t xml:space="preserve"> to convert DC battery power into three-phase AC to drive the electric motor. These inverters must handle </w:t>
      </w:r>
      <w:r w:rsidRPr="00303CD4">
        <w:rPr>
          <w:b/>
          <w:bCs/>
        </w:rPr>
        <w:t>high voltages (400–800V)</w:t>
      </w:r>
      <w:r w:rsidRPr="00303CD4">
        <w:t xml:space="preserve"> and </w:t>
      </w:r>
      <w:r w:rsidRPr="00303CD4">
        <w:rPr>
          <w:b/>
          <w:bCs/>
        </w:rPr>
        <w:t>large currents (hundreds of amps)</w:t>
      </w:r>
      <w:r w:rsidRPr="00303CD4">
        <w:t xml:space="preserve"> while operating under demanding </w:t>
      </w:r>
      <w:r w:rsidRPr="00303CD4">
        <w:rPr>
          <w:b/>
          <w:bCs/>
        </w:rPr>
        <w:t>thermal and mechanical conditions</w:t>
      </w:r>
      <w:r w:rsidRPr="00303CD4">
        <w:t>.</w:t>
      </w:r>
    </w:p>
    <w:p w14:paraId="2804FC00" w14:textId="77777777" w:rsidR="00303CD4" w:rsidRPr="00303CD4" w:rsidRDefault="00303CD4" w:rsidP="00303CD4">
      <w:r w:rsidRPr="00303CD4">
        <w:t xml:space="preserve">In the EV context, </w:t>
      </w:r>
      <w:r w:rsidRPr="00303CD4">
        <w:rPr>
          <w:b/>
          <w:bCs/>
        </w:rPr>
        <w:t>efficiency, heat dissipation, and reliability</w:t>
      </w:r>
      <w:r w:rsidRPr="00303CD4">
        <w:t xml:space="preserve"> are mission-critical — affecting range, battery life, and safety.</w:t>
      </w:r>
    </w:p>
    <w:p w14:paraId="624449D0" w14:textId="65CB679A" w:rsidR="00303CD4" w:rsidRPr="00303CD4" w:rsidRDefault="00303CD4" w:rsidP="00303CD4"/>
    <w:p w14:paraId="70D0AB24" w14:textId="77777777" w:rsidR="00303CD4" w:rsidRPr="00303CD4" w:rsidRDefault="00303CD4" w:rsidP="00303CD4">
      <w:pPr>
        <w:rPr>
          <w:b/>
          <w:bCs/>
        </w:rPr>
      </w:pPr>
      <w:r w:rsidRPr="00303CD4">
        <w:rPr>
          <w:b/>
          <w:bCs/>
        </w:rPr>
        <w:t>4.2 System Design Requirements</w:t>
      </w:r>
    </w:p>
    <w:p w14:paraId="10428A94" w14:textId="77777777" w:rsidR="00303CD4" w:rsidRPr="00303CD4" w:rsidRDefault="00303CD4" w:rsidP="00303CD4">
      <w:r w:rsidRPr="00303CD4">
        <w:t>An EV power inverter must support:</w:t>
      </w:r>
    </w:p>
    <w:p w14:paraId="63CB050A" w14:textId="77777777" w:rsidR="00303CD4" w:rsidRPr="00303CD4" w:rsidRDefault="00303CD4" w:rsidP="00303CD4">
      <w:pPr>
        <w:numPr>
          <w:ilvl w:val="0"/>
          <w:numId w:val="18"/>
        </w:numPr>
      </w:pPr>
      <w:r w:rsidRPr="00303CD4">
        <w:rPr>
          <w:b/>
          <w:bCs/>
        </w:rPr>
        <w:t>High voltage operation</w:t>
      </w:r>
      <w:r w:rsidRPr="00303CD4">
        <w:t xml:space="preserve"> (400V to 800V+ systems)</w:t>
      </w:r>
    </w:p>
    <w:p w14:paraId="7E8D3017" w14:textId="77777777" w:rsidR="00303CD4" w:rsidRPr="00303CD4" w:rsidRDefault="00303CD4" w:rsidP="00303CD4">
      <w:pPr>
        <w:numPr>
          <w:ilvl w:val="0"/>
          <w:numId w:val="18"/>
        </w:numPr>
      </w:pPr>
      <w:r w:rsidRPr="00303CD4">
        <w:rPr>
          <w:b/>
          <w:bCs/>
        </w:rPr>
        <w:lastRenderedPageBreak/>
        <w:t>High current output</w:t>
      </w:r>
      <w:r w:rsidRPr="00303CD4">
        <w:t xml:space="preserve"> (100–600A)</w:t>
      </w:r>
    </w:p>
    <w:p w14:paraId="097ACBEF" w14:textId="77777777" w:rsidR="00303CD4" w:rsidRPr="00303CD4" w:rsidRDefault="00303CD4" w:rsidP="00303CD4">
      <w:pPr>
        <w:numPr>
          <w:ilvl w:val="0"/>
          <w:numId w:val="18"/>
        </w:numPr>
      </w:pPr>
      <w:r w:rsidRPr="00303CD4">
        <w:rPr>
          <w:b/>
          <w:bCs/>
        </w:rPr>
        <w:t>Wide ambient temperature range</w:t>
      </w:r>
      <w:r w:rsidRPr="00303CD4">
        <w:t xml:space="preserve"> (–40°C to +125°C)</w:t>
      </w:r>
    </w:p>
    <w:p w14:paraId="46EE40C1" w14:textId="77777777" w:rsidR="00303CD4" w:rsidRPr="00303CD4" w:rsidRDefault="00303CD4" w:rsidP="00303CD4">
      <w:pPr>
        <w:numPr>
          <w:ilvl w:val="0"/>
          <w:numId w:val="18"/>
        </w:numPr>
      </w:pPr>
      <w:r w:rsidRPr="00303CD4">
        <w:rPr>
          <w:b/>
          <w:bCs/>
        </w:rPr>
        <w:t>Compact size &amp; weight</w:t>
      </w:r>
    </w:p>
    <w:p w14:paraId="3D36F70B" w14:textId="77777777" w:rsidR="00303CD4" w:rsidRPr="00303CD4" w:rsidRDefault="00303CD4" w:rsidP="00303CD4">
      <w:pPr>
        <w:numPr>
          <w:ilvl w:val="0"/>
          <w:numId w:val="18"/>
        </w:numPr>
      </w:pPr>
      <w:r w:rsidRPr="00303CD4">
        <w:rPr>
          <w:b/>
          <w:bCs/>
        </w:rPr>
        <w:t>Long-term durability</w:t>
      </w:r>
      <w:r w:rsidRPr="00303CD4">
        <w:t xml:space="preserve"> (10+ years or 1 million+ km)</w:t>
      </w:r>
    </w:p>
    <w:p w14:paraId="00B02D0D" w14:textId="77777777" w:rsidR="00303CD4" w:rsidRPr="00303CD4" w:rsidRDefault="00303CD4" w:rsidP="00303CD4">
      <w:pPr>
        <w:numPr>
          <w:ilvl w:val="0"/>
          <w:numId w:val="18"/>
        </w:numPr>
      </w:pPr>
      <w:r w:rsidRPr="00303CD4">
        <w:rPr>
          <w:b/>
          <w:bCs/>
        </w:rPr>
        <w:t>Low switching losses</w:t>
      </w:r>
      <w:r w:rsidRPr="00303CD4">
        <w:t xml:space="preserve"> at medium-high frequencies (10–50 kHz)</w:t>
      </w:r>
    </w:p>
    <w:p w14:paraId="01BD0D37" w14:textId="47526C91" w:rsidR="00303CD4" w:rsidRPr="00303CD4" w:rsidRDefault="00303CD4" w:rsidP="00303CD4"/>
    <w:p w14:paraId="4CB0A104" w14:textId="77777777" w:rsidR="00303CD4" w:rsidRPr="00303CD4" w:rsidRDefault="00303CD4" w:rsidP="00303CD4">
      <w:pPr>
        <w:rPr>
          <w:b/>
          <w:bCs/>
        </w:rPr>
      </w:pPr>
      <w:r w:rsidRPr="00303CD4">
        <w:rPr>
          <w:b/>
          <w:bCs/>
        </w:rPr>
        <w:t>4.3 Material Evaluation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6"/>
        <w:gridCol w:w="4236"/>
        <w:gridCol w:w="4118"/>
      </w:tblGrid>
      <w:tr w:rsidR="00303CD4" w:rsidRPr="00303CD4" w14:paraId="420EDA5C" w14:textId="77777777" w:rsidTr="00303CD4">
        <w:trPr>
          <w:tblHeader/>
          <w:tblCellSpacing w:w="15" w:type="dxa"/>
        </w:trPr>
        <w:tc>
          <w:tcPr>
            <w:tcW w:w="0" w:type="auto"/>
            <w:vAlign w:val="center"/>
            <w:hideMark/>
          </w:tcPr>
          <w:p w14:paraId="2F1DF7F9" w14:textId="77777777" w:rsidR="00303CD4" w:rsidRPr="00303CD4" w:rsidRDefault="00303CD4" w:rsidP="00303CD4">
            <w:pPr>
              <w:rPr>
                <w:b/>
                <w:bCs/>
              </w:rPr>
            </w:pPr>
            <w:r w:rsidRPr="00303CD4">
              <w:rPr>
                <w:b/>
                <w:bCs/>
              </w:rPr>
              <w:t>Material</w:t>
            </w:r>
          </w:p>
        </w:tc>
        <w:tc>
          <w:tcPr>
            <w:tcW w:w="0" w:type="auto"/>
            <w:vAlign w:val="center"/>
            <w:hideMark/>
          </w:tcPr>
          <w:p w14:paraId="2BBECAB3" w14:textId="77777777" w:rsidR="00303CD4" w:rsidRPr="00303CD4" w:rsidRDefault="00303CD4" w:rsidP="00303CD4">
            <w:pPr>
              <w:rPr>
                <w:b/>
                <w:bCs/>
              </w:rPr>
            </w:pPr>
            <w:r w:rsidRPr="00303CD4">
              <w:rPr>
                <w:b/>
                <w:bCs/>
              </w:rPr>
              <w:t>Strengths</w:t>
            </w:r>
          </w:p>
        </w:tc>
        <w:tc>
          <w:tcPr>
            <w:tcW w:w="0" w:type="auto"/>
            <w:vAlign w:val="center"/>
            <w:hideMark/>
          </w:tcPr>
          <w:p w14:paraId="5172F431" w14:textId="77777777" w:rsidR="00303CD4" w:rsidRPr="00303CD4" w:rsidRDefault="00303CD4" w:rsidP="00303CD4">
            <w:pPr>
              <w:rPr>
                <w:b/>
                <w:bCs/>
              </w:rPr>
            </w:pPr>
            <w:r w:rsidRPr="00303CD4">
              <w:rPr>
                <w:b/>
                <w:bCs/>
              </w:rPr>
              <w:t>Limitations</w:t>
            </w:r>
          </w:p>
        </w:tc>
      </w:tr>
      <w:tr w:rsidR="00303CD4" w:rsidRPr="00303CD4" w14:paraId="0E7AB5D7" w14:textId="77777777" w:rsidTr="00303CD4">
        <w:trPr>
          <w:tblCellSpacing w:w="15" w:type="dxa"/>
        </w:trPr>
        <w:tc>
          <w:tcPr>
            <w:tcW w:w="0" w:type="auto"/>
            <w:vAlign w:val="center"/>
            <w:hideMark/>
          </w:tcPr>
          <w:p w14:paraId="4EDBDE1A" w14:textId="77777777" w:rsidR="00303CD4" w:rsidRPr="00303CD4" w:rsidRDefault="00303CD4" w:rsidP="00303CD4">
            <w:r w:rsidRPr="00303CD4">
              <w:rPr>
                <w:b/>
                <w:bCs/>
              </w:rPr>
              <w:t>Si</w:t>
            </w:r>
          </w:p>
        </w:tc>
        <w:tc>
          <w:tcPr>
            <w:tcW w:w="0" w:type="auto"/>
            <w:vAlign w:val="center"/>
            <w:hideMark/>
          </w:tcPr>
          <w:p w14:paraId="63E46DC0" w14:textId="77777777" w:rsidR="00303CD4" w:rsidRPr="00303CD4" w:rsidRDefault="00303CD4" w:rsidP="00303CD4">
            <w:r w:rsidRPr="00303CD4">
              <w:t>Low cost, mature</w:t>
            </w:r>
          </w:p>
        </w:tc>
        <w:tc>
          <w:tcPr>
            <w:tcW w:w="0" w:type="auto"/>
            <w:vAlign w:val="center"/>
            <w:hideMark/>
          </w:tcPr>
          <w:p w14:paraId="4D534494" w14:textId="77777777" w:rsidR="00303CD4" w:rsidRPr="00303CD4" w:rsidRDefault="00303CD4" w:rsidP="00303CD4">
            <w:r w:rsidRPr="00303CD4">
              <w:t>Poor thermal performance, high switching loss</w:t>
            </w:r>
          </w:p>
        </w:tc>
      </w:tr>
      <w:tr w:rsidR="00303CD4" w:rsidRPr="00303CD4" w14:paraId="1E820DD5" w14:textId="77777777" w:rsidTr="00303CD4">
        <w:trPr>
          <w:tblCellSpacing w:w="15" w:type="dxa"/>
        </w:trPr>
        <w:tc>
          <w:tcPr>
            <w:tcW w:w="0" w:type="auto"/>
            <w:vAlign w:val="center"/>
            <w:hideMark/>
          </w:tcPr>
          <w:p w14:paraId="149EA4F1" w14:textId="77777777" w:rsidR="00303CD4" w:rsidRPr="00303CD4" w:rsidRDefault="00303CD4" w:rsidP="00303CD4">
            <w:r w:rsidRPr="00303CD4">
              <w:rPr>
                <w:b/>
                <w:bCs/>
              </w:rPr>
              <w:t>GaN</w:t>
            </w:r>
          </w:p>
        </w:tc>
        <w:tc>
          <w:tcPr>
            <w:tcW w:w="0" w:type="auto"/>
            <w:vAlign w:val="center"/>
            <w:hideMark/>
          </w:tcPr>
          <w:p w14:paraId="252A6EFE" w14:textId="77777777" w:rsidR="00303CD4" w:rsidRPr="00303CD4" w:rsidRDefault="00303CD4" w:rsidP="00303CD4">
            <w:r w:rsidRPr="00303CD4">
              <w:t>High frequency</w:t>
            </w:r>
          </w:p>
        </w:tc>
        <w:tc>
          <w:tcPr>
            <w:tcW w:w="0" w:type="auto"/>
            <w:vAlign w:val="center"/>
            <w:hideMark/>
          </w:tcPr>
          <w:p w14:paraId="67F0DE03" w14:textId="77777777" w:rsidR="00303CD4" w:rsidRPr="00303CD4" w:rsidRDefault="00303CD4" w:rsidP="00303CD4">
            <w:r w:rsidRPr="00303CD4">
              <w:t>Low voltage (&lt;650V), limited for traction drives</w:t>
            </w:r>
          </w:p>
        </w:tc>
      </w:tr>
      <w:tr w:rsidR="00303CD4" w:rsidRPr="00303CD4" w14:paraId="41776A79" w14:textId="77777777" w:rsidTr="00303CD4">
        <w:trPr>
          <w:tblCellSpacing w:w="15" w:type="dxa"/>
        </w:trPr>
        <w:tc>
          <w:tcPr>
            <w:tcW w:w="0" w:type="auto"/>
            <w:vAlign w:val="center"/>
            <w:hideMark/>
          </w:tcPr>
          <w:p w14:paraId="7E5957B4" w14:textId="77777777" w:rsidR="00303CD4" w:rsidRPr="00303CD4" w:rsidRDefault="00303CD4" w:rsidP="00303CD4">
            <w:r w:rsidRPr="00303CD4">
              <w:rPr>
                <w:b/>
                <w:bCs/>
              </w:rPr>
              <w:t>SiC</w:t>
            </w:r>
          </w:p>
        </w:tc>
        <w:tc>
          <w:tcPr>
            <w:tcW w:w="0" w:type="auto"/>
            <w:vAlign w:val="center"/>
            <w:hideMark/>
          </w:tcPr>
          <w:p w14:paraId="44867E7D" w14:textId="77777777" w:rsidR="00303CD4" w:rsidRPr="00303CD4" w:rsidRDefault="00303CD4" w:rsidP="00303CD4">
            <w:r w:rsidRPr="00303CD4">
              <w:rPr>
                <w:rFonts w:ascii="Segoe UI Emoji" w:hAnsi="Segoe UI Emoji" w:cs="Segoe UI Emoji"/>
              </w:rPr>
              <w:t>✅</w:t>
            </w:r>
            <w:r w:rsidRPr="00303CD4">
              <w:t xml:space="preserve"> High voltage, excellent thermal, proven in EVs</w:t>
            </w:r>
          </w:p>
        </w:tc>
        <w:tc>
          <w:tcPr>
            <w:tcW w:w="0" w:type="auto"/>
            <w:vAlign w:val="center"/>
            <w:hideMark/>
          </w:tcPr>
          <w:p w14:paraId="76AF630A" w14:textId="77777777" w:rsidR="00303CD4" w:rsidRPr="00303CD4" w:rsidRDefault="00303CD4" w:rsidP="00303CD4">
            <w:r w:rsidRPr="00303CD4">
              <w:t>Higher cost, more complex processing</w:t>
            </w:r>
          </w:p>
        </w:tc>
      </w:tr>
    </w:tbl>
    <w:p w14:paraId="1D3C76E8" w14:textId="401BC68D" w:rsidR="00303CD4" w:rsidRPr="00303CD4" w:rsidRDefault="00303CD4" w:rsidP="00303CD4"/>
    <w:p w14:paraId="33AA58AE" w14:textId="77777777" w:rsidR="00303CD4" w:rsidRPr="00303CD4" w:rsidRDefault="00303CD4" w:rsidP="00303CD4">
      <w:pPr>
        <w:rPr>
          <w:b/>
          <w:bCs/>
        </w:rPr>
      </w:pPr>
      <w:r w:rsidRPr="00303CD4">
        <w:rPr>
          <w:b/>
          <w:bCs/>
        </w:rPr>
        <w:t>4.4 Why SiC is Optimal for EV Inverters</w:t>
      </w:r>
    </w:p>
    <w:p w14:paraId="2918E01B" w14:textId="77777777" w:rsidR="00303CD4" w:rsidRPr="00303CD4" w:rsidRDefault="00303CD4" w:rsidP="00303CD4">
      <w:pPr>
        <w:rPr>
          <w:b/>
          <w:bCs/>
        </w:rPr>
      </w:pPr>
      <w:r w:rsidRPr="00303CD4">
        <w:rPr>
          <w:rFonts w:ascii="Segoe UI Emoji" w:hAnsi="Segoe UI Emoji" w:cs="Segoe UI Emoji"/>
          <w:b/>
          <w:bCs/>
        </w:rPr>
        <w:t>✅</w:t>
      </w:r>
      <w:r w:rsidRPr="00303CD4">
        <w:rPr>
          <w:b/>
          <w:bCs/>
        </w:rPr>
        <w:t xml:space="preserve"> Key Advantages:</w:t>
      </w:r>
    </w:p>
    <w:p w14:paraId="3A5A3DEE" w14:textId="77777777" w:rsidR="00303CD4" w:rsidRPr="00303CD4" w:rsidRDefault="00303CD4" w:rsidP="00303CD4">
      <w:pPr>
        <w:numPr>
          <w:ilvl w:val="0"/>
          <w:numId w:val="19"/>
        </w:numPr>
      </w:pPr>
      <w:r w:rsidRPr="00303CD4">
        <w:rPr>
          <w:b/>
          <w:bCs/>
        </w:rPr>
        <w:t>High breakdown voltage</w:t>
      </w:r>
      <w:r w:rsidRPr="00303CD4">
        <w:t xml:space="preserve"> → Enables thinner, more efficient structures for 800V battery systems</w:t>
      </w:r>
    </w:p>
    <w:p w14:paraId="3306B04C" w14:textId="77777777" w:rsidR="00303CD4" w:rsidRPr="00303CD4" w:rsidRDefault="00303CD4" w:rsidP="00303CD4">
      <w:pPr>
        <w:numPr>
          <w:ilvl w:val="0"/>
          <w:numId w:val="19"/>
        </w:numPr>
      </w:pPr>
      <w:r w:rsidRPr="00303CD4">
        <w:rPr>
          <w:b/>
          <w:bCs/>
        </w:rPr>
        <w:t>Excellent thermal conductivity</w:t>
      </w:r>
      <w:r w:rsidRPr="00303CD4">
        <w:t xml:space="preserve"> → Reduces cooling system size and cost</w:t>
      </w:r>
    </w:p>
    <w:p w14:paraId="22A62F79" w14:textId="77777777" w:rsidR="00303CD4" w:rsidRPr="00303CD4" w:rsidRDefault="00303CD4" w:rsidP="00303CD4">
      <w:pPr>
        <w:numPr>
          <w:ilvl w:val="0"/>
          <w:numId w:val="19"/>
        </w:numPr>
      </w:pPr>
      <w:r w:rsidRPr="00303CD4">
        <w:rPr>
          <w:b/>
          <w:bCs/>
        </w:rPr>
        <w:t>High switching speed with lower losses</w:t>
      </w:r>
      <w:r w:rsidRPr="00303CD4">
        <w:t xml:space="preserve"> → Improves motor efficiency and overall vehicle range</w:t>
      </w:r>
    </w:p>
    <w:p w14:paraId="5C7802F5" w14:textId="77777777" w:rsidR="00303CD4" w:rsidRPr="00303CD4" w:rsidRDefault="00303CD4" w:rsidP="00303CD4">
      <w:pPr>
        <w:numPr>
          <w:ilvl w:val="0"/>
          <w:numId w:val="19"/>
        </w:numPr>
      </w:pPr>
      <w:r w:rsidRPr="00303CD4">
        <w:rPr>
          <w:b/>
          <w:bCs/>
        </w:rPr>
        <w:t>Robust under mechanical vibration and wide temperature changes</w:t>
      </w:r>
    </w:p>
    <w:p w14:paraId="03164E38" w14:textId="77777777" w:rsidR="00303CD4" w:rsidRPr="00303CD4" w:rsidRDefault="00303CD4" w:rsidP="00303CD4">
      <w:pPr>
        <w:numPr>
          <w:ilvl w:val="0"/>
          <w:numId w:val="19"/>
        </w:numPr>
      </w:pPr>
      <w:r w:rsidRPr="00303CD4">
        <w:rPr>
          <w:b/>
          <w:bCs/>
        </w:rPr>
        <w:t>Scalability</w:t>
      </w:r>
      <w:r w:rsidRPr="00303CD4">
        <w:t xml:space="preserve"> → Suitable for 400V, 800V, and 1200V systems</w:t>
      </w:r>
    </w:p>
    <w:p w14:paraId="09C36C53" w14:textId="049CDAD4" w:rsidR="00303CD4" w:rsidRPr="00303CD4" w:rsidRDefault="00303CD4" w:rsidP="00303CD4"/>
    <w:p w14:paraId="291F658D" w14:textId="77777777" w:rsidR="00303CD4" w:rsidRPr="00303CD4" w:rsidRDefault="00303CD4" w:rsidP="00303CD4">
      <w:pPr>
        <w:rPr>
          <w:b/>
          <w:bCs/>
        </w:rPr>
      </w:pPr>
      <w:r w:rsidRPr="00303CD4">
        <w:rPr>
          <w:b/>
          <w:bCs/>
        </w:rPr>
        <w:t>4.5 Real-World Industry Examples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0"/>
        <w:gridCol w:w="1294"/>
        <w:gridCol w:w="2318"/>
        <w:gridCol w:w="3342"/>
      </w:tblGrid>
      <w:tr w:rsidR="00303CD4" w:rsidRPr="00303CD4" w14:paraId="141783FD" w14:textId="77777777" w:rsidTr="00303CD4">
        <w:trPr>
          <w:tblHeader/>
          <w:tblCellSpacing w:w="15" w:type="dxa"/>
        </w:trPr>
        <w:tc>
          <w:tcPr>
            <w:tcW w:w="0" w:type="auto"/>
            <w:vAlign w:val="center"/>
            <w:hideMark/>
          </w:tcPr>
          <w:p w14:paraId="3487A1F0" w14:textId="77777777" w:rsidR="00303CD4" w:rsidRPr="00303CD4" w:rsidRDefault="00303CD4" w:rsidP="00303CD4">
            <w:pPr>
              <w:rPr>
                <w:b/>
                <w:bCs/>
              </w:rPr>
            </w:pPr>
            <w:r w:rsidRPr="00303CD4">
              <w:rPr>
                <w:b/>
                <w:bCs/>
              </w:rPr>
              <w:lastRenderedPageBreak/>
              <w:t>OEM / Brand</w:t>
            </w:r>
          </w:p>
        </w:tc>
        <w:tc>
          <w:tcPr>
            <w:tcW w:w="0" w:type="auto"/>
            <w:vAlign w:val="center"/>
            <w:hideMark/>
          </w:tcPr>
          <w:p w14:paraId="525C48F8" w14:textId="77777777" w:rsidR="00303CD4" w:rsidRPr="00303CD4" w:rsidRDefault="00303CD4" w:rsidP="00303CD4">
            <w:pPr>
              <w:rPr>
                <w:b/>
                <w:bCs/>
              </w:rPr>
            </w:pPr>
            <w:r w:rsidRPr="00303CD4">
              <w:rPr>
                <w:b/>
                <w:bCs/>
              </w:rPr>
              <w:t>Model</w:t>
            </w:r>
          </w:p>
        </w:tc>
        <w:tc>
          <w:tcPr>
            <w:tcW w:w="0" w:type="auto"/>
            <w:vAlign w:val="center"/>
            <w:hideMark/>
          </w:tcPr>
          <w:p w14:paraId="39682CF2" w14:textId="77777777" w:rsidR="00303CD4" w:rsidRPr="00303CD4" w:rsidRDefault="00303CD4" w:rsidP="00303CD4">
            <w:pPr>
              <w:rPr>
                <w:b/>
                <w:bCs/>
              </w:rPr>
            </w:pPr>
            <w:r w:rsidRPr="00303CD4">
              <w:rPr>
                <w:b/>
                <w:bCs/>
              </w:rPr>
              <w:t>Technology Used</w:t>
            </w:r>
          </w:p>
        </w:tc>
        <w:tc>
          <w:tcPr>
            <w:tcW w:w="0" w:type="auto"/>
            <w:vAlign w:val="center"/>
            <w:hideMark/>
          </w:tcPr>
          <w:p w14:paraId="6C910FC9" w14:textId="77777777" w:rsidR="00303CD4" w:rsidRPr="00303CD4" w:rsidRDefault="00303CD4" w:rsidP="00303CD4">
            <w:pPr>
              <w:rPr>
                <w:b/>
                <w:bCs/>
              </w:rPr>
            </w:pPr>
            <w:r w:rsidRPr="00303CD4">
              <w:rPr>
                <w:b/>
                <w:bCs/>
              </w:rPr>
              <w:t>Notes</w:t>
            </w:r>
          </w:p>
        </w:tc>
      </w:tr>
      <w:tr w:rsidR="00303CD4" w:rsidRPr="00303CD4" w14:paraId="6D095EEB" w14:textId="77777777" w:rsidTr="00303CD4">
        <w:trPr>
          <w:tblCellSpacing w:w="15" w:type="dxa"/>
        </w:trPr>
        <w:tc>
          <w:tcPr>
            <w:tcW w:w="0" w:type="auto"/>
            <w:vAlign w:val="center"/>
            <w:hideMark/>
          </w:tcPr>
          <w:p w14:paraId="652F3F06" w14:textId="77777777" w:rsidR="00303CD4" w:rsidRPr="00303CD4" w:rsidRDefault="00303CD4" w:rsidP="00303CD4">
            <w:r w:rsidRPr="00303CD4">
              <w:rPr>
                <w:b/>
                <w:bCs/>
              </w:rPr>
              <w:t>Tesla</w:t>
            </w:r>
          </w:p>
        </w:tc>
        <w:tc>
          <w:tcPr>
            <w:tcW w:w="0" w:type="auto"/>
            <w:vAlign w:val="center"/>
            <w:hideMark/>
          </w:tcPr>
          <w:p w14:paraId="6091B945" w14:textId="77777777" w:rsidR="00303CD4" w:rsidRPr="00303CD4" w:rsidRDefault="00303CD4" w:rsidP="00303CD4">
            <w:r w:rsidRPr="00303CD4">
              <w:t>Model 3</w:t>
            </w:r>
          </w:p>
        </w:tc>
        <w:tc>
          <w:tcPr>
            <w:tcW w:w="0" w:type="auto"/>
            <w:vAlign w:val="center"/>
            <w:hideMark/>
          </w:tcPr>
          <w:p w14:paraId="517D8214" w14:textId="77777777" w:rsidR="00303CD4" w:rsidRPr="00303CD4" w:rsidRDefault="00303CD4" w:rsidP="00303CD4">
            <w:r w:rsidRPr="00303CD4">
              <w:t>SiC MOSFET inverter</w:t>
            </w:r>
          </w:p>
        </w:tc>
        <w:tc>
          <w:tcPr>
            <w:tcW w:w="0" w:type="auto"/>
            <w:vAlign w:val="center"/>
            <w:hideMark/>
          </w:tcPr>
          <w:p w14:paraId="56F41653" w14:textId="77777777" w:rsidR="00303CD4" w:rsidRPr="00303CD4" w:rsidRDefault="00303CD4" w:rsidP="00303CD4">
            <w:r w:rsidRPr="00303CD4">
              <w:t>Supplied by STMicroelectronics</w:t>
            </w:r>
          </w:p>
        </w:tc>
      </w:tr>
      <w:tr w:rsidR="00303CD4" w:rsidRPr="00303CD4" w14:paraId="16B21C87" w14:textId="77777777" w:rsidTr="00303CD4">
        <w:trPr>
          <w:tblCellSpacing w:w="15" w:type="dxa"/>
        </w:trPr>
        <w:tc>
          <w:tcPr>
            <w:tcW w:w="0" w:type="auto"/>
            <w:vAlign w:val="center"/>
            <w:hideMark/>
          </w:tcPr>
          <w:p w14:paraId="1B8B4560" w14:textId="77777777" w:rsidR="00303CD4" w:rsidRPr="00303CD4" w:rsidRDefault="00303CD4" w:rsidP="00303CD4">
            <w:r w:rsidRPr="00303CD4">
              <w:rPr>
                <w:b/>
                <w:bCs/>
              </w:rPr>
              <w:t>BYD</w:t>
            </w:r>
          </w:p>
        </w:tc>
        <w:tc>
          <w:tcPr>
            <w:tcW w:w="0" w:type="auto"/>
            <w:vAlign w:val="center"/>
            <w:hideMark/>
          </w:tcPr>
          <w:p w14:paraId="48F12BD9" w14:textId="77777777" w:rsidR="00303CD4" w:rsidRPr="00303CD4" w:rsidRDefault="00303CD4" w:rsidP="00303CD4">
            <w:r w:rsidRPr="00303CD4">
              <w:t>Han EV</w:t>
            </w:r>
          </w:p>
        </w:tc>
        <w:tc>
          <w:tcPr>
            <w:tcW w:w="0" w:type="auto"/>
            <w:vAlign w:val="center"/>
            <w:hideMark/>
          </w:tcPr>
          <w:p w14:paraId="672BF19B" w14:textId="77777777" w:rsidR="00303CD4" w:rsidRPr="00303CD4" w:rsidRDefault="00303CD4" w:rsidP="00303CD4">
            <w:r w:rsidRPr="00303CD4">
              <w:t>SiC full bridge</w:t>
            </w:r>
          </w:p>
        </w:tc>
        <w:tc>
          <w:tcPr>
            <w:tcW w:w="0" w:type="auto"/>
            <w:vAlign w:val="center"/>
            <w:hideMark/>
          </w:tcPr>
          <w:p w14:paraId="1BE0B5FB" w14:textId="77777777" w:rsidR="00303CD4" w:rsidRPr="00303CD4" w:rsidRDefault="00303CD4" w:rsidP="00303CD4">
            <w:r w:rsidRPr="00303CD4">
              <w:t>Integrated into traction inverter</w:t>
            </w:r>
          </w:p>
        </w:tc>
      </w:tr>
      <w:tr w:rsidR="00303CD4" w:rsidRPr="00303CD4" w14:paraId="10F84FE6" w14:textId="77777777" w:rsidTr="00303CD4">
        <w:trPr>
          <w:tblCellSpacing w:w="15" w:type="dxa"/>
        </w:trPr>
        <w:tc>
          <w:tcPr>
            <w:tcW w:w="0" w:type="auto"/>
            <w:vAlign w:val="center"/>
            <w:hideMark/>
          </w:tcPr>
          <w:p w14:paraId="49FD1F50" w14:textId="77777777" w:rsidR="00303CD4" w:rsidRPr="00303CD4" w:rsidRDefault="00303CD4" w:rsidP="00303CD4">
            <w:r w:rsidRPr="00303CD4">
              <w:rPr>
                <w:b/>
                <w:bCs/>
              </w:rPr>
              <w:t>Lucid Motors</w:t>
            </w:r>
          </w:p>
        </w:tc>
        <w:tc>
          <w:tcPr>
            <w:tcW w:w="0" w:type="auto"/>
            <w:vAlign w:val="center"/>
            <w:hideMark/>
          </w:tcPr>
          <w:p w14:paraId="0EA729B7" w14:textId="77777777" w:rsidR="00303CD4" w:rsidRPr="00303CD4" w:rsidRDefault="00303CD4" w:rsidP="00303CD4">
            <w:r w:rsidRPr="00303CD4">
              <w:t>Air</w:t>
            </w:r>
          </w:p>
        </w:tc>
        <w:tc>
          <w:tcPr>
            <w:tcW w:w="0" w:type="auto"/>
            <w:vAlign w:val="center"/>
            <w:hideMark/>
          </w:tcPr>
          <w:p w14:paraId="3DF8094D" w14:textId="77777777" w:rsidR="00303CD4" w:rsidRPr="00303CD4" w:rsidRDefault="00303CD4" w:rsidP="00303CD4">
            <w:r w:rsidRPr="00303CD4">
              <w:t>SiC-based powertrain</w:t>
            </w:r>
          </w:p>
        </w:tc>
        <w:tc>
          <w:tcPr>
            <w:tcW w:w="0" w:type="auto"/>
            <w:vAlign w:val="center"/>
            <w:hideMark/>
          </w:tcPr>
          <w:p w14:paraId="6F89B52C" w14:textId="77777777" w:rsidR="00303CD4" w:rsidRPr="00303CD4" w:rsidRDefault="00303CD4" w:rsidP="00303CD4">
            <w:r w:rsidRPr="00303CD4">
              <w:t>Enables &gt;500 miles range</w:t>
            </w:r>
          </w:p>
        </w:tc>
      </w:tr>
      <w:tr w:rsidR="00303CD4" w:rsidRPr="00303CD4" w14:paraId="387E356A" w14:textId="77777777" w:rsidTr="00303CD4">
        <w:trPr>
          <w:tblCellSpacing w:w="15" w:type="dxa"/>
        </w:trPr>
        <w:tc>
          <w:tcPr>
            <w:tcW w:w="0" w:type="auto"/>
            <w:vAlign w:val="center"/>
            <w:hideMark/>
          </w:tcPr>
          <w:p w14:paraId="211DE839" w14:textId="77777777" w:rsidR="00303CD4" w:rsidRPr="00303CD4" w:rsidRDefault="00303CD4" w:rsidP="00303CD4">
            <w:r w:rsidRPr="00303CD4">
              <w:rPr>
                <w:b/>
                <w:bCs/>
              </w:rPr>
              <w:t>Hyundai / Kia</w:t>
            </w:r>
          </w:p>
        </w:tc>
        <w:tc>
          <w:tcPr>
            <w:tcW w:w="0" w:type="auto"/>
            <w:vAlign w:val="center"/>
            <w:hideMark/>
          </w:tcPr>
          <w:p w14:paraId="136298FE" w14:textId="77777777" w:rsidR="00303CD4" w:rsidRPr="00303CD4" w:rsidRDefault="00303CD4" w:rsidP="00303CD4">
            <w:r w:rsidRPr="00303CD4">
              <w:t>Ioniq 5, EV6</w:t>
            </w:r>
          </w:p>
        </w:tc>
        <w:tc>
          <w:tcPr>
            <w:tcW w:w="0" w:type="auto"/>
            <w:vAlign w:val="center"/>
            <w:hideMark/>
          </w:tcPr>
          <w:p w14:paraId="48940A49" w14:textId="77777777" w:rsidR="00303CD4" w:rsidRPr="00303CD4" w:rsidRDefault="00303CD4" w:rsidP="00303CD4">
            <w:r w:rsidRPr="00303CD4">
              <w:t>800V SiC inverter</w:t>
            </w:r>
          </w:p>
        </w:tc>
        <w:tc>
          <w:tcPr>
            <w:tcW w:w="0" w:type="auto"/>
            <w:vAlign w:val="center"/>
            <w:hideMark/>
          </w:tcPr>
          <w:p w14:paraId="725B6D54" w14:textId="77777777" w:rsidR="00303CD4" w:rsidRPr="00303CD4" w:rsidRDefault="00303CD4" w:rsidP="00303CD4">
            <w:r w:rsidRPr="00303CD4">
              <w:t>High voltage EV platform</w:t>
            </w:r>
          </w:p>
        </w:tc>
      </w:tr>
    </w:tbl>
    <w:p w14:paraId="5CD3EDC3" w14:textId="77777777" w:rsidR="00303CD4" w:rsidRPr="00303CD4" w:rsidRDefault="00303CD4" w:rsidP="00303CD4">
      <w:r w:rsidRPr="00303CD4">
        <w:t xml:space="preserve">EV manufacturers are transitioning from IGBT-based Si inverters to </w:t>
      </w:r>
      <w:r w:rsidRPr="00303CD4">
        <w:rPr>
          <w:b/>
          <w:bCs/>
        </w:rPr>
        <w:t>SiC-based MOSFETs</w:t>
      </w:r>
      <w:r w:rsidRPr="00303CD4">
        <w:t xml:space="preserve"> for better performance and weight savings.</w:t>
      </w:r>
    </w:p>
    <w:p w14:paraId="49552BE7" w14:textId="1083B50F" w:rsidR="00303CD4" w:rsidRPr="00303CD4" w:rsidRDefault="00303CD4" w:rsidP="00303CD4"/>
    <w:p w14:paraId="6382237E" w14:textId="77777777" w:rsidR="00303CD4" w:rsidRPr="00303CD4" w:rsidRDefault="00303CD4" w:rsidP="00303CD4">
      <w:pPr>
        <w:rPr>
          <w:b/>
          <w:bCs/>
        </w:rPr>
      </w:pPr>
      <w:r w:rsidRPr="00303CD4">
        <w:rPr>
          <w:b/>
          <w:bCs/>
        </w:rPr>
        <w:t>4.6 Comparison Chart – Thermal &amp; Voltage Handling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17"/>
        <w:gridCol w:w="1095"/>
        <w:gridCol w:w="1205"/>
        <w:gridCol w:w="3293"/>
      </w:tblGrid>
      <w:tr w:rsidR="00303CD4" w:rsidRPr="00303CD4" w14:paraId="5345F850" w14:textId="77777777" w:rsidTr="00303CD4">
        <w:trPr>
          <w:tblHeader/>
          <w:tblCellSpacing w:w="15" w:type="dxa"/>
        </w:trPr>
        <w:tc>
          <w:tcPr>
            <w:tcW w:w="0" w:type="auto"/>
            <w:vAlign w:val="center"/>
            <w:hideMark/>
          </w:tcPr>
          <w:p w14:paraId="12988C2B" w14:textId="77777777" w:rsidR="00303CD4" w:rsidRPr="00303CD4" w:rsidRDefault="00303CD4" w:rsidP="00303CD4">
            <w:pPr>
              <w:rPr>
                <w:b/>
                <w:bCs/>
              </w:rPr>
            </w:pPr>
            <w:r w:rsidRPr="00303CD4">
              <w:rPr>
                <w:b/>
                <w:bCs/>
              </w:rPr>
              <w:t>Parameter</w:t>
            </w:r>
          </w:p>
        </w:tc>
        <w:tc>
          <w:tcPr>
            <w:tcW w:w="0" w:type="auto"/>
            <w:vAlign w:val="center"/>
            <w:hideMark/>
          </w:tcPr>
          <w:p w14:paraId="0145F69C" w14:textId="77777777" w:rsidR="00303CD4" w:rsidRPr="00303CD4" w:rsidRDefault="00303CD4" w:rsidP="00303CD4">
            <w:pPr>
              <w:rPr>
                <w:b/>
                <w:bCs/>
              </w:rPr>
            </w:pPr>
            <w:r w:rsidRPr="00303CD4">
              <w:rPr>
                <w:b/>
                <w:bCs/>
              </w:rPr>
              <w:t>Si</w:t>
            </w:r>
          </w:p>
        </w:tc>
        <w:tc>
          <w:tcPr>
            <w:tcW w:w="0" w:type="auto"/>
            <w:vAlign w:val="center"/>
            <w:hideMark/>
          </w:tcPr>
          <w:p w14:paraId="74127FDB" w14:textId="77777777" w:rsidR="00303CD4" w:rsidRPr="00303CD4" w:rsidRDefault="00303CD4" w:rsidP="00303CD4">
            <w:pPr>
              <w:rPr>
                <w:b/>
                <w:bCs/>
              </w:rPr>
            </w:pPr>
            <w:r w:rsidRPr="00303CD4">
              <w:rPr>
                <w:b/>
                <w:bCs/>
              </w:rPr>
              <w:t>GaN</w:t>
            </w:r>
          </w:p>
        </w:tc>
        <w:tc>
          <w:tcPr>
            <w:tcW w:w="0" w:type="auto"/>
            <w:vAlign w:val="center"/>
            <w:hideMark/>
          </w:tcPr>
          <w:p w14:paraId="04BFF5D1" w14:textId="77777777" w:rsidR="00303CD4" w:rsidRPr="00303CD4" w:rsidRDefault="00303CD4" w:rsidP="00303CD4">
            <w:pPr>
              <w:rPr>
                <w:b/>
                <w:bCs/>
              </w:rPr>
            </w:pPr>
            <w:r w:rsidRPr="00303CD4">
              <w:rPr>
                <w:b/>
                <w:bCs/>
              </w:rPr>
              <w:t>SiC</w:t>
            </w:r>
          </w:p>
        </w:tc>
      </w:tr>
      <w:tr w:rsidR="00303CD4" w:rsidRPr="00303CD4" w14:paraId="37CC63F3" w14:textId="77777777" w:rsidTr="00303CD4">
        <w:trPr>
          <w:tblCellSpacing w:w="15" w:type="dxa"/>
        </w:trPr>
        <w:tc>
          <w:tcPr>
            <w:tcW w:w="0" w:type="auto"/>
            <w:vAlign w:val="center"/>
            <w:hideMark/>
          </w:tcPr>
          <w:p w14:paraId="3E540767" w14:textId="77777777" w:rsidR="00303CD4" w:rsidRPr="00303CD4" w:rsidRDefault="00303CD4" w:rsidP="00303CD4">
            <w:r w:rsidRPr="00303CD4">
              <w:t>Max Voltage Handling</w:t>
            </w:r>
          </w:p>
        </w:tc>
        <w:tc>
          <w:tcPr>
            <w:tcW w:w="0" w:type="auto"/>
            <w:vAlign w:val="center"/>
            <w:hideMark/>
          </w:tcPr>
          <w:p w14:paraId="38ACDB4D" w14:textId="77777777" w:rsidR="00303CD4" w:rsidRPr="00303CD4" w:rsidRDefault="00303CD4" w:rsidP="00303CD4">
            <w:r w:rsidRPr="00303CD4">
              <w:t>~600V</w:t>
            </w:r>
          </w:p>
        </w:tc>
        <w:tc>
          <w:tcPr>
            <w:tcW w:w="0" w:type="auto"/>
            <w:vAlign w:val="center"/>
            <w:hideMark/>
          </w:tcPr>
          <w:p w14:paraId="5A65ED7E" w14:textId="77777777" w:rsidR="00303CD4" w:rsidRPr="00303CD4" w:rsidRDefault="00303CD4" w:rsidP="00303CD4">
            <w:r w:rsidRPr="00303CD4">
              <w:t>~650V</w:t>
            </w:r>
          </w:p>
        </w:tc>
        <w:tc>
          <w:tcPr>
            <w:tcW w:w="0" w:type="auto"/>
            <w:vAlign w:val="center"/>
            <w:hideMark/>
          </w:tcPr>
          <w:p w14:paraId="1354D06B" w14:textId="77777777" w:rsidR="00303CD4" w:rsidRPr="00303CD4" w:rsidRDefault="00303CD4" w:rsidP="00303CD4">
            <w:r w:rsidRPr="00303CD4">
              <w:t>&gt;1200V</w:t>
            </w:r>
          </w:p>
        </w:tc>
      </w:tr>
      <w:tr w:rsidR="00303CD4" w:rsidRPr="00303CD4" w14:paraId="20E252EE" w14:textId="77777777" w:rsidTr="00303CD4">
        <w:trPr>
          <w:tblCellSpacing w:w="15" w:type="dxa"/>
        </w:trPr>
        <w:tc>
          <w:tcPr>
            <w:tcW w:w="0" w:type="auto"/>
            <w:vAlign w:val="center"/>
            <w:hideMark/>
          </w:tcPr>
          <w:p w14:paraId="37233B44" w14:textId="77777777" w:rsidR="00303CD4" w:rsidRPr="00303CD4" w:rsidRDefault="00303CD4" w:rsidP="00303CD4">
            <w:r w:rsidRPr="00303CD4">
              <w:t>Thermal Conductivity</w:t>
            </w:r>
          </w:p>
        </w:tc>
        <w:tc>
          <w:tcPr>
            <w:tcW w:w="0" w:type="auto"/>
            <w:vAlign w:val="center"/>
            <w:hideMark/>
          </w:tcPr>
          <w:p w14:paraId="5DA57F4F" w14:textId="77777777" w:rsidR="00303CD4" w:rsidRPr="00303CD4" w:rsidRDefault="00303CD4" w:rsidP="00303CD4">
            <w:r w:rsidRPr="00303CD4">
              <w:t>150</w:t>
            </w:r>
          </w:p>
        </w:tc>
        <w:tc>
          <w:tcPr>
            <w:tcW w:w="0" w:type="auto"/>
            <w:vAlign w:val="center"/>
            <w:hideMark/>
          </w:tcPr>
          <w:p w14:paraId="3111F136" w14:textId="77777777" w:rsidR="00303CD4" w:rsidRPr="00303CD4" w:rsidRDefault="00303CD4" w:rsidP="00303CD4">
            <w:r w:rsidRPr="00303CD4">
              <w:t>130</w:t>
            </w:r>
          </w:p>
        </w:tc>
        <w:tc>
          <w:tcPr>
            <w:tcW w:w="0" w:type="auto"/>
            <w:vAlign w:val="center"/>
            <w:hideMark/>
          </w:tcPr>
          <w:p w14:paraId="185F7398" w14:textId="77777777" w:rsidR="00303CD4" w:rsidRPr="00303CD4" w:rsidRDefault="00303CD4" w:rsidP="00303CD4">
            <w:r w:rsidRPr="00303CD4">
              <w:t>490</w:t>
            </w:r>
          </w:p>
        </w:tc>
      </w:tr>
      <w:tr w:rsidR="00303CD4" w:rsidRPr="00303CD4" w14:paraId="5BED9B46" w14:textId="77777777" w:rsidTr="00303CD4">
        <w:trPr>
          <w:tblCellSpacing w:w="15" w:type="dxa"/>
        </w:trPr>
        <w:tc>
          <w:tcPr>
            <w:tcW w:w="0" w:type="auto"/>
            <w:vAlign w:val="center"/>
            <w:hideMark/>
          </w:tcPr>
          <w:p w14:paraId="25943D98" w14:textId="77777777" w:rsidR="00303CD4" w:rsidRPr="00303CD4" w:rsidRDefault="00303CD4" w:rsidP="00303CD4">
            <w:r w:rsidRPr="00303CD4">
              <w:t>Switching Frequency</w:t>
            </w:r>
          </w:p>
        </w:tc>
        <w:tc>
          <w:tcPr>
            <w:tcW w:w="0" w:type="auto"/>
            <w:vAlign w:val="center"/>
            <w:hideMark/>
          </w:tcPr>
          <w:p w14:paraId="430BAE7C" w14:textId="77777777" w:rsidR="00303CD4" w:rsidRPr="00303CD4" w:rsidRDefault="00303CD4" w:rsidP="00303CD4">
            <w:r w:rsidRPr="00303CD4">
              <w:t>10–20kHz</w:t>
            </w:r>
          </w:p>
        </w:tc>
        <w:tc>
          <w:tcPr>
            <w:tcW w:w="0" w:type="auto"/>
            <w:vAlign w:val="center"/>
            <w:hideMark/>
          </w:tcPr>
          <w:p w14:paraId="3231A2B7" w14:textId="77777777" w:rsidR="00303CD4" w:rsidRPr="00303CD4" w:rsidRDefault="00303CD4" w:rsidP="00303CD4">
            <w:r w:rsidRPr="00303CD4">
              <w:t>50–100kHz</w:t>
            </w:r>
          </w:p>
        </w:tc>
        <w:tc>
          <w:tcPr>
            <w:tcW w:w="0" w:type="auto"/>
            <w:vAlign w:val="center"/>
            <w:hideMark/>
          </w:tcPr>
          <w:p w14:paraId="353C0DE3" w14:textId="77777777" w:rsidR="00303CD4" w:rsidRPr="00303CD4" w:rsidRDefault="00303CD4" w:rsidP="00303CD4">
            <w:r w:rsidRPr="00303CD4">
              <w:t>20–50kHz</w:t>
            </w:r>
          </w:p>
        </w:tc>
      </w:tr>
      <w:tr w:rsidR="00303CD4" w:rsidRPr="00303CD4" w14:paraId="159E2A43" w14:textId="77777777" w:rsidTr="00303CD4">
        <w:trPr>
          <w:tblCellSpacing w:w="15" w:type="dxa"/>
        </w:trPr>
        <w:tc>
          <w:tcPr>
            <w:tcW w:w="0" w:type="auto"/>
            <w:vAlign w:val="center"/>
            <w:hideMark/>
          </w:tcPr>
          <w:p w14:paraId="456AB627" w14:textId="77777777" w:rsidR="00303CD4" w:rsidRPr="00303CD4" w:rsidRDefault="00303CD4" w:rsidP="00303CD4">
            <w:r w:rsidRPr="00303CD4">
              <w:t>Operating Temp. (°C)</w:t>
            </w:r>
          </w:p>
        </w:tc>
        <w:tc>
          <w:tcPr>
            <w:tcW w:w="0" w:type="auto"/>
            <w:vAlign w:val="center"/>
            <w:hideMark/>
          </w:tcPr>
          <w:p w14:paraId="29DADB53" w14:textId="77777777" w:rsidR="00303CD4" w:rsidRPr="00303CD4" w:rsidRDefault="00303CD4" w:rsidP="00303CD4">
            <w:r w:rsidRPr="00303CD4">
              <w:t>~125</w:t>
            </w:r>
          </w:p>
        </w:tc>
        <w:tc>
          <w:tcPr>
            <w:tcW w:w="0" w:type="auto"/>
            <w:vAlign w:val="center"/>
            <w:hideMark/>
          </w:tcPr>
          <w:p w14:paraId="4C1CBADF" w14:textId="77777777" w:rsidR="00303CD4" w:rsidRPr="00303CD4" w:rsidRDefault="00303CD4" w:rsidP="00303CD4">
            <w:r w:rsidRPr="00303CD4">
              <w:t>~100</w:t>
            </w:r>
          </w:p>
        </w:tc>
        <w:tc>
          <w:tcPr>
            <w:tcW w:w="0" w:type="auto"/>
            <w:vAlign w:val="center"/>
            <w:hideMark/>
          </w:tcPr>
          <w:p w14:paraId="0539CDF0" w14:textId="77777777" w:rsidR="00303CD4" w:rsidRPr="00303CD4" w:rsidRDefault="00303CD4" w:rsidP="00303CD4">
            <w:r w:rsidRPr="00303CD4">
              <w:t>~200+</w:t>
            </w:r>
          </w:p>
        </w:tc>
      </w:tr>
      <w:tr w:rsidR="00303CD4" w:rsidRPr="00303CD4" w14:paraId="3BED3B0C" w14:textId="77777777" w:rsidTr="00303CD4">
        <w:trPr>
          <w:tblCellSpacing w:w="15" w:type="dxa"/>
        </w:trPr>
        <w:tc>
          <w:tcPr>
            <w:tcW w:w="0" w:type="auto"/>
            <w:vAlign w:val="center"/>
            <w:hideMark/>
          </w:tcPr>
          <w:p w14:paraId="6FC7F70C" w14:textId="77777777" w:rsidR="00303CD4" w:rsidRPr="00303CD4" w:rsidRDefault="00303CD4" w:rsidP="00303CD4">
            <w:r w:rsidRPr="00303CD4">
              <w:t>Power Loss (relative)</w:t>
            </w:r>
          </w:p>
        </w:tc>
        <w:tc>
          <w:tcPr>
            <w:tcW w:w="0" w:type="auto"/>
            <w:vAlign w:val="center"/>
            <w:hideMark/>
          </w:tcPr>
          <w:p w14:paraId="655D75BA" w14:textId="77777777" w:rsidR="00303CD4" w:rsidRPr="00303CD4" w:rsidRDefault="00303CD4" w:rsidP="00303CD4">
            <w:r w:rsidRPr="00303CD4">
              <w:t>High</w:t>
            </w:r>
          </w:p>
        </w:tc>
        <w:tc>
          <w:tcPr>
            <w:tcW w:w="0" w:type="auto"/>
            <w:vAlign w:val="center"/>
            <w:hideMark/>
          </w:tcPr>
          <w:p w14:paraId="4D7A4FD7" w14:textId="77777777" w:rsidR="00303CD4" w:rsidRPr="00303CD4" w:rsidRDefault="00303CD4" w:rsidP="00303CD4">
            <w:r w:rsidRPr="00303CD4">
              <w:t>Low</w:t>
            </w:r>
          </w:p>
        </w:tc>
        <w:tc>
          <w:tcPr>
            <w:tcW w:w="0" w:type="auto"/>
            <w:vAlign w:val="center"/>
            <w:hideMark/>
          </w:tcPr>
          <w:p w14:paraId="6855BAD4" w14:textId="77777777" w:rsidR="00303CD4" w:rsidRPr="00303CD4" w:rsidRDefault="00303CD4" w:rsidP="00303CD4">
            <w:r w:rsidRPr="00303CD4">
              <w:rPr>
                <w:rFonts w:ascii="Segoe UI Emoji" w:hAnsi="Segoe UI Emoji" w:cs="Segoe UI Emoji"/>
              </w:rPr>
              <w:t>✅</w:t>
            </w:r>
            <w:r w:rsidRPr="00303CD4">
              <w:t xml:space="preserve"> Lowest in high voltage apps</w:t>
            </w:r>
          </w:p>
        </w:tc>
      </w:tr>
    </w:tbl>
    <w:p w14:paraId="16FF01A5" w14:textId="77777777" w:rsidR="00303CD4" w:rsidRPr="00303CD4" w:rsidRDefault="00303CD4" w:rsidP="00303CD4">
      <w:r w:rsidRPr="00303CD4">
        <w:t xml:space="preserve">You can visualize this data with a </w:t>
      </w:r>
      <w:r w:rsidRPr="00303CD4">
        <w:rPr>
          <w:b/>
          <w:bCs/>
        </w:rPr>
        <w:t>clustered bar chart</w:t>
      </w:r>
      <w:r w:rsidRPr="00303CD4">
        <w:t xml:space="preserve"> or a </w:t>
      </w:r>
      <w:r w:rsidRPr="00303CD4">
        <w:rPr>
          <w:b/>
          <w:bCs/>
        </w:rPr>
        <w:t>radar chart</w:t>
      </w:r>
      <w:r w:rsidRPr="00303CD4">
        <w:t xml:space="preserve"> in your report or GitHub.</w:t>
      </w:r>
    </w:p>
    <w:p w14:paraId="4FEED8F4" w14:textId="27C5C336" w:rsidR="00303CD4" w:rsidRPr="00303CD4" w:rsidRDefault="00303CD4" w:rsidP="00303CD4"/>
    <w:p w14:paraId="1905E375" w14:textId="77777777" w:rsidR="00303CD4" w:rsidRPr="00303CD4" w:rsidRDefault="00303CD4" w:rsidP="00303CD4">
      <w:pPr>
        <w:rPr>
          <w:b/>
          <w:bCs/>
        </w:rPr>
      </w:pPr>
      <w:r w:rsidRPr="00303CD4">
        <w:rPr>
          <w:b/>
          <w:bCs/>
        </w:rPr>
        <w:t>4.7 Summary of Decision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6"/>
        <w:gridCol w:w="6802"/>
      </w:tblGrid>
      <w:tr w:rsidR="00303CD4" w:rsidRPr="00303CD4" w14:paraId="067BD2A4" w14:textId="77777777" w:rsidTr="00303CD4">
        <w:trPr>
          <w:tblHeader/>
          <w:tblCellSpacing w:w="15" w:type="dxa"/>
        </w:trPr>
        <w:tc>
          <w:tcPr>
            <w:tcW w:w="0" w:type="auto"/>
            <w:vAlign w:val="center"/>
            <w:hideMark/>
          </w:tcPr>
          <w:p w14:paraId="11F3B8AD" w14:textId="77777777" w:rsidR="00303CD4" w:rsidRPr="00303CD4" w:rsidRDefault="00303CD4" w:rsidP="00303CD4">
            <w:pPr>
              <w:rPr>
                <w:b/>
                <w:bCs/>
              </w:rPr>
            </w:pPr>
            <w:r w:rsidRPr="00303CD4">
              <w:rPr>
                <w:b/>
                <w:bCs/>
              </w:rPr>
              <w:t>Category</w:t>
            </w:r>
          </w:p>
        </w:tc>
        <w:tc>
          <w:tcPr>
            <w:tcW w:w="0" w:type="auto"/>
            <w:vAlign w:val="center"/>
            <w:hideMark/>
          </w:tcPr>
          <w:p w14:paraId="4E008F07" w14:textId="77777777" w:rsidR="00303CD4" w:rsidRPr="00303CD4" w:rsidRDefault="00303CD4" w:rsidP="00303CD4">
            <w:pPr>
              <w:rPr>
                <w:b/>
                <w:bCs/>
              </w:rPr>
            </w:pPr>
            <w:r w:rsidRPr="00303CD4">
              <w:rPr>
                <w:b/>
                <w:bCs/>
              </w:rPr>
              <w:t>Evaluation</w:t>
            </w:r>
          </w:p>
        </w:tc>
      </w:tr>
      <w:tr w:rsidR="00303CD4" w:rsidRPr="00303CD4" w14:paraId="535ED844" w14:textId="77777777" w:rsidTr="00303CD4">
        <w:trPr>
          <w:tblCellSpacing w:w="15" w:type="dxa"/>
        </w:trPr>
        <w:tc>
          <w:tcPr>
            <w:tcW w:w="0" w:type="auto"/>
            <w:vAlign w:val="center"/>
            <w:hideMark/>
          </w:tcPr>
          <w:p w14:paraId="574CA1E9" w14:textId="77777777" w:rsidR="00303CD4" w:rsidRPr="00303CD4" w:rsidRDefault="00303CD4" w:rsidP="00303CD4">
            <w:r w:rsidRPr="00303CD4">
              <w:t>Application Type</w:t>
            </w:r>
          </w:p>
        </w:tc>
        <w:tc>
          <w:tcPr>
            <w:tcW w:w="0" w:type="auto"/>
            <w:vAlign w:val="center"/>
            <w:hideMark/>
          </w:tcPr>
          <w:p w14:paraId="31EC5AA9" w14:textId="77777777" w:rsidR="00303CD4" w:rsidRPr="00303CD4" w:rsidRDefault="00303CD4" w:rsidP="00303CD4">
            <w:r w:rsidRPr="00303CD4">
              <w:t>EV Traction Power Inverter</w:t>
            </w:r>
          </w:p>
        </w:tc>
      </w:tr>
      <w:tr w:rsidR="00303CD4" w:rsidRPr="00303CD4" w14:paraId="312954EA" w14:textId="77777777" w:rsidTr="00303CD4">
        <w:trPr>
          <w:tblCellSpacing w:w="15" w:type="dxa"/>
        </w:trPr>
        <w:tc>
          <w:tcPr>
            <w:tcW w:w="0" w:type="auto"/>
            <w:vAlign w:val="center"/>
            <w:hideMark/>
          </w:tcPr>
          <w:p w14:paraId="789B7E7E" w14:textId="77777777" w:rsidR="00303CD4" w:rsidRPr="00303CD4" w:rsidRDefault="00303CD4" w:rsidP="00303CD4">
            <w:r w:rsidRPr="00303CD4">
              <w:t>Voltage Range</w:t>
            </w:r>
          </w:p>
        </w:tc>
        <w:tc>
          <w:tcPr>
            <w:tcW w:w="0" w:type="auto"/>
            <w:vAlign w:val="center"/>
            <w:hideMark/>
          </w:tcPr>
          <w:p w14:paraId="0050A728" w14:textId="77777777" w:rsidR="00303CD4" w:rsidRPr="00303CD4" w:rsidRDefault="00303CD4" w:rsidP="00303CD4">
            <w:r w:rsidRPr="00303CD4">
              <w:t>400V–800V (and beyond)</w:t>
            </w:r>
          </w:p>
        </w:tc>
      </w:tr>
      <w:tr w:rsidR="00303CD4" w:rsidRPr="00303CD4" w14:paraId="7B41ADE8" w14:textId="77777777" w:rsidTr="00303CD4">
        <w:trPr>
          <w:tblCellSpacing w:w="15" w:type="dxa"/>
        </w:trPr>
        <w:tc>
          <w:tcPr>
            <w:tcW w:w="0" w:type="auto"/>
            <w:vAlign w:val="center"/>
            <w:hideMark/>
          </w:tcPr>
          <w:p w14:paraId="19AB755F" w14:textId="77777777" w:rsidR="00303CD4" w:rsidRPr="00303CD4" w:rsidRDefault="00303CD4" w:rsidP="00303CD4">
            <w:r w:rsidRPr="00303CD4">
              <w:t>Thermal Envelope</w:t>
            </w:r>
          </w:p>
        </w:tc>
        <w:tc>
          <w:tcPr>
            <w:tcW w:w="0" w:type="auto"/>
            <w:vAlign w:val="center"/>
            <w:hideMark/>
          </w:tcPr>
          <w:p w14:paraId="61C26FA3" w14:textId="77777777" w:rsidR="00303CD4" w:rsidRPr="00303CD4" w:rsidRDefault="00303CD4" w:rsidP="00303CD4">
            <w:r w:rsidRPr="00303CD4">
              <w:t>Harsh, requires high endurance</w:t>
            </w:r>
          </w:p>
        </w:tc>
      </w:tr>
      <w:tr w:rsidR="00303CD4" w:rsidRPr="00303CD4" w14:paraId="0A5C137B" w14:textId="77777777" w:rsidTr="00303CD4">
        <w:trPr>
          <w:tblCellSpacing w:w="15" w:type="dxa"/>
        </w:trPr>
        <w:tc>
          <w:tcPr>
            <w:tcW w:w="0" w:type="auto"/>
            <w:vAlign w:val="center"/>
            <w:hideMark/>
          </w:tcPr>
          <w:p w14:paraId="21B99A7D" w14:textId="77777777" w:rsidR="00303CD4" w:rsidRPr="00303CD4" w:rsidRDefault="00303CD4" w:rsidP="00303CD4">
            <w:r w:rsidRPr="00303CD4">
              <w:lastRenderedPageBreak/>
              <w:t>Best Fit Material</w:t>
            </w:r>
          </w:p>
        </w:tc>
        <w:tc>
          <w:tcPr>
            <w:tcW w:w="0" w:type="auto"/>
            <w:vAlign w:val="center"/>
            <w:hideMark/>
          </w:tcPr>
          <w:p w14:paraId="686874F7" w14:textId="77777777" w:rsidR="00303CD4" w:rsidRPr="00303CD4" w:rsidRDefault="00303CD4" w:rsidP="00303CD4">
            <w:r w:rsidRPr="00303CD4">
              <w:rPr>
                <w:rFonts w:ascii="Segoe UI Emoji" w:hAnsi="Segoe UI Emoji" w:cs="Segoe UI Emoji"/>
              </w:rPr>
              <w:t>✅</w:t>
            </w:r>
            <w:r w:rsidRPr="00303CD4">
              <w:t xml:space="preserve"> </w:t>
            </w:r>
            <w:r w:rsidRPr="00303CD4">
              <w:rPr>
                <w:b/>
                <w:bCs/>
              </w:rPr>
              <w:t>SiC</w:t>
            </w:r>
          </w:p>
        </w:tc>
      </w:tr>
      <w:tr w:rsidR="00303CD4" w:rsidRPr="00303CD4" w14:paraId="22C833EA" w14:textId="77777777" w:rsidTr="00303CD4">
        <w:trPr>
          <w:tblCellSpacing w:w="15" w:type="dxa"/>
        </w:trPr>
        <w:tc>
          <w:tcPr>
            <w:tcW w:w="0" w:type="auto"/>
            <w:vAlign w:val="center"/>
            <w:hideMark/>
          </w:tcPr>
          <w:p w14:paraId="096410CE" w14:textId="77777777" w:rsidR="00303CD4" w:rsidRPr="00303CD4" w:rsidRDefault="00303CD4" w:rsidP="00303CD4">
            <w:r w:rsidRPr="00303CD4">
              <w:t>Reason</w:t>
            </w:r>
          </w:p>
        </w:tc>
        <w:tc>
          <w:tcPr>
            <w:tcW w:w="0" w:type="auto"/>
            <w:vAlign w:val="center"/>
            <w:hideMark/>
          </w:tcPr>
          <w:p w14:paraId="5EE56E60" w14:textId="77777777" w:rsidR="00303CD4" w:rsidRPr="00303CD4" w:rsidRDefault="00303CD4" w:rsidP="00303CD4">
            <w:r w:rsidRPr="00303CD4">
              <w:t>High voltage handling, thermal stability, proven field performance</w:t>
            </w:r>
          </w:p>
        </w:tc>
      </w:tr>
    </w:tbl>
    <w:p w14:paraId="757C6615" w14:textId="68DEC263" w:rsidR="00303CD4" w:rsidRPr="00303CD4" w:rsidRDefault="00303CD4" w:rsidP="00303CD4"/>
    <w:p w14:paraId="406517CF" w14:textId="77777777" w:rsidR="00303CD4" w:rsidRPr="00303CD4" w:rsidRDefault="00303CD4" w:rsidP="00303CD4">
      <w:pPr>
        <w:rPr>
          <w:b/>
          <w:bCs/>
        </w:rPr>
      </w:pPr>
      <w:r w:rsidRPr="00303CD4">
        <w:rPr>
          <w:b/>
          <w:bCs/>
        </w:rPr>
        <w:t>4.8 Conclusion</w:t>
      </w:r>
    </w:p>
    <w:p w14:paraId="014F347F" w14:textId="77777777" w:rsidR="00303CD4" w:rsidRPr="00303CD4" w:rsidRDefault="00303CD4" w:rsidP="00303CD4">
      <w:r w:rsidRPr="00303CD4">
        <w:t xml:space="preserve">For high-power, high-voltage applications like electric vehicle inverters, </w:t>
      </w:r>
      <w:r w:rsidRPr="00303CD4">
        <w:rPr>
          <w:b/>
          <w:bCs/>
        </w:rPr>
        <w:t>Silicon Carbide (SiC)</w:t>
      </w:r>
      <w:r w:rsidRPr="00303CD4">
        <w:t xml:space="preserve"> offers unmatched performance. Its superior </w:t>
      </w:r>
      <w:r w:rsidRPr="00303CD4">
        <w:rPr>
          <w:b/>
          <w:bCs/>
        </w:rPr>
        <w:t>thermal conductivity</w:t>
      </w:r>
      <w:r w:rsidRPr="00303CD4">
        <w:t xml:space="preserve">, </w:t>
      </w:r>
      <w:r w:rsidRPr="00303CD4">
        <w:rPr>
          <w:b/>
          <w:bCs/>
        </w:rPr>
        <w:t>breakdown voltage</w:t>
      </w:r>
      <w:r w:rsidRPr="00303CD4">
        <w:t xml:space="preserve">, and </w:t>
      </w:r>
      <w:r w:rsidRPr="00303CD4">
        <w:rPr>
          <w:b/>
          <w:bCs/>
        </w:rPr>
        <w:t>efficiency</w:t>
      </w:r>
      <w:r w:rsidRPr="00303CD4">
        <w:t xml:space="preserve"> enable smaller, lighter, and more reliable drive systems, translating into </w:t>
      </w:r>
      <w:r w:rsidRPr="00303CD4">
        <w:rPr>
          <w:b/>
          <w:bCs/>
        </w:rPr>
        <w:t>longer range, reduced cooling requirements, and better powertrain efficiency</w:t>
      </w:r>
      <w:r w:rsidRPr="00303CD4">
        <w:t>.</w:t>
      </w:r>
    </w:p>
    <w:p w14:paraId="569DACE0" w14:textId="77777777" w:rsidR="00303CD4" w:rsidRPr="00303CD4" w:rsidRDefault="00303CD4" w:rsidP="00303CD4">
      <w:r w:rsidRPr="00303CD4">
        <w:t xml:space="preserve">As EV adoption scales globally, SiC is poised to become the </w:t>
      </w:r>
      <w:r w:rsidRPr="00303CD4">
        <w:rPr>
          <w:b/>
          <w:bCs/>
        </w:rPr>
        <w:t>dominant semiconductor material</w:t>
      </w:r>
      <w:r w:rsidRPr="00303CD4">
        <w:t xml:space="preserve"> for traction inverters and other powertrain components.</w:t>
      </w:r>
    </w:p>
    <w:p w14:paraId="5D19EB6F" w14:textId="77777777" w:rsidR="00303CD4" w:rsidRPr="00303CD4" w:rsidRDefault="00303CD4" w:rsidP="00303CD4">
      <w:pPr>
        <w:rPr>
          <w:b/>
          <w:bCs/>
        </w:rPr>
      </w:pPr>
      <w:r w:rsidRPr="00303CD4">
        <w:rPr>
          <w:b/>
          <w:bCs/>
        </w:rPr>
        <w:t>Chapter 5 – Case Study 3: Logic ICs and General-Purpose Chips</w:t>
      </w:r>
    </w:p>
    <w:p w14:paraId="4669D984" w14:textId="77777777" w:rsidR="00303CD4" w:rsidRPr="00303CD4" w:rsidRDefault="00303CD4" w:rsidP="00303CD4">
      <w:r w:rsidRPr="00303CD4">
        <w:pict w14:anchorId="3280775F">
          <v:rect id="_x0000_i1404" style="width:0;height:1.5pt" o:hralign="center" o:hrstd="t" o:hr="t" fillcolor="#a0a0a0" stroked="f"/>
        </w:pict>
      </w:r>
    </w:p>
    <w:p w14:paraId="65CA6EC6" w14:textId="77777777" w:rsidR="00303CD4" w:rsidRPr="00303CD4" w:rsidRDefault="00303CD4" w:rsidP="00303CD4">
      <w:pPr>
        <w:rPr>
          <w:b/>
          <w:bCs/>
        </w:rPr>
      </w:pPr>
      <w:r w:rsidRPr="00303CD4">
        <w:rPr>
          <w:b/>
          <w:bCs/>
        </w:rPr>
        <w:t>5.1 Application Background</w:t>
      </w:r>
    </w:p>
    <w:p w14:paraId="22088942" w14:textId="77777777" w:rsidR="00303CD4" w:rsidRPr="00303CD4" w:rsidRDefault="00303CD4" w:rsidP="00303CD4">
      <w:r w:rsidRPr="00303CD4">
        <w:t xml:space="preserve">Despite the emergence of wide bandgap materials like GaN and SiC, </w:t>
      </w:r>
      <w:r w:rsidRPr="00303CD4">
        <w:rPr>
          <w:b/>
          <w:bCs/>
        </w:rPr>
        <w:t>Silicon (Si)</w:t>
      </w:r>
      <w:r w:rsidRPr="00303CD4">
        <w:t xml:space="preserve"> continues to dominate the market for </w:t>
      </w:r>
      <w:r w:rsidRPr="00303CD4">
        <w:rPr>
          <w:b/>
          <w:bCs/>
        </w:rPr>
        <w:t>general-purpose logic ICs</w:t>
      </w:r>
      <w:r w:rsidRPr="00303CD4">
        <w:t xml:space="preserve">, </w:t>
      </w:r>
      <w:r w:rsidRPr="00303CD4">
        <w:rPr>
          <w:b/>
          <w:bCs/>
        </w:rPr>
        <w:t>microcontrollers</w:t>
      </w:r>
      <w:r w:rsidRPr="00303CD4">
        <w:t xml:space="preserve">, </w:t>
      </w:r>
      <w:r w:rsidRPr="00303CD4">
        <w:rPr>
          <w:b/>
          <w:bCs/>
        </w:rPr>
        <w:t>sensors</w:t>
      </w:r>
      <w:r w:rsidRPr="00303CD4">
        <w:t xml:space="preserve">, and </w:t>
      </w:r>
      <w:r w:rsidRPr="00303CD4">
        <w:rPr>
          <w:b/>
          <w:bCs/>
        </w:rPr>
        <w:t>consumer electronics</w:t>
      </w:r>
      <w:r w:rsidRPr="00303CD4">
        <w:t xml:space="preserve">. These applications demand </w:t>
      </w:r>
      <w:r w:rsidRPr="00303CD4">
        <w:rPr>
          <w:b/>
          <w:bCs/>
        </w:rPr>
        <w:t>low cost, high volume production</w:t>
      </w:r>
      <w:r w:rsidRPr="00303CD4">
        <w:t xml:space="preserve">, and </w:t>
      </w:r>
      <w:r w:rsidRPr="00303CD4">
        <w:rPr>
          <w:b/>
          <w:bCs/>
        </w:rPr>
        <w:t>broad process compatibility</w:t>
      </w:r>
      <w:r w:rsidRPr="00303CD4">
        <w:t xml:space="preserve"> — areas where Si has unparalleled advantages.</w:t>
      </w:r>
    </w:p>
    <w:p w14:paraId="3C866EF6" w14:textId="77777777" w:rsidR="00303CD4" w:rsidRPr="00303CD4" w:rsidRDefault="00303CD4" w:rsidP="00303CD4">
      <w:r w:rsidRPr="00303CD4">
        <w:t xml:space="preserve">These chips operate at </w:t>
      </w:r>
      <w:r w:rsidRPr="00303CD4">
        <w:rPr>
          <w:b/>
          <w:bCs/>
        </w:rPr>
        <w:t>low voltages (1.2V–5V)</w:t>
      </w:r>
      <w:r w:rsidRPr="00303CD4">
        <w:t xml:space="preserve"> and relatively </w:t>
      </w:r>
      <w:r w:rsidRPr="00303CD4">
        <w:rPr>
          <w:b/>
          <w:bCs/>
        </w:rPr>
        <w:t>low power</w:t>
      </w:r>
      <w:r w:rsidRPr="00303CD4">
        <w:t xml:space="preserve">, with strict requirements on </w:t>
      </w:r>
      <w:r w:rsidRPr="00303CD4">
        <w:rPr>
          <w:b/>
          <w:bCs/>
        </w:rPr>
        <w:t>yield</w:t>
      </w:r>
      <w:r w:rsidRPr="00303CD4">
        <w:t xml:space="preserve">, </w:t>
      </w:r>
      <w:r w:rsidRPr="00303CD4">
        <w:rPr>
          <w:b/>
          <w:bCs/>
        </w:rPr>
        <w:t>manufacturing maturity</w:t>
      </w:r>
      <w:r w:rsidRPr="00303CD4">
        <w:t xml:space="preserve">, and </w:t>
      </w:r>
      <w:r w:rsidRPr="00303CD4">
        <w:rPr>
          <w:b/>
          <w:bCs/>
        </w:rPr>
        <w:t>integration with CMOS processes</w:t>
      </w:r>
      <w:r w:rsidRPr="00303CD4">
        <w:t>.</w:t>
      </w:r>
    </w:p>
    <w:p w14:paraId="0C5B9FDF" w14:textId="4E5640E2" w:rsidR="00303CD4" w:rsidRPr="00303CD4" w:rsidRDefault="00303CD4" w:rsidP="00303CD4"/>
    <w:p w14:paraId="3210F2F2" w14:textId="77777777" w:rsidR="00303CD4" w:rsidRPr="00303CD4" w:rsidRDefault="00303CD4" w:rsidP="00303CD4">
      <w:pPr>
        <w:rPr>
          <w:b/>
          <w:bCs/>
        </w:rPr>
      </w:pPr>
      <w:r w:rsidRPr="00303CD4">
        <w:rPr>
          <w:b/>
          <w:bCs/>
        </w:rPr>
        <w:t>5.2 System Design Requirements</w:t>
      </w:r>
    </w:p>
    <w:p w14:paraId="4F450BF3" w14:textId="77777777" w:rsidR="00303CD4" w:rsidRPr="00303CD4" w:rsidRDefault="00303CD4" w:rsidP="00303CD4">
      <w:r w:rsidRPr="00303CD4">
        <w:t>For consumer logic ICs (e.g., in TVs, toys, remote sensors, smart appliances):</w:t>
      </w:r>
    </w:p>
    <w:p w14:paraId="26E8418B" w14:textId="77777777" w:rsidR="00303CD4" w:rsidRPr="00303CD4" w:rsidRDefault="00303CD4" w:rsidP="00303CD4">
      <w:pPr>
        <w:numPr>
          <w:ilvl w:val="0"/>
          <w:numId w:val="20"/>
        </w:numPr>
      </w:pPr>
      <w:r w:rsidRPr="00303CD4">
        <w:rPr>
          <w:b/>
          <w:bCs/>
        </w:rPr>
        <w:t>Low fabrication cost</w:t>
      </w:r>
      <w:r w:rsidRPr="00303CD4">
        <w:t xml:space="preserve"> (for high-volume production)</w:t>
      </w:r>
    </w:p>
    <w:p w14:paraId="37274A49" w14:textId="77777777" w:rsidR="00303CD4" w:rsidRPr="00303CD4" w:rsidRDefault="00303CD4" w:rsidP="00303CD4">
      <w:pPr>
        <w:numPr>
          <w:ilvl w:val="0"/>
          <w:numId w:val="20"/>
        </w:numPr>
      </w:pPr>
      <w:r w:rsidRPr="00303CD4">
        <w:rPr>
          <w:b/>
          <w:bCs/>
        </w:rPr>
        <w:t>Stable performance at low voltages</w:t>
      </w:r>
    </w:p>
    <w:p w14:paraId="7959B5B9" w14:textId="77777777" w:rsidR="00303CD4" w:rsidRPr="00303CD4" w:rsidRDefault="00303CD4" w:rsidP="00303CD4">
      <w:pPr>
        <w:numPr>
          <w:ilvl w:val="0"/>
          <w:numId w:val="20"/>
        </w:numPr>
      </w:pPr>
      <w:r w:rsidRPr="00303CD4">
        <w:rPr>
          <w:b/>
          <w:bCs/>
        </w:rPr>
        <w:t>CMOS compatibility</w:t>
      </w:r>
      <w:r w:rsidRPr="00303CD4">
        <w:t xml:space="preserve"> for mixed-signal integration</w:t>
      </w:r>
    </w:p>
    <w:p w14:paraId="019D66EF" w14:textId="77777777" w:rsidR="00303CD4" w:rsidRPr="00303CD4" w:rsidRDefault="00303CD4" w:rsidP="00303CD4">
      <w:pPr>
        <w:numPr>
          <w:ilvl w:val="0"/>
          <w:numId w:val="20"/>
        </w:numPr>
      </w:pPr>
      <w:r w:rsidRPr="00303CD4">
        <w:rPr>
          <w:b/>
          <w:bCs/>
        </w:rPr>
        <w:t>Manufacturing maturity and yield</w:t>
      </w:r>
    </w:p>
    <w:p w14:paraId="0E828185" w14:textId="77777777" w:rsidR="00303CD4" w:rsidRPr="00303CD4" w:rsidRDefault="00303CD4" w:rsidP="00303CD4">
      <w:pPr>
        <w:numPr>
          <w:ilvl w:val="0"/>
          <w:numId w:val="20"/>
        </w:numPr>
      </w:pPr>
      <w:r w:rsidRPr="00303CD4">
        <w:rPr>
          <w:b/>
          <w:bCs/>
        </w:rPr>
        <w:t>Compatibility with existing EDA tools and PDKs</w:t>
      </w:r>
    </w:p>
    <w:p w14:paraId="3FAF829D" w14:textId="77777777" w:rsidR="00303CD4" w:rsidRPr="00303CD4" w:rsidRDefault="00303CD4" w:rsidP="00303CD4">
      <w:pPr>
        <w:numPr>
          <w:ilvl w:val="0"/>
          <w:numId w:val="20"/>
        </w:numPr>
      </w:pPr>
      <w:r w:rsidRPr="00303CD4">
        <w:rPr>
          <w:b/>
          <w:bCs/>
        </w:rPr>
        <w:lastRenderedPageBreak/>
        <w:t>Form factor flexibility</w:t>
      </w:r>
      <w:r w:rsidRPr="00303CD4">
        <w:t xml:space="preserve"> for SoCs and embedded packages</w:t>
      </w:r>
    </w:p>
    <w:p w14:paraId="4B32A853" w14:textId="5E03EFC6" w:rsidR="00303CD4" w:rsidRPr="00303CD4" w:rsidRDefault="00303CD4" w:rsidP="00303CD4"/>
    <w:p w14:paraId="71704DDE" w14:textId="77777777" w:rsidR="00303CD4" w:rsidRPr="00303CD4" w:rsidRDefault="00303CD4" w:rsidP="00303CD4">
      <w:pPr>
        <w:rPr>
          <w:b/>
          <w:bCs/>
        </w:rPr>
      </w:pPr>
      <w:r w:rsidRPr="00303CD4">
        <w:rPr>
          <w:b/>
          <w:bCs/>
        </w:rPr>
        <w:t>5.3 Material Evaluation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6"/>
        <w:gridCol w:w="4297"/>
        <w:gridCol w:w="4057"/>
      </w:tblGrid>
      <w:tr w:rsidR="00303CD4" w:rsidRPr="00303CD4" w14:paraId="7E7F7587" w14:textId="77777777" w:rsidTr="00303CD4">
        <w:trPr>
          <w:tblHeader/>
          <w:tblCellSpacing w:w="15" w:type="dxa"/>
        </w:trPr>
        <w:tc>
          <w:tcPr>
            <w:tcW w:w="0" w:type="auto"/>
            <w:vAlign w:val="center"/>
            <w:hideMark/>
          </w:tcPr>
          <w:p w14:paraId="7C68360E" w14:textId="77777777" w:rsidR="00303CD4" w:rsidRPr="00303CD4" w:rsidRDefault="00303CD4" w:rsidP="00303CD4">
            <w:pPr>
              <w:rPr>
                <w:b/>
                <w:bCs/>
              </w:rPr>
            </w:pPr>
            <w:r w:rsidRPr="00303CD4">
              <w:rPr>
                <w:b/>
                <w:bCs/>
              </w:rPr>
              <w:t>Material</w:t>
            </w:r>
          </w:p>
        </w:tc>
        <w:tc>
          <w:tcPr>
            <w:tcW w:w="0" w:type="auto"/>
            <w:vAlign w:val="center"/>
            <w:hideMark/>
          </w:tcPr>
          <w:p w14:paraId="44EEB364" w14:textId="77777777" w:rsidR="00303CD4" w:rsidRPr="00303CD4" w:rsidRDefault="00303CD4" w:rsidP="00303CD4">
            <w:pPr>
              <w:rPr>
                <w:b/>
                <w:bCs/>
              </w:rPr>
            </w:pPr>
            <w:r w:rsidRPr="00303CD4">
              <w:rPr>
                <w:b/>
                <w:bCs/>
              </w:rPr>
              <w:t>Strengths</w:t>
            </w:r>
          </w:p>
        </w:tc>
        <w:tc>
          <w:tcPr>
            <w:tcW w:w="0" w:type="auto"/>
            <w:vAlign w:val="center"/>
            <w:hideMark/>
          </w:tcPr>
          <w:p w14:paraId="1464EA5C" w14:textId="77777777" w:rsidR="00303CD4" w:rsidRPr="00303CD4" w:rsidRDefault="00303CD4" w:rsidP="00303CD4">
            <w:pPr>
              <w:rPr>
                <w:b/>
                <w:bCs/>
              </w:rPr>
            </w:pPr>
            <w:r w:rsidRPr="00303CD4">
              <w:rPr>
                <w:b/>
                <w:bCs/>
              </w:rPr>
              <w:t>Limitations</w:t>
            </w:r>
          </w:p>
        </w:tc>
      </w:tr>
      <w:tr w:rsidR="00303CD4" w:rsidRPr="00303CD4" w14:paraId="43F9931C" w14:textId="77777777" w:rsidTr="00303CD4">
        <w:trPr>
          <w:tblCellSpacing w:w="15" w:type="dxa"/>
        </w:trPr>
        <w:tc>
          <w:tcPr>
            <w:tcW w:w="0" w:type="auto"/>
            <w:vAlign w:val="center"/>
            <w:hideMark/>
          </w:tcPr>
          <w:p w14:paraId="7ACCBF64" w14:textId="77777777" w:rsidR="00303CD4" w:rsidRPr="00303CD4" w:rsidRDefault="00303CD4" w:rsidP="00303CD4">
            <w:r w:rsidRPr="00303CD4">
              <w:rPr>
                <w:b/>
                <w:bCs/>
              </w:rPr>
              <w:t>Si</w:t>
            </w:r>
          </w:p>
        </w:tc>
        <w:tc>
          <w:tcPr>
            <w:tcW w:w="0" w:type="auto"/>
            <w:vAlign w:val="center"/>
            <w:hideMark/>
          </w:tcPr>
          <w:p w14:paraId="1BD74934" w14:textId="77777777" w:rsidR="00303CD4" w:rsidRPr="00303CD4" w:rsidRDefault="00303CD4" w:rsidP="00303CD4">
            <w:r w:rsidRPr="00303CD4">
              <w:rPr>
                <w:rFonts w:ascii="Segoe UI Emoji" w:hAnsi="Segoe UI Emoji" w:cs="Segoe UI Emoji"/>
              </w:rPr>
              <w:t>✅</w:t>
            </w:r>
            <w:r w:rsidRPr="00303CD4">
              <w:t xml:space="preserve"> Ubiquitous, cheap, CMOS-compatible, mature</w:t>
            </w:r>
          </w:p>
        </w:tc>
        <w:tc>
          <w:tcPr>
            <w:tcW w:w="0" w:type="auto"/>
            <w:vAlign w:val="center"/>
            <w:hideMark/>
          </w:tcPr>
          <w:p w14:paraId="2D201CB2" w14:textId="77777777" w:rsidR="00303CD4" w:rsidRPr="00303CD4" w:rsidRDefault="00303CD4" w:rsidP="00303CD4">
            <w:r w:rsidRPr="00303CD4">
              <w:t>Limited high-frequency &amp; high-power handling</w:t>
            </w:r>
          </w:p>
        </w:tc>
      </w:tr>
      <w:tr w:rsidR="00303CD4" w:rsidRPr="00303CD4" w14:paraId="65607167" w14:textId="77777777" w:rsidTr="00303CD4">
        <w:trPr>
          <w:tblCellSpacing w:w="15" w:type="dxa"/>
        </w:trPr>
        <w:tc>
          <w:tcPr>
            <w:tcW w:w="0" w:type="auto"/>
            <w:vAlign w:val="center"/>
            <w:hideMark/>
          </w:tcPr>
          <w:p w14:paraId="588D66B9" w14:textId="77777777" w:rsidR="00303CD4" w:rsidRPr="00303CD4" w:rsidRDefault="00303CD4" w:rsidP="00303CD4">
            <w:r w:rsidRPr="00303CD4">
              <w:rPr>
                <w:b/>
                <w:bCs/>
              </w:rPr>
              <w:t>GaN</w:t>
            </w:r>
          </w:p>
        </w:tc>
        <w:tc>
          <w:tcPr>
            <w:tcW w:w="0" w:type="auto"/>
            <w:vAlign w:val="center"/>
            <w:hideMark/>
          </w:tcPr>
          <w:p w14:paraId="43AAA0F9" w14:textId="77777777" w:rsidR="00303CD4" w:rsidRPr="00303CD4" w:rsidRDefault="00303CD4" w:rsidP="00303CD4">
            <w:r w:rsidRPr="00303CD4">
              <w:t>High speed, high frequency</w:t>
            </w:r>
          </w:p>
        </w:tc>
        <w:tc>
          <w:tcPr>
            <w:tcW w:w="0" w:type="auto"/>
            <w:vAlign w:val="center"/>
            <w:hideMark/>
          </w:tcPr>
          <w:p w14:paraId="03EE3B2A" w14:textId="77777777" w:rsidR="00303CD4" w:rsidRPr="00303CD4" w:rsidRDefault="00303CD4" w:rsidP="00303CD4">
            <w:r w:rsidRPr="00303CD4">
              <w:t>Incompatible with standard CMOS logic design</w:t>
            </w:r>
          </w:p>
        </w:tc>
      </w:tr>
      <w:tr w:rsidR="00303CD4" w:rsidRPr="00303CD4" w14:paraId="2A7DC244" w14:textId="77777777" w:rsidTr="00303CD4">
        <w:trPr>
          <w:tblCellSpacing w:w="15" w:type="dxa"/>
        </w:trPr>
        <w:tc>
          <w:tcPr>
            <w:tcW w:w="0" w:type="auto"/>
            <w:vAlign w:val="center"/>
            <w:hideMark/>
          </w:tcPr>
          <w:p w14:paraId="3FEB70A2" w14:textId="77777777" w:rsidR="00303CD4" w:rsidRPr="00303CD4" w:rsidRDefault="00303CD4" w:rsidP="00303CD4">
            <w:r w:rsidRPr="00303CD4">
              <w:rPr>
                <w:b/>
                <w:bCs/>
              </w:rPr>
              <w:t>SiC</w:t>
            </w:r>
          </w:p>
        </w:tc>
        <w:tc>
          <w:tcPr>
            <w:tcW w:w="0" w:type="auto"/>
            <w:vAlign w:val="center"/>
            <w:hideMark/>
          </w:tcPr>
          <w:p w14:paraId="464CC620" w14:textId="77777777" w:rsidR="00303CD4" w:rsidRPr="00303CD4" w:rsidRDefault="00303CD4" w:rsidP="00303CD4">
            <w:r w:rsidRPr="00303CD4">
              <w:t>High voltage, thermal performance</w:t>
            </w:r>
          </w:p>
        </w:tc>
        <w:tc>
          <w:tcPr>
            <w:tcW w:w="0" w:type="auto"/>
            <w:vAlign w:val="center"/>
            <w:hideMark/>
          </w:tcPr>
          <w:p w14:paraId="0A599A36" w14:textId="77777777" w:rsidR="00303CD4" w:rsidRPr="00303CD4" w:rsidRDefault="00303CD4" w:rsidP="00303CD4">
            <w:r w:rsidRPr="00303CD4">
              <w:t>Overkill for logic; not cost-effective</w:t>
            </w:r>
          </w:p>
        </w:tc>
      </w:tr>
    </w:tbl>
    <w:p w14:paraId="35926A78" w14:textId="58125851" w:rsidR="00303CD4" w:rsidRPr="00303CD4" w:rsidRDefault="00303CD4" w:rsidP="00303CD4"/>
    <w:p w14:paraId="4D0B472C" w14:textId="77777777" w:rsidR="00303CD4" w:rsidRPr="00303CD4" w:rsidRDefault="00303CD4" w:rsidP="00303CD4">
      <w:pPr>
        <w:rPr>
          <w:b/>
          <w:bCs/>
        </w:rPr>
      </w:pPr>
      <w:r w:rsidRPr="00303CD4">
        <w:rPr>
          <w:b/>
          <w:bCs/>
        </w:rPr>
        <w:t>5.4 Why Silicon is Optimal for Logic ICs</w:t>
      </w:r>
    </w:p>
    <w:p w14:paraId="44B64B0F" w14:textId="77777777" w:rsidR="00303CD4" w:rsidRPr="00303CD4" w:rsidRDefault="00303CD4" w:rsidP="00303CD4">
      <w:pPr>
        <w:rPr>
          <w:b/>
          <w:bCs/>
        </w:rPr>
      </w:pPr>
      <w:r w:rsidRPr="00303CD4">
        <w:rPr>
          <w:rFonts w:ascii="Segoe UI Emoji" w:hAnsi="Segoe UI Emoji" w:cs="Segoe UI Emoji"/>
          <w:b/>
          <w:bCs/>
        </w:rPr>
        <w:t>✅</w:t>
      </w:r>
      <w:r w:rsidRPr="00303CD4">
        <w:rPr>
          <w:b/>
          <w:bCs/>
        </w:rPr>
        <w:t xml:space="preserve"> Key Advantages:</w:t>
      </w:r>
    </w:p>
    <w:p w14:paraId="206A63C1" w14:textId="77777777" w:rsidR="00303CD4" w:rsidRPr="00303CD4" w:rsidRDefault="00303CD4" w:rsidP="00303CD4">
      <w:pPr>
        <w:numPr>
          <w:ilvl w:val="0"/>
          <w:numId w:val="21"/>
        </w:numPr>
      </w:pPr>
      <w:r w:rsidRPr="00303CD4">
        <w:rPr>
          <w:b/>
          <w:bCs/>
        </w:rPr>
        <w:t>CMOS-compatible</w:t>
      </w:r>
      <w:r w:rsidRPr="00303CD4">
        <w:t>: Silicon is the foundation of CMOS logic, allowing billions of transistors in one chip.</w:t>
      </w:r>
    </w:p>
    <w:p w14:paraId="2C81ACC5" w14:textId="77777777" w:rsidR="00303CD4" w:rsidRPr="00303CD4" w:rsidRDefault="00303CD4" w:rsidP="00303CD4">
      <w:pPr>
        <w:numPr>
          <w:ilvl w:val="0"/>
          <w:numId w:val="21"/>
        </w:numPr>
      </w:pPr>
      <w:r w:rsidRPr="00303CD4">
        <w:rPr>
          <w:b/>
          <w:bCs/>
        </w:rPr>
        <w:t>Economies of scale</w:t>
      </w:r>
      <w:r w:rsidRPr="00303CD4">
        <w:t>: Manufacturing infrastructure is globally optimized for Si.</w:t>
      </w:r>
    </w:p>
    <w:p w14:paraId="05CDCA40" w14:textId="77777777" w:rsidR="00303CD4" w:rsidRPr="00303CD4" w:rsidRDefault="00303CD4" w:rsidP="00303CD4">
      <w:pPr>
        <w:numPr>
          <w:ilvl w:val="0"/>
          <w:numId w:val="21"/>
        </w:numPr>
      </w:pPr>
      <w:r w:rsidRPr="00303CD4">
        <w:rPr>
          <w:b/>
          <w:bCs/>
        </w:rPr>
        <w:t>Low defect density and high yield</w:t>
      </w:r>
      <w:r w:rsidRPr="00303CD4">
        <w:t>: Ideal for high-volume fabrication.</w:t>
      </w:r>
    </w:p>
    <w:p w14:paraId="42D4B412" w14:textId="77777777" w:rsidR="00303CD4" w:rsidRPr="00303CD4" w:rsidRDefault="00303CD4" w:rsidP="00303CD4">
      <w:pPr>
        <w:numPr>
          <w:ilvl w:val="0"/>
          <w:numId w:val="21"/>
        </w:numPr>
      </w:pPr>
      <w:r w:rsidRPr="00303CD4">
        <w:rPr>
          <w:b/>
          <w:bCs/>
        </w:rPr>
        <w:t>Process flexibility</w:t>
      </w:r>
      <w:r w:rsidRPr="00303CD4">
        <w:t>: Scales well across 180nm to 5nm and below.</w:t>
      </w:r>
    </w:p>
    <w:p w14:paraId="750CE091" w14:textId="77777777" w:rsidR="00303CD4" w:rsidRPr="00303CD4" w:rsidRDefault="00303CD4" w:rsidP="00303CD4">
      <w:pPr>
        <w:numPr>
          <w:ilvl w:val="0"/>
          <w:numId w:val="21"/>
        </w:numPr>
      </w:pPr>
      <w:r w:rsidRPr="00303CD4">
        <w:rPr>
          <w:b/>
          <w:bCs/>
        </w:rPr>
        <w:t>Toolchain support</w:t>
      </w:r>
      <w:r w:rsidRPr="00303CD4">
        <w:t>: Foundry process design kits (PDKs) and EDA tools are all built around Si-based flows.</w:t>
      </w:r>
    </w:p>
    <w:p w14:paraId="0A100634" w14:textId="77777777" w:rsidR="00303CD4" w:rsidRPr="00303CD4" w:rsidRDefault="00303CD4" w:rsidP="00303CD4">
      <w:pPr>
        <w:rPr>
          <w:b/>
          <w:bCs/>
        </w:rPr>
      </w:pPr>
      <w:r w:rsidRPr="00303CD4">
        <w:rPr>
          <w:rFonts w:ascii="Segoe UI Symbol" w:hAnsi="Segoe UI Symbol" w:cs="Segoe UI Symbol"/>
          <w:b/>
          <w:bCs/>
        </w:rPr>
        <w:t>⚠</w:t>
      </w:r>
      <w:r w:rsidRPr="00303CD4">
        <w:rPr>
          <w:b/>
          <w:bCs/>
        </w:rPr>
        <w:t xml:space="preserve"> GaN &amp; SiC in Logic?</w:t>
      </w:r>
    </w:p>
    <w:p w14:paraId="23CA9F2E" w14:textId="77777777" w:rsidR="00303CD4" w:rsidRPr="00303CD4" w:rsidRDefault="00303CD4" w:rsidP="00303CD4">
      <w:pPr>
        <w:numPr>
          <w:ilvl w:val="0"/>
          <w:numId w:val="22"/>
        </w:numPr>
      </w:pPr>
      <w:r w:rsidRPr="00303CD4">
        <w:t xml:space="preserve">GaN is promising for </w:t>
      </w:r>
      <w:r w:rsidRPr="00303CD4">
        <w:rPr>
          <w:b/>
          <w:bCs/>
        </w:rPr>
        <w:t>high-speed digital</w:t>
      </w:r>
      <w:r w:rsidRPr="00303CD4">
        <w:t xml:space="preserve"> (future logic), but lacks CMOS integration and standardization.</w:t>
      </w:r>
    </w:p>
    <w:p w14:paraId="2F497A95" w14:textId="77777777" w:rsidR="00303CD4" w:rsidRPr="00303CD4" w:rsidRDefault="00303CD4" w:rsidP="00303CD4">
      <w:pPr>
        <w:numPr>
          <w:ilvl w:val="0"/>
          <w:numId w:val="22"/>
        </w:numPr>
      </w:pPr>
      <w:r w:rsidRPr="00303CD4">
        <w:t>SiC has no commercial presence in low-voltage logic ICs due to cost and complexity.</w:t>
      </w:r>
    </w:p>
    <w:p w14:paraId="30F07BEC" w14:textId="52D31003" w:rsidR="00303CD4" w:rsidRPr="00303CD4" w:rsidRDefault="00303CD4" w:rsidP="00303CD4"/>
    <w:p w14:paraId="14CEE5C1" w14:textId="77777777" w:rsidR="00303CD4" w:rsidRPr="00303CD4" w:rsidRDefault="00303CD4" w:rsidP="00303CD4">
      <w:pPr>
        <w:rPr>
          <w:b/>
          <w:bCs/>
        </w:rPr>
      </w:pPr>
      <w:r w:rsidRPr="00303CD4">
        <w:rPr>
          <w:b/>
          <w:bCs/>
        </w:rPr>
        <w:t>5.5 Commercial Examples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4"/>
        <w:gridCol w:w="1923"/>
        <w:gridCol w:w="2464"/>
        <w:gridCol w:w="3264"/>
      </w:tblGrid>
      <w:tr w:rsidR="00303CD4" w:rsidRPr="00303CD4" w14:paraId="00C07F21" w14:textId="77777777" w:rsidTr="00303CD4">
        <w:trPr>
          <w:tblHeader/>
          <w:tblCellSpacing w:w="15" w:type="dxa"/>
        </w:trPr>
        <w:tc>
          <w:tcPr>
            <w:tcW w:w="0" w:type="auto"/>
            <w:vAlign w:val="center"/>
            <w:hideMark/>
          </w:tcPr>
          <w:p w14:paraId="6050C87F" w14:textId="77777777" w:rsidR="00303CD4" w:rsidRPr="00303CD4" w:rsidRDefault="00303CD4" w:rsidP="00303CD4">
            <w:pPr>
              <w:rPr>
                <w:b/>
                <w:bCs/>
              </w:rPr>
            </w:pPr>
            <w:r w:rsidRPr="00303CD4">
              <w:rPr>
                <w:b/>
                <w:bCs/>
              </w:rPr>
              <w:lastRenderedPageBreak/>
              <w:t>Company</w:t>
            </w:r>
          </w:p>
        </w:tc>
        <w:tc>
          <w:tcPr>
            <w:tcW w:w="0" w:type="auto"/>
            <w:vAlign w:val="center"/>
            <w:hideMark/>
          </w:tcPr>
          <w:p w14:paraId="1628907F" w14:textId="77777777" w:rsidR="00303CD4" w:rsidRPr="00303CD4" w:rsidRDefault="00303CD4" w:rsidP="00303CD4">
            <w:pPr>
              <w:rPr>
                <w:b/>
                <w:bCs/>
              </w:rPr>
            </w:pPr>
            <w:r w:rsidRPr="00303CD4">
              <w:rPr>
                <w:b/>
                <w:bCs/>
              </w:rPr>
              <w:t>Device Type</w:t>
            </w:r>
          </w:p>
        </w:tc>
        <w:tc>
          <w:tcPr>
            <w:tcW w:w="0" w:type="auto"/>
            <w:vAlign w:val="center"/>
            <w:hideMark/>
          </w:tcPr>
          <w:p w14:paraId="2D3C223E" w14:textId="77777777" w:rsidR="00303CD4" w:rsidRPr="00303CD4" w:rsidRDefault="00303CD4" w:rsidP="00303CD4">
            <w:pPr>
              <w:rPr>
                <w:b/>
                <w:bCs/>
              </w:rPr>
            </w:pPr>
            <w:r w:rsidRPr="00303CD4">
              <w:rPr>
                <w:b/>
                <w:bCs/>
              </w:rPr>
              <w:t>Fabrication Process</w:t>
            </w:r>
          </w:p>
        </w:tc>
        <w:tc>
          <w:tcPr>
            <w:tcW w:w="0" w:type="auto"/>
            <w:vAlign w:val="center"/>
            <w:hideMark/>
          </w:tcPr>
          <w:p w14:paraId="76FA70A6" w14:textId="77777777" w:rsidR="00303CD4" w:rsidRPr="00303CD4" w:rsidRDefault="00303CD4" w:rsidP="00303CD4">
            <w:pPr>
              <w:rPr>
                <w:b/>
                <w:bCs/>
              </w:rPr>
            </w:pPr>
            <w:r w:rsidRPr="00303CD4">
              <w:rPr>
                <w:b/>
                <w:bCs/>
              </w:rPr>
              <w:t>Notes</w:t>
            </w:r>
          </w:p>
        </w:tc>
      </w:tr>
      <w:tr w:rsidR="00303CD4" w:rsidRPr="00303CD4" w14:paraId="746D34AB" w14:textId="77777777" w:rsidTr="00303CD4">
        <w:trPr>
          <w:tblCellSpacing w:w="15" w:type="dxa"/>
        </w:trPr>
        <w:tc>
          <w:tcPr>
            <w:tcW w:w="0" w:type="auto"/>
            <w:vAlign w:val="center"/>
            <w:hideMark/>
          </w:tcPr>
          <w:p w14:paraId="73D9BAF9" w14:textId="77777777" w:rsidR="00303CD4" w:rsidRPr="00303CD4" w:rsidRDefault="00303CD4" w:rsidP="00303CD4">
            <w:r w:rsidRPr="00303CD4">
              <w:t>Intel</w:t>
            </w:r>
          </w:p>
        </w:tc>
        <w:tc>
          <w:tcPr>
            <w:tcW w:w="0" w:type="auto"/>
            <w:vAlign w:val="center"/>
            <w:hideMark/>
          </w:tcPr>
          <w:p w14:paraId="02E6E630" w14:textId="77777777" w:rsidR="00303CD4" w:rsidRPr="00303CD4" w:rsidRDefault="00303CD4" w:rsidP="00303CD4">
            <w:r w:rsidRPr="00303CD4">
              <w:t>CPU, SoC</w:t>
            </w:r>
          </w:p>
        </w:tc>
        <w:tc>
          <w:tcPr>
            <w:tcW w:w="0" w:type="auto"/>
            <w:vAlign w:val="center"/>
            <w:hideMark/>
          </w:tcPr>
          <w:p w14:paraId="6F196486" w14:textId="77777777" w:rsidR="00303CD4" w:rsidRPr="00303CD4" w:rsidRDefault="00303CD4" w:rsidP="00303CD4">
            <w:r w:rsidRPr="00303CD4">
              <w:t>10nm–7nm FinFET Si</w:t>
            </w:r>
          </w:p>
        </w:tc>
        <w:tc>
          <w:tcPr>
            <w:tcW w:w="0" w:type="auto"/>
            <w:vAlign w:val="center"/>
            <w:hideMark/>
          </w:tcPr>
          <w:p w14:paraId="3C326583" w14:textId="77777777" w:rsidR="00303CD4" w:rsidRPr="00303CD4" w:rsidRDefault="00303CD4" w:rsidP="00303CD4">
            <w:r w:rsidRPr="00303CD4">
              <w:t>Billions of CMOS transistors</w:t>
            </w:r>
          </w:p>
        </w:tc>
      </w:tr>
      <w:tr w:rsidR="00303CD4" w:rsidRPr="00303CD4" w14:paraId="0FC39E8D" w14:textId="77777777" w:rsidTr="00303CD4">
        <w:trPr>
          <w:tblCellSpacing w:w="15" w:type="dxa"/>
        </w:trPr>
        <w:tc>
          <w:tcPr>
            <w:tcW w:w="0" w:type="auto"/>
            <w:vAlign w:val="center"/>
            <w:hideMark/>
          </w:tcPr>
          <w:p w14:paraId="1C8A7B69" w14:textId="77777777" w:rsidR="00303CD4" w:rsidRPr="00303CD4" w:rsidRDefault="00303CD4" w:rsidP="00303CD4">
            <w:r w:rsidRPr="00303CD4">
              <w:t>Microchip</w:t>
            </w:r>
          </w:p>
        </w:tc>
        <w:tc>
          <w:tcPr>
            <w:tcW w:w="0" w:type="auto"/>
            <w:vAlign w:val="center"/>
            <w:hideMark/>
          </w:tcPr>
          <w:p w14:paraId="07AD2538" w14:textId="77777777" w:rsidR="00303CD4" w:rsidRPr="00303CD4" w:rsidRDefault="00303CD4" w:rsidP="00303CD4">
            <w:r w:rsidRPr="00303CD4">
              <w:t>Microcontroller</w:t>
            </w:r>
          </w:p>
        </w:tc>
        <w:tc>
          <w:tcPr>
            <w:tcW w:w="0" w:type="auto"/>
            <w:vAlign w:val="center"/>
            <w:hideMark/>
          </w:tcPr>
          <w:p w14:paraId="1879800E" w14:textId="77777777" w:rsidR="00303CD4" w:rsidRPr="00303CD4" w:rsidRDefault="00303CD4" w:rsidP="00303CD4">
            <w:r w:rsidRPr="00303CD4">
              <w:t>180nm–65nm Si CMOS</w:t>
            </w:r>
          </w:p>
        </w:tc>
        <w:tc>
          <w:tcPr>
            <w:tcW w:w="0" w:type="auto"/>
            <w:vAlign w:val="center"/>
            <w:hideMark/>
          </w:tcPr>
          <w:p w14:paraId="08326119" w14:textId="77777777" w:rsidR="00303CD4" w:rsidRPr="00303CD4" w:rsidRDefault="00303CD4" w:rsidP="00303CD4">
            <w:r w:rsidRPr="00303CD4">
              <w:t>Low-cost, low-power chips</w:t>
            </w:r>
          </w:p>
        </w:tc>
      </w:tr>
      <w:tr w:rsidR="00303CD4" w:rsidRPr="00303CD4" w14:paraId="19F72CA2" w14:textId="77777777" w:rsidTr="00303CD4">
        <w:trPr>
          <w:tblCellSpacing w:w="15" w:type="dxa"/>
        </w:trPr>
        <w:tc>
          <w:tcPr>
            <w:tcW w:w="0" w:type="auto"/>
            <w:vAlign w:val="center"/>
            <w:hideMark/>
          </w:tcPr>
          <w:p w14:paraId="5EA64FFA" w14:textId="77777777" w:rsidR="00303CD4" w:rsidRPr="00303CD4" w:rsidRDefault="00303CD4" w:rsidP="00303CD4">
            <w:r w:rsidRPr="00303CD4">
              <w:t>Apple</w:t>
            </w:r>
          </w:p>
        </w:tc>
        <w:tc>
          <w:tcPr>
            <w:tcW w:w="0" w:type="auto"/>
            <w:vAlign w:val="center"/>
            <w:hideMark/>
          </w:tcPr>
          <w:p w14:paraId="2D5711F9" w14:textId="77777777" w:rsidR="00303CD4" w:rsidRPr="00303CD4" w:rsidRDefault="00303CD4" w:rsidP="00303CD4">
            <w:r w:rsidRPr="00303CD4">
              <w:t>M-Series SoC</w:t>
            </w:r>
          </w:p>
        </w:tc>
        <w:tc>
          <w:tcPr>
            <w:tcW w:w="0" w:type="auto"/>
            <w:vAlign w:val="center"/>
            <w:hideMark/>
          </w:tcPr>
          <w:p w14:paraId="0059435F" w14:textId="77777777" w:rsidR="00303CD4" w:rsidRPr="00303CD4" w:rsidRDefault="00303CD4" w:rsidP="00303CD4">
            <w:r w:rsidRPr="00303CD4">
              <w:t>5nm Si CMOS</w:t>
            </w:r>
          </w:p>
        </w:tc>
        <w:tc>
          <w:tcPr>
            <w:tcW w:w="0" w:type="auto"/>
            <w:vAlign w:val="center"/>
            <w:hideMark/>
          </w:tcPr>
          <w:p w14:paraId="7B7A32AE" w14:textId="77777777" w:rsidR="00303CD4" w:rsidRPr="00303CD4" w:rsidRDefault="00303CD4" w:rsidP="00303CD4">
            <w:r w:rsidRPr="00303CD4">
              <w:t>High-density silicon logic</w:t>
            </w:r>
          </w:p>
        </w:tc>
      </w:tr>
      <w:tr w:rsidR="00303CD4" w:rsidRPr="00303CD4" w14:paraId="462D7B50" w14:textId="77777777" w:rsidTr="00303CD4">
        <w:trPr>
          <w:tblCellSpacing w:w="15" w:type="dxa"/>
        </w:trPr>
        <w:tc>
          <w:tcPr>
            <w:tcW w:w="0" w:type="auto"/>
            <w:vAlign w:val="center"/>
            <w:hideMark/>
          </w:tcPr>
          <w:p w14:paraId="3A78089C" w14:textId="77777777" w:rsidR="00303CD4" w:rsidRPr="00303CD4" w:rsidRDefault="00303CD4" w:rsidP="00303CD4">
            <w:r w:rsidRPr="00303CD4">
              <w:t>STMicro</w:t>
            </w:r>
          </w:p>
        </w:tc>
        <w:tc>
          <w:tcPr>
            <w:tcW w:w="0" w:type="auto"/>
            <w:vAlign w:val="center"/>
            <w:hideMark/>
          </w:tcPr>
          <w:p w14:paraId="29EF26A2" w14:textId="77777777" w:rsidR="00303CD4" w:rsidRPr="00303CD4" w:rsidRDefault="00303CD4" w:rsidP="00303CD4">
            <w:r w:rsidRPr="00303CD4">
              <w:t>Sensors, logic ICs</w:t>
            </w:r>
          </w:p>
        </w:tc>
        <w:tc>
          <w:tcPr>
            <w:tcW w:w="0" w:type="auto"/>
            <w:vAlign w:val="center"/>
            <w:hideMark/>
          </w:tcPr>
          <w:p w14:paraId="56A9E626" w14:textId="77777777" w:rsidR="00303CD4" w:rsidRPr="00303CD4" w:rsidRDefault="00303CD4" w:rsidP="00303CD4">
            <w:r w:rsidRPr="00303CD4">
              <w:t>BCD, CMOS, HV Si</w:t>
            </w:r>
          </w:p>
        </w:tc>
        <w:tc>
          <w:tcPr>
            <w:tcW w:w="0" w:type="auto"/>
            <w:vAlign w:val="center"/>
            <w:hideMark/>
          </w:tcPr>
          <w:p w14:paraId="4EEF1CB7" w14:textId="77777777" w:rsidR="00303CD4" w:rsidRPr="00303CD4" w:rsidRDefault="00303CD4" w:rsidP="00303CD4">
            <w:r w:rsidRPr="00303CD4">
              <w:t>Broad use in appliances &amp; cars</w:t>
            </w:r>
          </w:p>
        </w:tc>
      </w:tr>
    </w:tbl>
    <w:p w14:paraId="59E075F1" w14:textId="061A3536" w:rsidR="00303CD4" w:rsidRPr="00303CD4" w:rsidRDefault="00303CD4" w:rsidP="00303CD4"/>
    <w:p w14:paraId="13197C24" w14:textId="77777777" w:rsidR="00303CD4" w:rsidRPr="00303CD4" w:rsidRDefault="00303CD4" w:rsidP="00303CD4">
      <w:pPr>
        <w:rPr>
          <w:b/>
          <w:bCs/>
        </w:rPr>
      </w:pPr>
      <w:r w:rsidRPr="00303CD4">
        <w:rPr>
          <w:b/>
          <w:bCs/>
        </w:rPr>
        <w:t>5.6 Comparison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7"/>
        <w:gridCol w:w="1868"/>
        <w:gridCol w:w="1503"/>
        <w:gridCol w:w="1518"/>
      </w:tblGrid>
      <w:tr w:rsidR="00303CD4" w:rsidRPr="00303CD4" w14:paraId="1C50AAA6" w14:textId="77777777" w:rsidTr="00303CD4">
        <w:trPr>
          <w:tblHeader/>
          <w:tblCellSpacing w:w="15" w:type="dxa"/>
        </w:trPr>
        <w:tc>
          <w:tcPr>
            <w:tcW w:w="0" w:type="auto"/>
            <w:vAlign w:val="center"/>
            <w:hideMark/>
          </w:tcPr>
          <w:p w14:paraId="53BC1F88" w14:textId="77777777" w:rsidR="00303CD4" w:rsidRPr="00303CD4" w:rsidRDefault="00303CD4" w:rsidP="00303CD4">
            <w:pPr>
              <w:rPr>
                <w:b/>
                <w:bCs/>
              </w:rPr>
            </w:pPr>
            <w:r w:rsidRPr="00303CD4">
              <w:rPr>
                <w:b/>
                <w:bCs/>
              </w:rPr>
              <w:t>Parameter</w:t>
            </w:r>
          </w:p>
        </w:tc>
        <w:tc>
          <w:tcPr>
            <w:tcW w:w="0" w:type="auto"/>
            <w:vAlign w:val="center"/>
            <w:hideMark/>
          </w:tcPr>
          <w:p w14:paraId="731295EB" w14:textId="77777777" w:rsidR="00303CD4" w:rsidRPr="00303CD4" w:rsidRDefault="00303CD4" w:rsidP="00303CD4">
            <w:pPr>
              <w:rPr>
                <w:b/>
                <w:bCs/>
              </w:rPr>
            </w:pPr>
            <w:r w:rsidRPr="00303CD4">
              <w:rPr>
                <w:b/>
                <w:bCs/>
              </w:rPr>
              <w:t>Si</w:t>
            </w:r>
          </w:p>
        </w:tc>
        <w:tc>
          <w:tcPr>
            <w:tcW w:w="0" w:type="auto"/>
            <w:vAlign w:val="center"/>
            <w:hideMark/>
          </w:tcPr>
          <w:p w14:paraId="2B0E5FB1" w14:textId="77777777" w:rsidR="00303CD4" w:rsidRPr="00303CD4" w:rsidRDefault="00303CD4" w:rsidP="00303CD4">
            <w:pPr>
              <w:rPr>
                <w:b/>
                <w:bCs/>
              </w:rPr>
            </w:pPr>
            <w:r w:rsidRPr="00303CD4">
              <w:rPr>
                <w:b/>
                <w:bCs/>
              </w:rPr>
              <w:t>GaN</w:t>
            </w:r>
          </w:p>
        </w:tc>
        <w:tc>
          <w:tcPr>
            <w:tcW w:w="0" w:type="auto"/>
            <w:vAlign w:val="center"/>
            <w:hideMark/>
          </w:tcPr>
          <w:p w14:paraId="6179E4F0" w14:textId="77777777" w:rsidR="00303CD4" w:rsidRPr="00303CD4" w:rsidRDefault="00303CD4" w:rsidP="00303CD4">
            <w:pPr>
              <w:rPr>
                <w:b/>
                <w:bCs/>
              </w:rPr>
            </w:pPr>
            <w:r w:rsidRPr="00303CD4">
              <w:rPr>
                <w:b/>
                <w:bCs/>
              </w:rPr>
              <w:t>SiC</w:t>
            </w:r>
          </w:p>
        </w:tc>
      </w:tr>
      <w:tr w:rsidR="00303CD4" w:rsidRPr="00303CD4" w14:paraId="74ED7A77" w14:textId="77777777" w:rsidTr="00303CD4">
        <w:trPr>
          <w:tblCellSpacing w:w="15" w:type="dxa"/>
        </w:trPr>
        <w:tc>
          <w:tcPr>
            <w:tcW w:w="0" w:type="auto"/>
            <w:vAlign w:val="center"/>
            <w:hideMark/>
          </w:tcPr>
          <w:p w14:paraId="5DAF6584" w14:textId="77777777" w:rsidR="00303CD4" w:rsidRPr="00303CD4" w:rsidRDefault="00303CD4" w:rsidP="00303CD4">
            <w:r w:rsidRPr="00303CD4">
              <w:t>CMOS Logic Compatibility</w:t>
            </w:r>
          </w:p>
        </w:tc>
        <w:tc>
          <w:tcPr>
            <w:tcW w:w="0" w:type="auto"/>
            <w:vAlign w:val="center"/>
            <w:hideMark/>
          </w:tcPr>
          <w:p w14:paraId="2CD6502C" w14:textId="77777777" w:rsidR="00303CD4" w:rsidRPr="00303CD4" w:rsidRDefault="00303CD4" w:rsidP="00303CD4">
            <w:r w:rsidRPr="00303CD4">
              <w:rPr>
                <w:rFonts w:ascii="Segoe UI Emoji" w:hAnsi="Segoe UI Emoji" w:cs="Segoe UI Emoji"/>
              </w:rPr>
              <w:t>✅</w:t>
            </w:r>
            <w:r w:rsidRPr="00303CD4">
              <w:t xml:space="preserve"> High</w:t>
            </w:r>
          </w:p>
        </w:tc>
        <w:tc>
          <w:tcPr>
            <w:tcW w:w="0" w:type="auto"/>
            <w:vAlign w:val="center"/>
            <w:hideMark/>
          </w:tcPr>
          <w:p w14:paraId="34CE6BF2" w14:textId="77777777" w:rsidR="00303CD4" w:rsidRPr="00303CD4" w:rsidRDefault="00303CD4" w:rsidP="00303CD4">
            <w:r w:rsidRPr="00303CD4">
              <w:rPr>
                <w:rFonts w:ascii="Segoe UI Emoji" w:hAnsi="Segoe UI Emoji" w:cs="Segoe UI Emoji"/>
              </w:rPr>
              <w:t>❌</w:t>
            </w:r>
            <w:r w:rsidRPr="00303CD4">
              <w:t xml:space="preserve"> Low</w:t>
            </w:r>
          </w:p>
        </w:tc>
        <w:tc>
          <w:tcPr>
            <w:tcW w:w="0" w:type="auto"/>
            <w:vAlign w:val="center"/>
            <w:hideMark/>
          </w:tcPr>
          <w:p w14:paraId="6E0FF316" w14:textId="77777777" w:rsidR="00303CD4" w:rsidRPr="00303CD4" w:rsidRDefault="00303CD4" w:rsidP="00303CD4">
            <w:r w:rsidRPr="00303CD4">
              <w:rPr>
                <w:rFonts w:ascii="Segoe UI Emoji" w:hAnsi="Segoe UI Emoji" w:cs="Segoe UI Emoji"/>
              </w:rPr>
              <w:t>❌</w:t>
            </w:r>
            <w:r w:rsidRPr="00303CD4">
              <w:t xml:space="preserve"> Low</w:t>
            </w:r>
          </w:p>
        </w:tc>
      </w:tr>
      <w:tr w:rsidR="00303CD4" w:rsidRPr="00303CD4" w14:paraId="097CDABE" w14:textId="77777777" w:rsidTr="00303CD4">
        <w:trPr>
          <w:tblCellSpacing w:w="15" w:type="dxa"/>
        </w:trPr>
        <w:tc>
          <w:tcPr>
            <w:tcW w:w="0" w:type="auto"/>
            <w:vAlign w:val="center"/>
            <w:hideMark/>
          </w:tcPr>
          <w:p w14:paraId="55802196" w14:textId="77777777" w:rsidR="00303CD4" w:rsidRPr="00303CD4" w:rsidRDefault="00303CD4" w:rsidP="00303CD4">
            <w:r w:rsidRPr="00303CD4">
              <w:t>Cost per Unit (at scale)</w:t>
            </w:r>
          </w:p>
        </w:tc>
        <w:tc>
          <w:tcPr>
            <w:tcW w:w="0" w:type="auto"/>
            <w:vAlign w:val="center"/>
            <w:hideMark/>
          </w:tcPr>
          <w:p w14:paraId="2F956929" w14:textId="77777777" w:rsidR="00303CD4" w:rsidRPr="00303CD4" w:rsidRDefault="00303CD4" w:rsidP="00303CD4">
            <w:r w:rsidRPr="00303CD4">
              <w:rPr>
                <w:rFonts w:ascii="Segoe UI Emoji" w:hAnsi="Segoe UI Emoji" w:cs="Segoe UI Emoji"/>
              </w:rPr>
              <w:t>✅</w:t>
            </w:r>
            <w:r w:rsidRPr="00303CD4">
              <w:t xml:space="preserve"> Low</w:t>
            </w:r>
          </w:p>
        </w:tc>
        <w:tc>
          <w:tcPr>
            <w:tcW w:w="0" w:type="auto"/>
            <w:vAlign w:val="center"/>
            <w:hideMark/>
          </w:tcPr>
          <w:p w14:paraId="11F0126E" w14:textId="77777777" w:rsidR="00303CD4" w:rsidRPr="00303CD4" w:rsidRDefault="00303CD4" w:rsidP="00303CD4">
            <w:r w:rsidRPr="00303CD4">
              <w:rPr>
                <w:rFonts w:ascii="Segoe UI Emoji" w:hAnsi="Segoe UI Emoji" w:cs="Segoe UI Emoji"/>
              </w:rPr>
              <w:t>❌</w:t>
            </w:r>
            <w:r w:rsidRPr="00303CD4">
              <w:t xml:space="preserve"> High</w:t>
            </w:r>
          </w:p>
        </w:tc>
        <w:tc>
          <w:tcPr>
            <w:tcW w:w="0" w:type="auto"/>
            <w:vAlign w:val="center"/>
            <w:hideMark/>
          </w:tcPr>
          <w:p w14:paraId="41FFB2D8" w14:textId="77777777" w:rsidR="00303CD4" w:rsidRPr="00303CD4" w:rsidRDefault="00303CD4" w:rsidP="00303CD4">
            <w:r w:rsidRPr="00303CD4">
              <w:rPr>
                <w:rFonts w:ascii="Segoe UI Emoji" w:hAnsi="Segoe UI Emoji" w:cs="Segoe UI Emoji"/>
              </w:rPr>
              <w:t>❌</w:t>
            </w:r>
            <w:r w:rsidRPr="00303CD4">
              <w:t xml:space="preserve"> High</w:t>
            </w:r>
          </w:p>
        </w:tc>
      </w:tr>
      <w:tr w:rsidR="00303CD4" w:rsidRPr="00303CD4" w14:paraId="2C851698" w14:textId="77777777" w:rsidTr="00303CD4">
        <w:trPr>
          <w:tblCellSpacing w:w="15" w:type="dxa"/>
        </w:trPr>
        <w:tc>
          <w:tcPr>
            <w:tcW w:w="0" w:type="auto"/>
            <w:vAlign w:val="center"/>
            <w:hideMark/>
          </w:tcPr>
          <w:p w14:paraId="15E06F70" w14:textId="77777777" w:rsidR="00303CD4" w:rsidRPr="00303CD4" w:rsidRDefault="00303CD4" w:rsidP="00303CD4">
            <w:r w:rsidRPr="00303CD4">
              <w:t>Foundry Support</w:t>
            </w:r>
          </w:p>
        </w:tc>
        <w:tc>
          <w:tcPr>
            <w:tcW w:w="0" w:type="auto"/>
            <w:vAlign w:val="center"/>
            <w:hideMark/>
          </w:tcPr>
          <w:p w14:paraId="5E1FC8F1" w14:textId="77777777" w:rsidR="00303CD4" w:rsidRPr="00303CD4" w:rsidRDefault="00303CD4" w:rsidP="00303CD4">
            <w:r w:rsidRPr="00303CD4">
              <w:rPr>
                <w:rFonts w:ascii="Segoe UI Emoji" w:hAnsi="Segoe UI Emoji" w:cs="Segoe UI Emoji"/>
              </w:rPr>
              <w:t>✅</w:t>
            </w:r>
            <w:r w:rsidRPr="00303CD4">
              <w:t xml:space="preserve"> All major fabs</w:t>
            </w:r>
          </w:p>
        </w:tc>
        <w:tc>
          <w:tcPr>
            <w:tcW w:w="0" w:type="auto"/>
            <w:vAlign w:val="center"/>
            <w:hideMark/>
          </w:tcPr>
          <w:p w14:paraId="046CBAAB" w14:textId="77777777" w:rsidR="00303CD4" w:rsidRPr="00303CD4" w:rsidRDefault="00303CD4" w:rsidP="00303CD4">
            <w:r w:rsidRPr="00303CD4">
              <w:t>Partial</w:t>
            </w:r>
          </w:p>
        </w:tc>
        <w:tc>
          <w:tcPr>
            <w:tcW w:w="0" w:type="auto"/>
            <w:vAlign w:val="center"/>
            <w:hideMark/>
          </w:tcPr>
          <w:p w14:paraId="5A41E1ED" w14:textId="77777777" w:rsidR="00303CD4" w:rsidRPr="00303CD4" w:rsidRDefault="00303CD4" w:rsidP="00303CD4">
            <w:r w:rsidRPr="00303CD4">
              <w:t>Limited</w:t>
            </w:r>
          </w:p>
        </w:tc>
      </w:tr>
      <w:tr w:rsidR="00303CD4" w:rsidRPr="00303CD4" w14:paraId="2C52FC9F" w14:textId="77777777" w:rsidTr="00303CD4">
        <w:trPr>
          <w:tblCellSpacing w:w="15" w:type="dxa"/>
        </w:trPr>
        <w:tc>
          <w:tcPr>
            <w:tcW w:w="0" w:type="auto"/>
            <w:vAlign w:val="center"/>
            <w:hideMark/>
          </w:tcPr>
          <w:p w14:paraId="08C0825D" w14:textId="77777777" w:rsidR="00303CD4" w:rsidRPr="00303CD4" w:rsidRDefault="00303CD4" w:rsidP="00303CD4">
            <w:r w:rsidRPr="00303CD4">
              <w:t>Toolchain Ecosystem</w:t>
            </w:r>
          </w:p>
        </w:tc>
        <w:tc>
          <w:tcPr>
            <w:tcW w:w="0" w:type="auto"/>
            <w:vAlign w:val="center"/>
            <w:hideMark/>
          </w:tcPr>
          <w:p w14:paraId="5C55E5A7" w14:textId="77777777" w:rsidR="00303CD4" w:rsidRPr="00303CD4" w:rsidRDefault="00303CD4" w:rsidP="00303CD4">
            <w:r w:rsidRPr="00303CD4">
              <w:rPr>
                <w:rFonts w:ascii="Segoe UI Emoji" w:hAnsi="Segoe UI Emoji" w:cs="Segoe UI Emoji"/>
              </w:rPr>
              <w:t>✅</w:t>
            </w:r>
            <w:r w:rsidRPr="00303CD4">
              <w:t xml:space="preserve"> Mature</w:t>
            </w:r>
          </w:p>
        </w:tc>
        <w:tc>
          <w:tcPr>
            <w:tcW w:w="0" w:type="auto"/>
            <w:vAlign w:val="center"/>
            <w:hideMark/>
          </w:tcPr>
          <w:p w14:paraId="66581686" w14:textId="77777777" w:rsidR="00303CD4" w:rsidRPr="00303CD4" w:rsidRDefault="00303CD4" w:rsidP="00303CD4">
            <w:r w:rsidRPr="00303CD4">
              <w:rPr>
                <w:rFonts w:ascii="Segoe UI Emoji" w:hAnsi="Segoe UI Emoji" w:cs="Segoe UI Emoji"/>
              </w:rPr>
              <w:t>❌</w:t>
            </w:r>
            <w:r w:rsidRPr="00303CD4">
              <w:t xml:space="preserve"> Emerging</w:t>
            </w:r>
          </w:p>
        </w:tc>
        <w:tc>
          <w:tcPr>
            <w:tcW w:w="0" w:type="auto"/>
            <w:vAlign w:val="center"/>
            <w:hideMark/>
          </w:tcPr>
          <w:p w14:paraId="5C65113B" w14:textId="77777777" w:rsidR="00303CD4" w:rsidRPr="00303CD4" w:rsidRDefault="00303CD4" w:rsidP="00303CD4">
            <w:r w:rsidRPr="00303CD4">
              <w:rPr>
                <w:rFonts w:ascii="Segoe UI Emoji" w:hAnsi="Segoe UI Emoji" w:cs="Segoe UI Emoji"/>
              </w:rPr>
              <w:t>❌</w:t>
            </w:r>
            <w:r w:rsidRPr="00303CD4">
              <w:t xml:space="preserve"> Emerging</w:t>
            </w:r>
          </w:p>
        </w:tc>
      </w:tr>
      <w:tr w:rsidR="00303CD4" w:rsidRPr="00303CD4" w14:paraId="24ADDCCA" w14:textId="77777777" w:rsidTr="00303CD4">
        <w:trPr>
          <w:tblCellSpacing w:w="15" w:type="dxa"/>
        </w:trPr>
        <w:tc>
          <w:tcPr>
            <w:tcW w:w="0" w:type="auto"/>
            <w:vAlign w:val="center"/>
            <w:hideMark/>
          </w:tcPr>
          <w:p w14:paraId="06B220BA" w14:textId="77777777" w:rsidR="00303CD4" w:rsidRPr="00303CD4" w:rsidRDefault="00303CD4" w:rsidP="00303CD4">
            <w:r w:rsidRPr="00303CD4">
              <w:t>Application Suitability</w:t>
            </w:r>
          </w:p>
        </w:tc>
        <w:tc>
          <w:tcPr>
            <w:tcW w:w="0" w:type="auto"/>
            <w:vAlign w:val="center"/>
            <w:hideMark/>
          </w:tcPr>
          <w:p w14:paraId="7A9E458D" w14:textId="77777777" w:rsidR="00303CD4" w:rsidRPr="00303CD4" w:rsidRDefault="00303CD4" w:rsidP="00303CD4">
            <w:r w:rsidRPr="00303CD4">
              <w:rPr>
                <w:rFonts w:ascii="Segoe UI Emoji" w:hAnsi="Segoe UI Emoji" w:cs="Segoe UI Emoji"/>
              </w:rPr>
              <w:t>✅</w:t>
            </w:r>
            <w:r w:rsidRPr="00303CD4">
              <w:t xml:space="preserve"> Ideal</w:t>
            </w:r>
          </w:p>
        </w:tc>
        <w:tc>
          <w:tcPr>
            <w:tcW w:w="0" w:type="auto"/>
            <w:vAlign w:val="center"/>
            <w:hideMark/>
          </w:tcPr>
          <w:p w14:paraId="24DF2517" w14:textId="77777777" w:rsidR="00303CD4" w:rsidRPr="00303CD4" w:rsidRDefault="00303CD4" w:rsidP="00303CD4">
            <w:r w:rsidRPr="00303CD4">
              <w:rPr>
                <w:rFonts w:ascii="Segoe UI Emoji" w:hAnsi="Segoe UI Emoji" w:cs="Segoe UI Emoji"/>
              </w:rPr>
              <w:t>❌</w:t>
            </w:r>
            <w:r w:rsidRPr="00303CD4">
              <w:t xml:space="preserve"> Not viable</w:t>
            </w:r>
          </w:p>
        </w:tc>
        <w:tc>
          <w:tcPr>
            <w:tcW w:w="0" w:type="auto"/>
            <w:vAlign w:val="center"/>
            <w:hideMark/>
          </w:tcPr>
          <w:p w14:paraId="1F9EA85E" w14:textId="77777777" w:rsidR="00303CD4" w:rsidRPr="00303CD4" w:rsidRDefault="00303CD4" w:rsidP="00303CD4">
            <w:r w:rsidRPr="00303CD4">
              <w:rPr>
                <w:rFonts w:ascii="Segoe UI Emoji" w:hAnsi="Segoe UI Emoji" w:cs="Segoe UI Emoji"/>
              </w:rPr>
              <w:t>❌</w:t>
            </w:r>
            <w:r w:rsidRPr="00303CD4">
              <w:t xml:space="preserve"> Not viable</w:t>
            </w:r>
          </w:p>
        </w:tc>
      </w:tr>
    </w:tbl>
    <w:p w14:paraId="3CFC0587" w14:textId="77777777" w:rsidR="00303CD4" w:rsidRPr="00303CD4" w:rsidRDefault="00303CD4" w:rsidP="00303CD4">
      <w:r w:rsidRPr="00303CD4">
        <w:t>Visuals recommended: Pie chart of market share by material for logic ICs, or a bar chart of cost vs compatibility</w:t>
      </w:r>
    </w:p>
    <w:p w14:paraId="2B6CE536" w14:textId="3677FE3B" w:rsidR="00303CD4" w:rsidRPr="00303CD4" w:rsidRDefault="00303CD4" w:rsidP="00303CD4"/>
    <w:p w14:paraId="0BA201F1" w14:textId="77777777" w:rsidR="00303CD4" w:rsidRPr="00303CD4" w:rsidRDefault="00303CD4" w:rsidP="00303CD4">
      <w:pPr>
        <w:rPr>
          <w:b/>
          <w:bCs/>
        </w:rPr>
      </w:pPr>
      <w:r w:rsidRPr="00303CD4">
        <w:rPr>
          <w:b/>
          <w:bCs/>
        </w:rPr>
        <w:t>5.7 Summary of Decision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06"/>
        <w:gridCol w:w="5638"/>
      </w:tblGrid>
      <w:tr w:rsidR="00303CD4" w:rsidRPr="00303CD4" w14:paraId="065257E3" w14:textId="77777777" w:rsidTr="00303CD4">
        <w:trPr>
          <w:tblHeader/>
          <w:tblCellSpacing w:w="15" w:type="dxa"/>
        </w:trPr>
        <w:tc>
          <w:tcPr>
            <w:tcW w:w="0" w:type="auto"/>
            <w:vAlign w:val="center"/>
            <w:hideMark/>
          </w:tcPr>
          <w:p w14:paraId="61312C4D" w14:textId="77777777" w:rsidR="00303CD4" w:rsidRPr="00303CD4" w:rsidRDefault="00303CD4" w:rsidP="00303CD4">
            <w:pPr>
              <w:rPr>
                <w:b/>
                <w:bCs/>
              </w:rPr>
            </w:pPr>
            <w:r w:rsidRPr="00303CD4">
              <w:rPr>
                <w:b/>
                <w:bCs/>
              </w:rPr>
              <w:t>Category</w:t>
            </w:r>
          </w:p>
        </w:tc>
        <w:tc>
          <w:tcPr>
            <w:tcW w:w="0" w:type="auto"/>
            <w:vAlign w:val="center"/>
            <w:hideMark/>
          </w:tcPr>
          <w:p w14:paraId="367D7731" w14:textId="77777777" w:rsidR="00303CD4" w:rsidRPr="00303CD4" w:rsidRDefault="00303CD4" w:rsidP="00303CD4">
            <w:pPr>
              <w:rPr>
                <w:b/>
                <w:bCs/>
              </w:rPr>
            </w:pPr>
            <w:r w:rsidRPr="00303CD4">
              <w:rPr>
                <w:b/>
                <w:bCs/>
              </w:rPr>
              <w:t>Evaluation</w:t>
            </w:r>
          </w:p>
        </w:tc>
      </w:tr>
      <w:tr w:rsidR="00303CD4" w:rsidRPr="00303CD4" w14:paraId="0442B2A4" w14:textId="77777777" w:rsidTr="00303CD4">
        <w:trPr>
          <w:tblCellSpacing w:w="15" w:type="dxa"/>
        </w:trPr>
        <w:tc>
          <w:tcPr>
            <w:tcW w:w="0" w:type="auto"/>
            <w:vAlign w:val="center"/>
            <w:hideMark/>
          </w:tcPr>
          <w:p w14:paraId="20026513" w14:textId="77777777" w:rsidR="00303CD4" w:rsidRPr="00303CD4" w:rsidRDefault="00303CD4" w:rsidP="00303CD4">
            <w:r w:rsidRPr="00303CD4">
              <w:t>Application Type</w:t>
            </w:r>
          </w:p>
        </w:tc>
        <w:tc>
          <w:tcPr>
            <w:tcW w:w="0" w:type="auto"/>
            <w:vAlign w:val="center"/>
            <w:hideMark/>
          </w:tcPr>
          <w:p w14:paraId="16EC59EE" w14:textId="77777777" w:rsidR="00303CD4" w:rsidRPr="00303CD4" w:rsidRDefault="00303CD4" w:rsidP="00303CD4">
            <w:r w:rsidRPr="00303CD4">
              <w:t>Consumer Logic IC / Embedded Chip</w:t>
            </w:r>
          </w:p>
        </w:tc>
      </w:tr>
      <w:tr w:rsidR="00303CD4" w:rsidRPr="00303CD4" w14:paraId="35E4F97A" w14:textId="77777777" w:rsidTr="00303CD4">
        <w:trPr>
          <w:tblCellSpacing w:w="15" w:type="dxa"/>
        </w:trPr>
        <w:tc>
          <w:tcPr>
            <w:tcW w:w="0" w:type="auto"/>
            <w:vAlign w:val="center"/>
            <w:hideMark/>
          </w:tcPr>
          <w:p w14:paraId="0DCBF361" w14:textId="77777777" w:rsidR="00303CD4" w:rsidRPr="00303CD4" w:rsidRDefault="00303CD4" w:rsidP="00303CD4">
            <w:r w:rsidRPr="00303CD4">
              <w:t>Voltage Range</w:t>
            </w:r>
          </w:p>
        </w:tc>
        <w:tc>
          <w:tcPr>
            <w:tcW w:w="0" w:type="auto"/>
            <w:vAlign w:val="center"/>
            <w:hideMark/>
          </w:tcPr>
          <w:p w14:paraId="644493BF" w14:textId="77777777" w:rsidR="00303CD4" w:rsidRPr="00303CD4" w:rsidRDefault="00303CD4" w:rsidP="00303CD4">
            <w:r w:rsidRPr="00303CD4">
              <w:t>1.2V–5V</w:t>
            </w:r>
          </w:p>
        </w:tc>
      </w:tr>
      <w:tr w:rsidR="00303CD4" w:rsidRPr="00303CD4" w14:paraId="12168112" w14:textId="77777777" w:rsidTr="00303CD4">
        <w:trPr>
          <w:tblCellSpacing w:w="15" w:type="dxa"/>
        </w:trPr>
        <w:tc>
          <w:tcPr>
            <w:tcW w:w="0" w:type="auto"/>
            <w:vAlign w:val="center"/>
            <w:hideMark/>
          </w:tcPr>
          <w:p w14:paraId="2C439729" w14:textId="77777777" w:rsidR="00303CD4" w:rsidRPr="00303CD4" w:rsidRDefault="00303CD4" w:rsidP="00303CD4">
            <w:r w:rsidRPr="00303CD4">
              <w:t>Area + Yield Sensitivity</w:t>
            </w:r>
          </w:p>
        </w:tc>
        <w:tc>
          <w:tcPr>
            <w:tcW w:w="0" w:type="auto"/>
            <w:vAlign w:val="center"/>
            <w:hideMark/>
          </w:tcPr>
          <w:p w14:paraId="380AD191" w14:textId="77777777" w:rsidR="00303CD4" w:rsidRPr="00303CD4" w:rsidRDefault="00303CD4" w:rsidP="00303CD4">
            <w:r w:rsidRPr="00303CD4">
              <w:t>Very High</w:t>
            </w:r>
          </w:p>
        </w:tc>
      </w:tr>
      <w:tr w:rsidR="00303CD4" w:rsidRPr="00303CD4" w14:paraId="21CF01F7" w14:textId="77777777" w:rsidTr="00303CD4">
        <w:trPr>
          <w:tblCellSpacing w:w="15" w:type="dxa"/>
        </w:trPr>
        <w:tc>
          <w:tcPr>
            <w:tcW w:w="0" w:type="auto"/>
            <w:vAlign w:val="center"/>
            <w:hideMark/>
          </w:tcPr>
          <w:p w14:paraId="04623768" w14:textId="77777777" w:rsidR="00303CD4" w:rsidRPr="00303CD4" w:rsidRDefault="00303CD4" w:rsidP="00303CD4">
            <w:r w:rsidRPr="00303CD4">
              <w:t>Best Fit Material</w:t>
            </w:r>
          </w:p>
        </w:tc>
        <w:tc>
          <w:tcPr>
            <w:tcW w:w="0" w:type="auto"/>
            <w:vAlign w:val="center"/>
            <w:hideMark/>
          </w:tcPr>
          <w:p w14:paraId="46F4362C" w14:textId="77777777" w:rsidR="00303CD4" w:rsidRPr="00303CD4" w:rsidRDefault="00303CD4" w:rsidP="00303CD4">
            <w:r w:rsidRPr="00303CD4">
              <w:rPr>
                <w:rFonts w:ascii="Segoe UI Emoji" w:hAnsi="Segoe UI Emoji" w:cs="Segoe UI Emoji"/>
              </w:rPr>
              <w:t>✅</w:t>
            </w:r>
            <w:r w:rsidRPr="00303CD4">
              <w:t xml:space="preserve"> </w:t>
            </w:r>
            <w:r w:rsidRPr="00303CD4">
              <w:rPr>
                <w:b/>
                <w:bCs/>
              </w:rPr>
              <w:t>Silicon (Si)</w:t>
            </w:r>
          </w:p>
        </w:tc>
      </w:tr>
      <w:tr w:rsidR="00303CD4" w:rsidRPr="00303CD4" w14:paraId="50586D35" w14:textId="77777777" w:rsidTr="00303CD4">
        <w:trPr>
          <w:tblCellSpacing w:w="15" w:type="dxa"/>
        </w:trPr>
        <w:tc>
          <w:tcPr>
            <w:tcW w:w="0" w:type="auto"/>
            <w:vAlign w:val="center"/>
            <w:hideMark/>
          </w:tcPr>
          <w:p w14:paraId="1D8B1B40" w14:textId="77777777" w:rsidR="00303CD4" w:rsidRPr="00303CD4" w:rsidRDefault="00303CD4" w:rsidP="00303CD4">
            <w:r w:rsidRPr="00303CD4">
              <w:lastRenderedPageBreak/>
              <w:t>Reason</w:t>
            </w:r>
          </w:p>
        </w:tc>
        <w:tc>
          <w:tcPr>
            <w:tcW w:w="0" w:type="auto"/>
            <w:vAlign w:val="center"/>
            <w:hideMark/>
          </w:tcPr>
          <w:p w14:paraId="7CA13AC4" w14:textId="77777777" w:rsidR="00303CD4" w:rsidRPr="00303CD4" w:rsidRDefault="00303CD4" w:rsidP="00303CD4">
            <w:r w:rsidRPr="00303CD4">
              <w:t>Cost-effective, CMOS-compatible, globally supported</w:t>
            </w:r>
          </w:p>
        </w:tc>
      </w:tr>
    </w:tbl>
    <w:p w14:paraId="6B627BC5" w14:textId="3460FE51" w:rsidR="00303CD4" w:rsidRPr="00303CD4" w:rsidRDefault="00303CD4" w:rsidP="00303CD4"/>
    <w:p w14:paraId="3C331586" w14:textId="77777777" w:rsidR="00303CD4" w:rsidRPr="00303CD4" w:rsidRDefault="00303CD4" w:rsidP="00303CD4">
      <w:pPr>
        <w:rPr>
          <w:b/>
          <w:bCs/>
        </w:rPr>
      </w:pPr>
      <w:r w:rsidRPr="00303CD4">
        <w:rPr>
          <w:b/>
          <w:bCs/>
        </w:rPr>
        <w:t>5.8 Conclusion</w:t>
      </w:r>
    </w:p>
    <w:p w14:paraId="0ECD9152" w14:textId="77777777" w:rsidR="00303CD4" w:rsidRPr="00303CD4" w:rsidRDefault="00303CD4" w:rsidP="00303CD4">
      <w:r w:rsidRPr="00303CD4">
        <w:t xml:space="preserve">For logic ICs and general-purpose chips, </w:t>
      </w:r>
      <w:r w:rsidRPr="00303CD4">
        <w:rPr>
          <w:b/>
          <w:bCs/>
        </w:rPr>
        <w:t>Silicon remains the unmatched champion</w:t>
      </w:r>
      <w:r w:rsidRPr="00303CD4">
        <w:t>. Its unique compatibility with CMOS logic, high fabrication yields, and extensive foundry support make it indispensable in nearly every consumer electronic device today. While GaN and SiC open new frontiers in high power and high frequency, they have yet to challenge Si in the low-power logic domain.</w:t>
      </w:r>
    </w:p>
    <w:p w14:paraId="7F4CAFE2" w14:textId="77777777" w:rsidR="00303CD4" w:rsidRPr="00303CD4" w:rsidRDefault="00303CD4" w:rsidP="00303CD4">
      <w:r w:rsidRPr="00303CD4">
        <w:t xml:space="preserve">As a result, for the foreseeable future, </w:t>
      </w:r>
      <w:r w:rsidRPr="00303CD4">
        <w:rPr>
          <w:b/>
          <w:bCs/>
        </w:rPr>
        <w:t>Silicon is and will remain the smart choice</w:t>
      </w:r>
      <w:r w:rsidRPr="00303CD4">
        <w:t xml:space="preserve"> for standard logic applications.</w:t>
      </w:r>
    </w:p>
    <w:p w14:paraId="77FB0493" w14:textId="77777777" w:rsidR="00880FDD" w:rsidRPr="00880FDD" w:rsidRDefault="00880FDD" w:rsidP="00880FDD">
      <w:pPr>
        <w:rPr>
          <w:b/>
          <w:bCs/>
        </w:rPr>
      </w:pPr>
      <w:r w:rsidRPr="00880FDD">
        <w:rPr>
          <w:b/>
          <w:bCs/>
        </w:rPr>
        <w:t>Chapter 6 – Comparative Summary &amp; Selection Guidelines</w:t>
      </w:r>
    </w:p>
    <w:p w14:paraId="73EB6845" w14:textId="77777777" w:rsidR="00880FDD" w:rsidRPr="00880FDD" w:rsidRDefault="00880FDD" w:rsidP="00880FDD">
      <w:r w:rsidRPr="00880FDD">
        <w:pict w14:anchorId="37A365BC">
          <v:rect id="_x0000_i1469" style="width:0;height:1.5pt" o:hralign="center" o:hrstd="t" o:hr="t" fillcolor="#a0a0a0" stroked="f"/>
        </w:pict>
      </w:r>
    </w:p>
    <w:p w14:paraId="290C1C6C" w14:textId="77777777" w:rsidR="00880FDD" w:rsidRPr="00880FDD" w:rsidRDefault="00880FDD" w:rsidP="00880FDD">
      <w:pPr>
        <w:rPr>
          <w:b/>
          <w:bCs/>
        </w:rPr>
      </w:pPr>
      <w:r w:rsidRPr="00880FDD">
        <w:rPr>
          <w:b/>
          <w:bCs/>
        </w:rPr>
        <w:t>6.1 Overview of Case Studies</w:t>
      </w:r>
    </w:p>
    <w:p w14:paraId="50AB30BA" w14:textId="77777777" w:rsidR="00880FDD" w:rsidRPr="00880FDD" w:rsidRDefault="00880FDD" w:rsidP="00880FDD">
      <w:r w:rsidRPr="00880FDD">
        <w:t>This report has examined three representative semiconductor applications and matched them to the most suitable material — Silicon (Si), Gallium Nitride (GaN), or Silicon Carbide (SiC) — based on thermal, electrical, economic, and integration criteria.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17"/>
        <w:gridCol w:w="3989"/>
        <w:gridCol w:w="1532"/>
      </w:tblGrid>
      <w:tr w:rsidR="00880FDD" w:rsidRPr="00880FDD" w14:paraId="51E47CCF" w14:textId="77777777" w:rsidTr="00880FDD">
        <w:trPr>
          <w:tblHeader/>
          <w:tblCellSpacing w:w="15" w:type="dxa"/>
        </w:trPr>
        <w:tc>
          <w:tcPr>
            <w:tcW w:w="0" w:type="auto"/>
            <w:vAlign w:val="center"/>
            <w:hideMark/>
          </w:tcPr>
          <w:p w14:paraId="52793313" w14:textId="77777777" w:rsidR="00880FDD" w:rsidRPr="00880FDD" w:rsidRDefault="00880FDD" w:rsidP="00880FDD">
            <w:pPr>
              <w:rPr>
                <w:b/>
                <w:bCs/>
              </w:rPr>
            </w:pPr>
            <w:r w:rsidRPr="00880FDD">
              <w:rPr>
                <w:b/>
                <w:bCs/>
              </w:rPr>
              <w:t>Case Study</w:t>
            </w:r>
          </w:p>
        </w:tc>
        <w:tc>
          <w:tcPr>
            <w:tcW w:w="0" w:type="auto"/>
            <w:vAlign w:val="center"/>
            <w:hideMark/>
          </w:tcPr>
          <w:p w14:paraId="0EA94223" w14:textId="77777777" w:rsidR="00880FDD" w:rsidRPr="00880FDD" w:rsidRDefault="00880FDD" w:rsidP="00880FDD">
            <w:pPr>
              <w:rPr>
                <w:b/>
                <w:bCs/>
              </w:rPr>
            </w:pPr>
            <w:r w:rsidRPr="00880FDD">
              <w:rPr>
                <w:b/>
                <w:bCs/>
              </w:rPr>
              <w:t>Application Priority</w:t>
            </w:r>
          </w:p>
        </w:tc>
        <w:tc>
          <w:tcPr>
            <w:tcW w:w="0" w:type="auto"/>
            <w:vAlign w:val="center"/>
            <w:hideMark/>
          </w:tcPr>
          <w:p w14:paraId="0E5AF137" w14:textId="77777777" w:rsidR="00880FDD" w:rsidRPr="00880FDD" w:rsidRDefault="00880FDD" w:rsidP="00880FDD">
            <w:pPr>
              <w:rPr>
                <w:b/>
                <w:bCs/>
              </w:rPr>
            </w:pPr>
            <w:r w:rsidRPr="00880FDD">
              <w:rPr>
                <w:b/>
                <w:bCs/>
              </w:rPr>
              <w:t>Best Material</w:t>
            </w:r>
          </w:p>
        </w:tc>
      </w:tr>
      <w:tr w:rsidR="00880FDD" w:rsidRPr="00880FDD" w14:paraId="5A0E1D3F" w14:textId="77777777" w:rsidTr="00880FDD">
        <w:trPr>
          <w:tblCellSpacing w:w="15" w:type="dxa"/>
        </w:trPr>
        <w:tc>
          <w:tcPr>
            <w:tcW w:w="0" w:type="auto"/>
            <w:vAlign w:val="center"/>
            <w:hideMark/>
          </w:tcPr>
          <w:p w14:paraId="4594E305" w14:textId="77777777" w:rsidR="00880FDD" w:rsidRPr="00880FDD" w:rsidRDefault="00880FDD" w:rsidP="00880FDD">
            <w:r w:rsidRPr="00880FDD">
              <w:t>Fast Charging Adapter</w:t>
            </w:r>
          </w:p>
        </w:tc>
        <w:tc>
          <w:tcPr>
            <w:tcW w:w="0" w:type="auto"/>
            <w:vAlign w:val="center"/>
            <w:hideMark/>
          </w:tcPr>
          <w:p w14:paraId="7BD61E24" w14:textId="77777777" w:rsidR="00880FDD" w:rsidRPr="00880FDD" w:rsidRDefault="00880FDD" w:rsidP="00880FDD">
            <w:r w:rsidRPr="00880FDD">
              <w:t>Switching speed, compact size</w:t>
            </w:r>
          </w:p>
        </w:tc>
        <w:tc>
          <w:tcPr>
            <w:tcW w:w="0" w:type="auto"/>
            <w:vAlign w:val="center"/>
            <w:hideMark/>
          </w:tcPr>
          <w:p w14:paraId="604F376C" w14:textId="77777777" w:rsidR="00880FDD" w:rsidRPr="00880FDD" w:rsidRDefault="00880FDD" w:rsidP="00880FDD">
            <w:r w:rsidRPr="00880FDD">
              <w:rPr>
                <w:rFonts w:ascii="Segoe UI Emoji" w:hAnsi="Segoe UI Emoji" w:cs="Segoe UI Emoji"/>
              </w:rPr>
              <w:t>✅</w:t>
            </w:r>
            <w:r w:rsidRPr="00880FDD">
              <w:t xml:space="preserve"> GaN</w:t>
            </w:r>
          </w:p>
        </w:tc>
      </w:tr>
      <w:tr w:rsidR="00880FDD" w:rsidRPr="00880FDD" w14:paraId="5063F331" w14:textId="77777777" w:rsidTr="00880FDD">
        <w:trPr>
          <w:tblCellSpacing w:w="15" w:type="dxa"/>
        </w:trPr>
        <w:tc>
          <w:tcPr>
            <w:tcW w:w="0" w:type="auto"/>
            <w:vAlign w:val="center"/>
            <w:hideMark/>
          </w:tcPr>
          <w:p w14:paraId="6A84F31E" w14:textId="77777777" w:rsidR="00880FDD" w:rsidRPr="00880FDD" w:rsidRDefault="00880FDD" w:rsidP="00880FDD">
            <w:r w:rsidRPr="00880FDD">
              <w:t>Electric Vehicle Power Inverter</w:t>
            </w:r>
          </w:p>
        </w:tc>
        <w:tc>
          <w:tcPr>
            <w:tcW w:w="0" w:type="auto"/>
            <w:vAlign w:val="center"/>
            <w:hideMark/>
          </w:tcPr>
          <w:p w14:paraId="096FC20F" w14:textId="77777777" w:rsidR="00880FDD" w:rsidRPr="00880FDD" w:rsidRDefault="00880FDD" w:rsidP="00880FDD">
            <w:r w:rsidRPr="00880FDD">
              <w:t>Voltage, thermal endurance, reliability</w:t>
            </w:r>
          </w:p>
        </w:tc>
        <w:tc>
          <w:tcPr>
            <w:tcW w:w="0" w:type="auto"/>
            <w:vAlign w:val="center"/>
            <w:hideMark/>
          </w:tcPr>
          <w:p w14:paraId="1F746C1A" w14:textId="77777777" w:rsidR="00880FDD" w:rsidRPr="00880FDD" w:rsidRDefault="00880FDD" w:rsidP="00880FDD">
            <w:r w:rsidRPr="00880FDD">
              <w:rPr>
                <w:rFonts w:ascii="Segoe UI Emoji" w:hAnsi="Segoe UI Emoji" w:cs="Segoe UI Emoji"/>
              </w:rPr>
              <w:t>✅</w:t>
            </w:r>
            <w:r w:rsidRPr="00880FDD">
              <w:t xml:space="preserve"> SiC</w:t>
            </w:r>
          </w:p>
        </w:tc>
      </w:tr>
      <w:tr w:rsidR="00880FDD" w:rsidRPr="00880FDD" w14:paraId="15D3F872" w14:textId="77777777" w:rsidTr="00880FDD">
        <w:trPr>
          <w:tblCellSpacing w:w="15" w:type="dxa"/>
        </w:trPr>
        <w:tc>
          <w:tcPr>
            <w:tcW w:w="0" w:type="auto"/>
            <w:vAlign w:val="center"/>
            <w:hideMark/>
          </w:tcPr>
          <w:p w14:paraId="25757F29" w14:textId="77777777" w:rsidR="00880FDD" w:rsidRPr="00880FDD" w:rsidRDefault="00880FDD" w:rsidP="00880FDD">
            <w:r w:rsidRPr="00880FDD">
              <w:t>Consumer Logic IC</w:t>
            </w:r>
          </w:p>
        </w:tc>
        <w:tc>
          <w:tcPr>
            <w:tcW w:w="0" w:type="auto"/>
            <w:vAlign w:val="center"/>
            <w:hideMark/>
          </w:tcPr>
          <w:p w14:paraId="279C1200" w14:textId="77777777" w:rsidR="00880FDD" w:rsidRPr="00880FDD" w:rsidRDefault="00880FDD" w:rsidP="00880FDD">
            <w:r w:rsidRPr="00880FDD">
              <w:t>Cost, CMOS compatibility, yield</w:t>
            </w:r>
          </w:p>
        </w:tc>
        <w:tc>
          <w:tcPr>
            <w:tcW w:w="0" w:type="auto"/>
            <w:vAlign w:val="center"/>
            <w:hideMark/>
          </w:tcPr>
          <w:p w14:paraId="296B5621" w14:textId="77777777" w:rsidR="00880FDD" w:rsidRPr="00880FDD" w:rsidRDefault="00880FDD" w:rsidP="00880FDD">
            <w:r w:rsidRPr="00880FDD">
              <w:rPr>
                <w:rFonts w:ascii="Segoe UI Emoji" w:hAnsi="Segoe UI Emoji" w:cs="Segoe UI Emoji"/>
              </w:rPr>
              <w:t>✅</w:t>
            </w:r>
            <w:r w:rsidRPr="00880FDD">
              <w:t xml:space="preserve"> Si</w:t>
            </w:r>
          </w:p>
        </w:tc>
      </w:tr>
    </w:tbl>
    <w:p w14:paraId="7FEEF9B0" w14:textId="4BC6691E" w:rsidR="00880FDD" w:rsidRPr="00880FDD" w:rsidRDefault="00880FDD" w:rsidP="00880FDD"/>
    <w:p w14:paraId="0DEDD1B2" w14:textId="77777777" w:rsidR="00880FDD" w:rsidRPr="00880FDD" w:rsidRDefault="00880FDD" w:rsidP="00880FDD">
      <w:pPr>
        <w:rPr>
          <w:b/>
          <w:bCs/>
        </w:rPr>
      </w:pPr>
      <w:r w:rsidRPr="00880FDD">
        <w:rPr>
          <w:b/>
          <w:bCs/>
        </w:rPr>
        <w:t>6.2 Property-Based Comparison Matrix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40"/>
        <w:gridCol w:w="1189"/>
        <w:gridCol w:w="1497"/>
        <w:gridCol w:w="2095"/>
      </w:tblGrid>
      <w:tr w:rsidR="00880FDD" w:rsidRPr="00880FDD" w14:paraId="71C98901" w14:textId="77777777" w:rsidTr="00880FDD">
        <w:trPr>
          <w:tblHeader/>
          <w:tblCellSpacing w:w="15" w:type="dxa"/>
        </w:trPr>
        <w:tc>
          <w:tcPr>
            <w:tcW w:w="0" w:type="auto"/>
            <w:vAlign w:val="center"/>
            <w:hideMark/>
          </w:tcPr>
          <w:p w14:paraId="77925DC5" w14:textId="77777777" w:rsidR="00880FDD" w:rsidRPr="00880FDD" w:rsidRDefault="00880FDD" w:rsidP="00880FDD">
            <w:pPr>
              <w:rPr>
                <w:b/>
                <w:bCs/>
              </w:rPr>
            </w:pPr>
            <w:r w:rsidRPr="00880FDD">
              <w:rPr>
                <w:b/>
                <w:bCs/>
              </w:rPr>
              <w:t>Criteria</w:t>
            </w:r>
          </w:p>
        </w:tc>
        <w:tc>
          <w:tcPr>
            <w:tcW w:w="0" w:type="auto"/>
            <w:vAlign w:val="center"/>
            <w:hideMark/>
          </w:tcPr>
          <w:p w14:paraId="4524530A" w14:textId="77777777" w:rsidR="00880FDD" w:rsidRPr="00880FDD" w:rsidRDefault="00880FDD" w:rsidP="00880FDD">
            <w:pPr>
              <w:rPr>
                <w:b/>
                <w:bCs/>
              </w:rPr>
            </w:pPr>
            <w:r w:rsidRPr="00880FDD">
              <w:rPr>
                <w:b/>
                <w:bCs/>
              </w:rPr>
              <w:t>Si</w:t>
            </w:r>
          </w:p>
        </w:tc>
        <w:tc>
          <w:tcPr>
            <w:tcW w:w="0" w:type="auto"/>
            <w:vAlign w:val="center"/>
            <w:hideMark/>
          </w:tcPr>
          <w:p w14:paraId="1D9285DE" w14:textId="77777777" w:rsidR="00880FDD" w:rsidRPr="00880FDD" w:rsidRDefault="00880FDD" w:rsidP="00880FDD">
            <w:pPr>
              <w:rPr>
                <w:b/>
                <w:bCs/>
              </w:rPr>
            </w:pPr>
            <w:r w:rsidRPr="00880FDD">
              <w:rPr>
                <w:b/>
                <w:bCs/>
              </w:rPr>
              <w:t>GaN</w:t>
            </w:r>
          </w:p>
        </w:tc>
        <w:tc>
          <w:tcPr>
            <w:tcW w:w="0" w:type="auto"/>
            <w:vAlign w:val="center"/>
            <w:hideMark/>
          </w:tcPr>
          <w:p w14:paraId="19266A52" w14:textId="77777777" w:rsidR="00880FDD" w:rsidRPr="00880FDD" w:rsidRDefault="00880FDD" w:rsidP="00880FDD">
            <w:pPr>
              <w:rPr>
                <w:b/>
                <w:bCs/>
              </w:rPr>
            </w:pPr>
            <w:r w:rsidRPr="00880FDD">
              <w:rPr>
                <w:b/>
                <w:bCs/>
              </w:rPr>
              <w:t>SiC</w:t>
            </w:r>
          </w:p>
        </w:tc>
      </w:tr>
      <w:tr w:rsidR="00880FDD" w:rsidRPr="00880FDD" w14:paraId="3682B0CC" w14:textId="77777777" w:rsidTr="00880FDD">
        <w:trPr>
          <w:tblCellSpacing w:w="15" w:type="dxa"/>
        </w:trPr>
        <w:tc>
          <w:tcPr>
            <w:tcW w:w="0" w:type="auto"/>
            <w:vAlign w:val="center"/>
            <w:hideMark/>
          </w:tcPr>
          <w:p w14:paraId="5B99D490" w14:textId="77777777" w:rsidR="00880FDD" w:rsidRPr="00880FDD" w:rsidRDefault="00880FDD" w:rsidP="00880FDD">
            <w:r w:rsidRPr="00880FDD">
              <w:t>Bandgap</w:t>
            </w:r>
          </w:p>
        </w:tc>
        <w:tc>
          <w:tcPr>
            <w:tcW w:w="0" w:type="auto"/>
            <w:vAlign w:val="center"/>
            <w:hideMark/>
          </w:tcPr>
          <w:p w14:paraId="377C730D" w14:textId="77777777" w:rsidR="00880FDD" w:rsidRPr="00880FDD" w:rsidRDefault="00880FDD" w:rsidP="00880FDD">
            <w:r w:rsidRPr="00880FDD">
              <w:t>1.12</w:t>
            </w:r>
          </w:p>
        </w:tc>
        <w:tc>
          <w:tcPr>
            <w:tcW w:w="0" w:type="auto"/>
            <w:vAlign w:val="center"/>
            <w:hideMark/>
          </w:tcPr>
          <w:p w14:paraId="3C56924A" w14:textId="77777777" w:rsidR="00880FDD" w:rsidRPr="00880FDD" w:rsidRDefault="00880FDD" w:rsidP="00880FDD">
            <w:r w:rsidRPr="00880FDD">
              <w:t>3.4</w:t>
            </w:r>
          </w:p>
        </w:tc>
        <w:tc>
          <w:tcPr>
            <w:tcW w:w="0" w:type="auto"/>
            <w:vAlign w:val="center"/>
            <w:hideMark/>
          </w:tcPr>
          <w:p w14:paraId="6036EF2E" w14:textId="77777777" w:rsidR="00880FDD" w:rsidRPr="00880FDD" w:rsidRDefault="00880FDD" w:rsidP="00880FDD">
            <w:r w:rsidRPr="00880FDD">
              <w:t>3.26</w:t>
            </w:r>
          </w:p>
        </w:tc>
      </w:tr>
      <w:tr w:rsidR="00880FDD" w:rsidRPr="00880FDD" w14:paraId="60895387" w14:textId="77777777" w:rsidTr="00880FDD">
        <w:trPr>
          <w:tblCellSpacing w:w="15" w:type="dxa"/>
        </w:trPr>
        <w:tc>
          <w:tcPr>
            <w:tcW w:w="0" w:type="auto"/>
            <w:vAlign w:val="center"/>
            <w:hideMark/>
          </w:tcPr>
          <w:p w14:paraId="4EC549F7" w14:textId="77777777" w:rsidR="00880FDD" w:rsidRPr="00880FDD" w:rsidRDefault="00880FDD" w:rsidP="00880FDD">
            <w:r w:rsidRPr="00880FDD">
              <w:t>Breakdown Field (MV/cm)</w:t>
            </w:r>
          </w:p>
        </w:tc>
        <w:tc>
          <w:tcPr>
            <w:tcW w:w="0" w:type="auto"/>
            <w:vAlign w:val="center"/>
            <w:hideMark/>
          </w:tcPr>
          <w:p w14:paraId="01B369FE" w14:textId="77777777" w:rsidR="00880FDD" w:rsidRPr="00880FDD" w:rsidRDefault="00880FDD" w:rsidP="00880FDD">
            <w:r w:rsidRPr="00880FDD">
              <w:t>0.3</w:t>
            </w:r>
          </w:p>
        </w:tc>
        <w:tc>
          <w:tcPr>
            <w:tcW w:w="0" w:type="auto"/>
            <w:vAlign w:val="center"/>
            <w:hideMark/>
          </w:tcPr>
          <w:p w14:paraId="5AF5DFE8" w14:textId="77777777" w:rsidR="00880FDD" w:rsidRPr="00880FDD" w:rsidRDefault="00880FDD" w:rsidP="00880FDD">
            <w:r w:rsidRPr="00880FDD">
              <w:t>3.3</w:t>
            </w:r>
          </w:p>
        </w:tc>
        <w:tc>
          <w:tcPr>
            <w:tcW w:w="0" w:type="auto"/>
            <w:vAlign w:val="center"/>
            <w:hideMark/>
          </w:tcPr>
          <w:p w14:paraId="259BAEB0" w14:textId="77777777" w:rsidR="00880FDD" w:rsidRPr="00880FDD" w:rsidRDefault="00880FDD" w:rsidP="00880FDD">
            <w:r w:rsidRPr="00880FDD">
              <w:t>3.0</w:t>
            </w:r>
          </w:p>
        </w:tc>
      </w:tr>
      <w:tr w:rsidR="00880FDD" w:rsidRPr="00880FDD" w14:paraId="0C5AEC62" w14:textId="77777777" w:rsidTr="00880FDD">
        <w:trPr>
          <w:tblCellSpacing w:w="15" w:type="dxa"/>
        </w:trPr>
        <w:tc>
          <w:tcPr>
            <w:tcW w:w="0" w:type="auto"/>
            <w:vAlign w:val="center"/>
            <w:hideMark/>
          </w:tcPr>
          <w:p w14:paraId="0F5647B9" w14:textId="77777777" w:rsidR="00880FDD" w:rsidRPr="00880FDD" w:rsidRDefault="00880FDD" w:rsidP="00880FDD">
            <w:r w:rsidRPr="00880FDD">
              <w:lastRenderedPageBreak/>
              <w:t>Thermal Conductivity (W/m·K)</w:t>
            </w:r>
          </w:p>
        </w:tc>
        <w:tc>
          <w:tcPr>
            <w:tcW w:w="0" w:type="auto"/>
            <w:vAlign w:val="center"/>
            <w:hideMark/>
          </w:tcPr>
          <w:p w14:paraId="7C0A4A56" w14:textId="77777777" w:rsidR="00880FDD" w:rsidRPr="00880FDD" w:rsidRDefault="00880FDD" w:rsidP="00880FDD">
            <w:r w:rsidRPr="00880FDD">
              <w:t>150</w:t>
            </w:r>
          </w:p>
        </w:tc>
        <w:tc>
          <w:tcPr>
            <w:tcW w:w="0" w:type="auto"/>
            <w:vAlign w:val="center"/>
            <w:hideMark/>
          </w:tcPr>
          <w:p w14:paraId="31D2C60C" w14:textId="77777777" w:rsidR="00880FDD" w:rsidRPr="00880FDD" w:rsidRDefault="00880FDD" w:rsidP="00880FDD">
            <w:r w:rsidRPr="00880FDD">
              <w:t>130</w:t>
            </w:r>
          </w:p>
        </w:tc>
        <w:tc>
          <w:tcPr>
            <w:tcW w:w="0" w:type="auto"/>
            <w:vAlign w:val="center"/>
            <w:hideMark/>
          </w:tcPr>
          <w:p w14:paraId="7E04771F" w14:textId="77777777" w:rsidR="00880FDD" w:rsidRPr="00880FDD" w:rsidRDefault="00880FDD" w:rsidP="00880FDD">
            <w:r w:rsidRPr="00880FDD">
              <w:t>490</w:t>
            </w:r>
          </w:p>
        </w:tc>
      </w:tr>
      <w:tr w:rsidR="00880FDD" w:rsidRPr="00880FDD" w14:paraId="56FC6409" w14:textId="77777777" w:rsidTr="00880FDD">
        <w:trPr>
          <w:tblCellSpacing w:w="15" w:type="dxa"/>
        </w:trPr>
        <w:tc>
          <w:tcPr>
            <w:tcW w:w="0" w:type="auto"/>
            <w:vAlign w:val="center"/>
            <w:hideMark/>
          </w:tcPr>
          <w:p w14:paraId="172B127E" w14:textId="77777777" w:rsidR="00880FDD" w:rsidRPr="00880FDD" w:rsidRDefault="00880FDD" w:rsidP="00880FDD">
            <w:r w:rsidRPr="00880FDD">
              <w:t>Switching Frequency Capability</w:t>
            </w:r>
          </w:p>
        </w:tc>
        <w:tc>
          <w:tcPr>
            <w:tcW w:w="0" w:type="auto"/>
            <w:vAlign w:val="center"/>
            <w:hideMark/>
          </w:tcPr>
          <w:p w14:paraId="6A7129A9" w14:textId="77777777" w:rsidR="00880FDD" w:rsidRPr="00880FDD" w:rsidRDefault="00880FDD" w:rsidP="00880FDD">
            <w:r w:rsidRPr="00880FDD">
              <w:t>Medium</w:t>
            </w:r>
          </w:p>
        </w:tc>
        <w:tc>
          <w:tcPr>
            <w:tcW w:w="0" w:type="auto"/>
            <w:vAlign w:val="center"/>
            <w:hideMark/>
          </w:tcPr>
          <w:p w14:paraId="125839F3" w14:textId="77777777" w:rsidR="00880FDD" w:rsidRPr="00880FDD" w:rsidRDefault="00880FDD" w:rsidP="00880FDD">
            <w:r w:rsidRPr="00880FDD">
              <w:rPr>
                <w:rFonts w:ascii="Segoe UI Emoji" w:hAnsi="Segoe UI Emoji" w:cs="Segoe UI Emoji"/>
              </w:rPr>
              <w:t>✅</w:t>
            </w:r>
            <w:r w:rsidRPr="00880FDD">
              <w:t xml:space="preserve"> High</w:t>
            </w:r>
          </w:p>
        </w:tc>
        <w:tc>
          <w:tcPr>
            <w:tcW w:w="0" w:type="auto"/>
            <w:vAlign w:val="center"/>
            <w:hideMark/>
          </w:tcPr>
          <w:p w14:paraId="5DB3D4ED" w14:textId="77777777" w:rsidR="00880FDD" w:rsidRPr="00880FDD" w:rsidRDefault="00880FDD" w:rsidP="00880FDD">
            <w:r w:rsidRPr="00880FDD">
              <w:t>High</w:t>
            </w:r>
          </w:p>
        </w:tc>
      </w:tr>
      <w:tr w:rsidR="00880FDD" w:rsidRPr="00880FDD" w14:paraId="293E3193" w14:textId="77777777" w:rsidTr="00880FDD">
        <w:trPr>
          <w:tblCellSpacing w:w="15" w:type="dxa"/>
        </w:trPr>
        <w:tc>
          <w:tcPr>
            <w:tcW w:w="0" w:type="auto"/>
            <w:vAlign w:val="center"/>
            <w:hideMark/>
          </w:tcPr>
          <w:p w14:paraId="2B96823D" w14:textId="77777777" w:rsidR="00880FDD" w:rsidRPr="00880FDD" w:rsidRDefault="00880FDD" w:rsidP="00880FDD">
            <w:r w:rsidRPr="00880FDD">
              <w:t>Voltage Handling</w:t>
            </w:r>
          </w:p>
        </w:tc>
        <w:tc>
          <w:tcPr>
            <w:tcW w:w="0" w:type="auto"/>
            <w:vAlign w:val="center"/>
            <w:hideMark/>
          </w:tcPr>
          <w:p w14:paraId="480F3740" w14:textId="77777777" w:rsidR="00880FDD" w:rsidRPr="00880FDD" w:rsidRDefault="00880FDD" w:rsidP="00880FDD">
            <w:r w:rsidRPr="00880FDD">
              <w:t>Low</w:t>
            </w:r>
          </w:p>
        </w:tc>
        <w:tc>
          <w:tcPr>
            <w:tcW w:w="0" w:type="auto"/>
            <w:vAlign w:val="center"/>
            <w:hideMark/>
          </w:tcPr>
          <w:p w14:paraId="0AC76AF8" w14:textId="77777777" w:rsidR="00880FDD" w:rsidRPr="00880FDD" w:rsidRDefault="00880FDD" w:rsidP="00880FDD">
            <w:r w:rsidRPr="00880FDD">
              <w:t>Medium</w:t>
            </w:r>
          </w:p>
        </w:tc>
        <w:tc>
          <w:tcPr>
            <w:tcW w:w="0" w:type="auto"/>
            <w:vAlign w:val="center"/>
            <w:hideMark/>
          </w:tcPr>
          <w:p w14:paraId="1F5F61F8" w14:textId="77777777" w:rsidR="00880FDD" w:rsidRPr="00880FDD" w:rsidRDefault="00880FDD" w:rsidP="00880FDD">
            <w:r w:rsidRPr="00880FDD">
              <w:rPr>
                <w:rFonts w:ascii="Segoe UI Emoji" w:hAnsi="Segoe UI Emoji" w:cs="Segoe UI Emoji"/>
              </w:rPr>
              <w:t>✅</w:t>
            </w:r>
            <w:r w:rsidRPr="00880FDD">
              <w:t xml:space="preserve"> High</w:t>
            </w:r>
          </w:p>
        </w:tc>
      </w:tr>
      <w:tr w:rsidR="00880FDD" w:rsidRPr="00880FDD" w14:paraId="1B3EE252" w14:textId="77777777" w:rsidTr="00880FDD">
        <w:trPr>
          <w:tblCellSpacing w:w="15" w:type="dxa"/>
        </w:trPr>
        <w:tc>
          <w:tcPr>
            <w:tcW w:w="0" w:type="auto"/>
            <w:vAlign w:val="center"/>
            <w:hideMark/>
          </w:tcPr>
          <w:p w14:paraId="52009D02" w14:textId="77777777" w:rsidR="00880FDD" w:rsidRPr="00880FDD" w:rsidRDefault="00880FDD" w:rsidP="00880FDD">
            <w:r w:rsidRPr="00880FDD">
              <w:t>CMOS Compatibility</w:t>
            </w:r>
          </w:p>
        </w:tc>
        <w:tc>
          <w:tcPr>
            <w:tcW w:w="0" w:type="auto"/>
            <w:vAlign w:val="center"/>
            <w:hideMark/>
          </w:tcPr>
          <w:p w14:paraId="7C942FF0" w14:textId="77777777" w:rsidR="00880FDD" w:rsidRPr="00880FDD" w:rsidRDefault="00880FDD" w:rsidP="00880FDD">
            <w:r w:rsidRPr="00880FDD">
              <w:rPr>
                <w:rFonts w:ascii="Segoe UI Emoji" w:hAnsi="Segoe UI Emoji" w:cs="Segoe UI Emoji"/>
              </w:rPr>
              <w:t>✅</w:t>
            </w:r>
            <w:r w:rsidRPr="00880FDD">
              <w:t xml:space="preserve"> Full</w:t>
            </w:r>
          </w:p>
        </w:tc>
        <w:tc>
          <w:tcPr>
            <w:tcW w:w="0" w:type="auto"/>
            <w:vAlign w:val="center"/>
            <w:hideMark/>
          </w:tcPr>
          <w:p w14:paraId="5BFFFEB3" w14:textId="77777777" w:rsidR="00880FDD" w:rsidRPr="00880FDD" w:rsidRDefault="00880FDD" w:rsidP="00880FDD">
            <w:r w:rsidRPr="00880FDD">
              <w:rPr>
                <w:rFonts w:ascii="Segoe UI Emoji" w:hAnsi="Segoe UI Emoji" w:cs="Segoe UI Emoji"/>
              </w:rPr>
              <w:t>❌</w:t>
            </w:r>
            <w:r w:rsidRPr="00880FDD">
              <w:t xml:space="preserve"> Partial</w:t>
            </w:r>
          </w:p>
        </w:tc>
        <w:tc>
          <w:tcPr>
            <w:tcW w:w="0" w:type="auto"/>
            <w:vAlign w:val="center"/>
            <w:hideMark/>
          </w:tcPr>
          <w:p w14:paraId="06DB0441" w14:textId="77777777" w:rsidR="00880FDD" w:rsidRPr="00880FDD" w:rsidRDefault="00880FDD" w:rsidP="00880FDD">
            <w:r w:rsidRPr="00880FDD">
              <w:rPr>
                <w:rFonts w:ascii="Segoe UI Emoji" w:hAnsi="Segoe UI Emoji" w:cs="Segoe UI Emoji"/>
              </w:rPr>
              <w:t>❌</w:t>
            </w:r>
            <w:r w:rsidRPr="00880FDD">
              <w:t xml:space="preserve"> Very Low</w:t>
            </w:r>
          </w:p>
        </w:tc>
      </w:tr>
      <w:tr w:rsidR="00880FDD" w:rsidRPr="00880FDD" w14:paraId="5CAD43E8" w14:textId="77777777" w:rsidTr="00880FDD">
        <w:trPr>
          <w:tblCellSpacing w:w="15" w:type="dxa"/>
        </w:trPr>
        <w:tc>
          <w:tcPr>
            <w:tcW w:w="0" w:type="auto"/>
            <w:vAlign w:val="center"/>
            <w:hideMark/>
          </w:tcPr>
          <w:p w14:paraId="567D19D0" w14:textId="77777777" w:rsidR="00880FDD" w:rsidRPr="00880FDD" w:rsidRDefault="00880FDD" w:rsidP="00880FDD">
            <w:r w:rsidRPr="00880FDD">
              <w:t>Cost</w:t>
            </w:r>
          </w:p>
        </w:tc>
        <w:tc>
          <w:tcPr>
            <w:tcW w:w="0" w:type="auto"/>
            <w:vAlign w:val="center"/>
            <w:hideMark/>
          </w:tcPr>
          <w:p w14:paraId="185418FB" w14:textId="77777777" w:rsidR="00880FDD" w:rsidRPr="00880FDD" w:rsidRDefault="00880FDD" w:rsidP="00880FDD">
            <w:r w:rsidRPr="00880FDD">
              <w:rPr>
                <w:rFonts w:ascii="Segoe UI Emoji" w:hAnsi="Segoe UI Emoji" w:cs="Segoe UI Emoji"/>
              </w:rPr>
              <w:t>✅</w:t>
            </w:r>
            <w:r w:rsidRPr="00880FDD">
              <w:t xml:space="preserve"> Low</w:t>
            </w:r>
          </w:p>
        </w:tc>
        <w:tc>
          <w:tcPr>
            <w:tcW w:w="0" w:type="auto"/>
            <w:vAlign w:val="center"/>
            <w:hideMark/>
          </w:tcPr>
          <w:p w14:paraId="6D4F158B" w14:textId="77777777" w:rsidR="00880FDD" w:rsidRPr="00880FDD" w:rsidRDefault="00880FDD" w:rsidP="00880FDD">
            <w:r w:rsidRPr="00880FDD">
              <w:rPr>
                <w:rFonts w:ascii="Segoe UI Emoji" w:hAnsi="Segoe UI Emoji" w:cs="Segoe UI Emoji"/>
              </w:rPr>
              <w:t>❌</w:t>
            </w:r>
            <w:r w:rsidRPr="00880FDD">
              <w:t xml:space="preserve"> High</w:t>
            </w:r>
          </w:p>
        </w:tc>
        <w:tc>
          <w:tcPr>
            <w:tcW w:w="0" w:type="auto"/>
            <w:vAlign w:val="center"/>
            <w:hideMark/>
          </w:tcPr>
          <w:p w14:paraId="0DFA76D3" w14:textId="77777777" w:rsidR="00880FDD" w:rsidRPr="00880FDD" w:rsidRDefault="00880FDD" w:rsidP="00880FDD">
            <w:r w:rsidRPr="00880FDD">
              <w:rPr>
                <w:rFonts w:ascii="Segoe UI Emoji" w:hAnsi="Segoe UI Emoji" w:cs="Segoe UI Emoji"/>
              </w:rPr>
              <w:t>❌</w:t>
            </w:r>
            <w:r w:rsidRPr="00880FDD">
              <w:t xml:space="preserve"> High</w:t>
            </w:r>
          </w:p>
        </w:tc>
      </w:tr>
      <w:tr w:rsidR="00880FDD" w:rsidRPr="00880FDD" w14:paraId="083328C0" w14:textId="77777777" w:rsidTr="00880FDD">
        <w:trPr>
          <w:tblCellSpacing w:w="15" w:type="dxa"/>
        </w:trPr>
        <w:tc>
          <w:tcPr>
            <w:tcW w:w="0" w:type="auto"/>
            <w:vAlign w:val="center"/>
            <w:hideMark/>
          </w:tcPr>
          <w:p w14:paraId="7E131184" w14:textId="77777777" w:rsidR="00880FDD" w:rsidRPr="00880FDD" w:rsidRDefault="00880FDD" w:rsidP="00880FDD">
            <w:r w:rsidRPr="00880FDD">
              <w:t>Maturity (Ecosystem)</w:t>
            </w:r>
          </w:p>
        </w:tc>
        <w:tc>
          <w:tcPr>
            <w:tcW w:w="0" w:type="auto"/>
            <w:vAlign w:val="center"/>
            <w:hideMark/>
          </w:tcPr>
          <w:p w14:paraId="3C93E6EB" w14:textId="77777777" w:rsidR="00880FDD" w:rsidRPr="00880FDD" w:rsidRDefault="00880FDD" w:rsidP="00880FDD">
            <w:r w:rsidRPr="00880FDD">
              <w:rPr>
                <w:rFonts w:ascii="Segoe UI Emoji" w:hAnsi="Segoe UI Emoji" w:cs="Segoe UI Emoji"/>
              </w:rPr>
              <w:t>✅</w:t>
            </w:r>
            <w:r w:rsidRPr="00880FDD">
              <w:t xml:space="preserve"> Mature</w:t>
            </w:r>
          </w:p>
        </w:tc>
        <w:tc>
          <w:tcPr>
            <w:tcW w:w="0" w:type="auto"/>
            <w:vAlign w:val="center"/>
            <w:hideMark/>
          </w:tcPr>
          <w:p w14:paraId="110EA9DA" w14:textId="77777777" w:rsidR="00880FDD" w:rsidRPr="00880FDD" w:rsidRDefault="00880FDD" w:rsidP="00880FDD">
            <w:r w:rsidRPr="00880FDD">
              <w:t>Growing</w:t>
            </w:r>
          </w:p>
        </w:tc>
        <w:tc>
          <w:tcPr>
            <w:tcW w:w="0" w:type="auto"/>
            <w:vAlign w:val="center"/>
            <w:hideMark/>
          </w:tcPr>
          <w:p w14:paraId="7A96D9EC" w14:textId="77777777" w:rsidR="00880FDD" w:rsidRPr="00880FDD" w:rsidRDefault="00880FDD" w:rsidP="00880FDD">
            <w:r w:rsidRPr="00880FDD">
              <w:t>Growing</w:t>
            </w:r>
          </w:p>
        </w:tc>
      </w:tr>
      <w:tr w:rsidR="00880FDD" w:rsidRPr="00880FDD" w14:paraId="2D97A949" w14:textId="77777777" w:rsidTr="00880FDD">
        <w:trPr>
          <w:tblCellSpacing w:w="15" w:type="dxa"/>
        </w:trPr>
        <w:tc>
          <w:tcPr>
            <w:tcW w:w="0" w:type="auto"/>
            <w:vAlign w:val="center"/>
            <w:hideMark/>
          </w:tcPr>
          <w:p w14:paraId="2DAF0486" w14:textId="77777777" w:rsidR="00880FDD" w:rsidRPr="00880FDD" w:rsidRDefault="00880FDD" w:rsidP="00880FDD">
            <w:r w:rsidRPr="00880FDD">
              <w:t>Ideal Use Case</w:t>
            </w:r>
          </w:p>
        </w:tc>
        <w:tc>
          <w:tcPr>
            <w:tcW w:w="0" w:type="auto"/>
            <w:vAlign w:val="center"/>
            <w:hideMark/>
          </w:tcPr>
          <w:p w14:paraId="2E4D5A0E" w14:textId="77777777" w:rsidR="00880FDD" w:rsidRPr="00880FDD" w:rsidRDefault="00880FDD" w:rsidP="00880FDD">
            <w:r w:rsidRPr="00880FDD">
              <w:t>Logic IC</w:t>
            </w:r>
          </w:p>
        </w:tc>
        <w:tc>
          <w:tcPr>
            <w:tcW w:w="0" w:type="auto"/>
            <w:vAlign w:val="center"/>
            <w:hideMark/>
          </w:tcPr>
          <w:p w14:paraId="6884889A" w14:textId="77777777" w:rsidR="00880FDD" w:rsidRPr="00880FDD" w:rsidRDefault="00880FDD" w:rsidP="00880FDD">
            <w:r w:rsidRPr="00880FDD">
              <w:t>Fast Charging</w:t>
            </w:r>
          </w:p>
        </w:tc>
        <w:tc>
          <w:tcPr>
            <w:tcW w:w="0" w:type="auto"/>
            <w:vAlign w:val="center"/>
            <w:hideMark/>
          </w:tcPr>
          <w:p w14:paraId="3F795AA8" w14:textId="77777777" w:rsidR="00880FDD" w:rsidRPr="00880FDD" w:rsidRDefault="00880FDD" w:rsidP="00880FDD">
            <w:r w:rsidRPr="00880FDD">
              <w:t>High Power Inverter</w:t>
            </w:r>
          </w:p>
        </w:tc>
      </w:tr>
    </w:tbl>
    <w:p w14:paraId="2E462F96" w14:textId="77777777" w:rsidR="00880FDD" w:rsidRPr="00880FDD" w:rsidRDefault="00880FDD" w:rsidP="00880FDD">
      <w:r w:rsidRPr="00880FDD">
        <w:rPr>
          <w:b/>
          <w:bCs/>
        </w:rPr>
        <w:t>Table 6.1 – Side-by-side comparison of Si, GaN, and SiC across design-relevant metrics</w:t>
      </w:r>
    </w:p>
    <w:p w14:paraId="559C4DB4" w14:textId="15BB8F6C" w:rsidR="00880FDD" w:rsidRPr="00880FDD" w:rsidRDefault="00880FDD" w:rsidP="00880FDD"/>
    <w:p w14:paraId="685DE5C7" w14:textId="77777777" w:rsidR="00880FDD" w:rsidRPr="00880FDD" w:rsidRDefault="00880FDD" w:rsidP="00880FDD">
      <w:pPr>
        <w:rPr>
          <w:b/>
          <w:bCs/>
        </w:rPr>
      </w:pPr>
      <w:r w:rsidRPr="00880FDD">
        <w:rPr>
          <w:b/>
          <w:bCs/>
        </w:rPr>
        <w:t>6.3 Visual Summary: Application-Material Mapping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96"/>
        <w:gridCol w:w="4857"/>
      </w:tblGrid>
      <w:tr w:rsidR="00880FDD" w:rsidRPr="00880FDD" w14:paraId="24D8260C" w14:textId="77777777" w:rsidTr="00880FDD">
        <w:trPr>
          <w:tblHeader/>
          <w:tblCellSpacing w:w="15" w:type="dxa"/>
        </w:trPr>
        <w:tc>
          <w:tcPr>
            <w:tcW w:w="0" w:type="auto"/>
            <w:vAlign w:val="center"/>
            <w:hideMark/>
          </w:tcPr>
          <w:p w14:paraId="7544F901" w14:textId="77777777" w:rsidR="00880FDD" w:rsidRPr="00880FDD" w:rsidRDefault="00880FDD" w:rsidP="00880FDD">
            <w:pPr>
              <w:rPr>
                <w:b/>
                <w:bCs/>
              </w:rPr>
            </w:pPr>
            <w:r w:rsidRPr="00880FDD">
              <w:rPr>
                <w:b/>
                <w:bCs/>
              </w:rPr>
              <w:t>Material</w:t>
            </w:r>
          </w:p>
        </w:tc>
        <w:tc>
          <w:tcPr>
            <w:tcW w:w="0" w:type="auto"/>
            <w:vAlign w:val="center"/>
            <w:hideMark/>
          </w:tcPr>
          <w:p w14:paraId="721182E9" w14:textId="77777777" w:rsidR="00880FDD" w:rsidRPr="00880FDD" w:rsidRDefault="00880FDD" w:rsidP="00880FDD">
            <w:pPr>
              <w:rPr>
                <w:b/>
                <w:bCs/>
              </w:rPr>
            </w:pPr>
            <w:r w:rsidRPr="00880FDD">
              <w:rPr>
                <w:b/>
                <w:bCs/>
              </w:rPr>
              <w:t>Ideal Applications</w:t>
            </w:r>
          </w:p>
        </w:tc>
      </w:tr>
      <w:tr w:rsidR="00880FDD" w:rsidRPr="00880FDD" w14:paraId="1915E8FA" w14:textId="77777777" w:rsidTr="00880FDD">
        <w:trPr>
          <w:tblCellSpacing w:w="15" w:type="dxa"/>
        </w:trPr>
        <w:tc>
          <w:tcPr>
            <w:tcW w:w="0" w:type="auto"/>
            <w:vAlign w:val="center"/>
            <w:hideMark/>
          </w:tcPr>
          <w:p w14:paraId="13386883" w14:textId="77777777" w:rsidR="00880FDD" w:rsidRPr="00880FDD" w:rsidRDefault="00880FDD" w:rsidP="00880FDD">
            <w:r w:rsidRPr="00880FDD">
              <w:rPr>
                <w:b/>
                <w:bCs/>
              </w:rPr>
              <w:t>Si</w:t>
            </w:r>
          </w:p>
        </w:tc>
        <w:tc>
          <w:tcPr>
            <w:tcW w:w="0" w:type="auto"/>
            <w:vAlign w:val="center"/>
            <w:hideMark/>
          </w:tcPr>
          <w:p w14:paraId="760E2E5F" w14:textId="77777777" w:rsidR="00880FDD" w:rsidRPr="00880FDD" w:rsidRDefault="00880FDD" w:rsidP="00880FDD">
            <w:r w:rsidRPr="00880FDD">
              <w:t>Logic ICs, Microcontrollers, Analog ICs</w:t>
            </w:r>
          </w:p>
        </w:tc>
      </w:tr>
      <w:tr w:rsidR="00880FDD" w:rsidRPr="00880FDD" w14:paraId="5B94A0B4" w14:textId="77777777" w:rsidTr="00880FDD">
        <w:trPr>
          <w:tblCellSpacing w:w="15" w:type="dxa"/>
        </w:trPr>
        <w:tc>
          <w:tcPr>
            <w:tcW w:w="0" w:type="auto"/>
            <w:vAlign w:val="center"/>
            <w:hideMark/>
          </w:tcPr>
          <w:p w14:paraId="78977909" w14:textId="77777777" w:rsidR="00880FDD" w:rsidRPr="00880FDD" w:rsidRDefault="00880FDD" w:rsidP="00880FDD">
            <w:r w:rsidRPr="00880FDD">
              <w:rPr>
                <w:b/>
                <w:bCs/>
              </w:rPr>
              <w:t>GaN</w:t>
            </w:r>
          </w:p>
        </w:tc>
        <w:tc>
          <w:tcPr>
            <w:tcW w:w="0" w:type="auto"/>
            <w:vAlign w:val="center"/>
            <w:hideMark/>
          </w:tcPr>
          <w:p w14:paraId="660B53A4" w14:textId="77777777" w:rsidR="00880FDD" w:rsidRPr="00880FDD" w:rsidRDefault="00880FDD" w:rsidP="00880FDD">
            <w:r w:rsidRPr="00880FDD">
              <w:t>Fast chargers, RF amplifiers, data center PSUs</w:t>
            </w:r>
          </w:p>
        </w:tc>
      </w:tr>
      <w:tr w:rsidR="00880FDD" w:rsidRPr="00880FDD" w14:paraId="291C1B05" w14:textId="77777777" w:rsidTr="00880FDD">
        <w:trPr>
          <w:tblCellSpacing w:w="15" w:type="dxa"/>
        </w:trPr>
        <w:tc>
          <w:tcPr>
            <w:tcW w:w="0" w:type="auto"/>
            <w:vAlign w:val="center"/>
            <w:hideMark/>
          </w:tcPr>
          <w:p w14:paraId="6FE60955" w14:textId="77777777" w:rsidR="00880FDD" w:rsidRPr="00880FDD" w:rsidRDefault="00880FDD" w:rsidP="00880FDD">
            <w:r w:rsidRPr="00880FDD">
              <w:rPr>
                <w:b/>
                <w:bCs/>
              </w:rPr>
              <w:t>SiC</w:t>
            </w:r>
          </w:p>
        </w:tc>
        <w:tc>
          <w:tcPr>
            <w:tcW w:w="0" w:type="auto"/>
            <w:vAlign w:val="center"/>
            <w:hideMark/>
          </w:tcPr>
          <w:p w14:paraId="6700E9F4" w14:textId="77777777" w:rsidR="00880FDD" w:rsidRPr="00880FDD" w:rsidRDefault="00880FDD" w:rsidP="00880FDD">
            <w:r w:rsidRPr="00880FDD">
              <w:t>EV inverters, solar converters, industrial drives</w:t>
            </w:r>
          </w:p>
        </w:tc>
      </w:tr>
    </w:tbl>
    <w:p w14:paraId="36455F71" w14:textId="77777777" w:rsidR="00880FDD" w:rsidRPr="00880FDD" w:rsidRDefault="00880FDD" w:rsidP="00880FDD">
      <w:r w:rsidRPr="00880FDD">
        <w:t xml:space="preserve">You can visualize this with a </w:t>
      </w:r>
      <w:r w:rsidRPr="00880FDD">
        <w:rPr>
          <w:b/>
          <w:bCs/>
        </w:rPr>
        <w:t>bubble diagram or matrix heatmap</w:t>
      </w:r>
      <w:r w:rsidRPr="00880FDD">
        <w:t>, placing each material in its performance “sweet spot”.</w:t>
      </w:r>
    </w:p>
    <w:p w14:paraId="1E6B369D" w14:textId="5779EECF" w:rsidR="00880FDD" w:rsidRPr="00880FDD" w:rsidRDefault="00880FDD" w:rsidP="00880FDD"/>
    <w:p w14:paraId="121AE03B" w14:textId="77777777" w:rsidR="00880FDD" w:rsidRPr="00880FDD" w:rsidRDefault="00880FDD" w:rsidP="00880FDD">
      <w:pPr>
        <w:rPr>
          <w:b/>
          <w:bCs/>
        </w:rPr>
      </w:pPr>
      <w:r w:rsidRPr="00880FDD">
        <w:rPr>
          <w:b/>
          <w:bCs/>
        </w:rPr>
        <w:t>6.4 Rule-of-Thumb for Material Selection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64"/>
        <w:gridCol w:w="2714"/>
      </w:tblGrid>
      <w:tr w:rsidR="00880FDD" w:rsidRPr="00880FDD" w14:paraId="1587130C" w14:textId="77777777" w:rsidTr="00880FDD">
        <w:trPr>
          <w:tblHeader/>
          <w:tblCellSpacing w:w="15" w:type="dxa"/>
        </w:trPr>
        <w:tc>
          <w:tcPr>
            <w:tcW w:w="0" w:type="auto"/>
            <w:vAlign w:val="center"/>
            <w:hideMark/>
          </w:tcPr>
          <w:p w14:paraId="2C18FDF1" w14:textId="77777777" w:rsidR="00880FDD" w:rsidRPr="00880FDD" w:rsidRDefault="00880FDD" w:rsidP="00880FDD">
            <w:pPr>
              <w:rPr>
                <w:b/>
                <w:bCs/>
              </w:rPr>
            </w:pPr>
            <w:r w:rsidRPr="00880FDD">
              <w:rPr>
                <w:b/>
                <w:bCs/>
              </w:rPr>
              <w:t>Scenario</w:t>
            </w:r>
          </w:p>
        </w:tc>
        <w:tc>
          <w:tcPr>
            <w:tcW w:w="0" w:type="auto"/>
            <w:vAlign w:val="center"/>
            <w:hideMark/>
          </w:tcPr>
          <w:p w14:paraId="55D2DD77" w14:textId="77777777" w:rsidR="00880FDD" w:rsidRPr="00880FDD" w:rsidRDefault="00880FDD" w:rsidP="00880FDD">
            <w:pPr>
              <w:rPr>
                <w:b/>
                <w:bCs/>
              </w:rPr>
            </w:pPr>
            <w:r w:rsidRPr="00880FDD">
              <w:rPr>
                <w:b/>
                <w:bCs/>
              </w:rPr>
              <w:t>Recommended Material</w:t>
            </w:r>
          </w:p>
        </w:tc>
      </w:tr>
      <w:tr w:rsidR="00880FDD" w:rsidRPr="00880FDD" w14:paraId="25C4ED06" w14:textId="77777777" w:rsidTr="00880FDD">
        <w:trPr>
          <w:tblCellSpacing w:w="15" w:type="dxa"/>
        </w:trPr>
        <w:tc>
          <w:tcPr>
            <w:tcW w:w="0" w:type="auto"/>
            <w:vAlign w:val="center"/>
            <w:hideMark/>
          </w:tcPr>
          <w:p w14:paraId="79F26DA6" w14:textId="77777777" w:rsidR="00880FDD" w:rsidRPr="00880FDD" w:rsidRDefault="00880FDD" w:rsidP="00880FDD">
            <w:r w:rsidRPr="00880FDD">
              <w:t>Switching &gt; 1 MHz</w:t>
            </w:r>
          </w:p>
        </w:tc>
        <w:tc>
          <w:tcPr>
            <w:tcW w:w="0" w:type="auto"/>
            <w:vAlign w:val="center"/>
            <w:hideMark/>
          </w:tcPr>
          <w:p w14:paraId="646585A5" w14:textId="77777777" w:rsidR="00880FDD" w:rsidRPr="00880FDD" w:rsidRDefault="00880FDD" w:rsidP="00880FDD">
            <w:r w:rsidRPr="00880FDD">
              <w:rPr>
                <w:rFonts w:ascii="Segoe UI Emoji" w:hAnsi="Segoe UI Emoji" w:cs="Segoe UI Emoji"/>
              </w:rPr>
              <w:t>✅</w:t>
            </w:r>
            <w:r w:rsidRPr="00880FDD">
              <w:t xml:space="preserve"> GaN</w:t>
            </w:r>
          </w:p>
        </w:tc>
      </w:tr>
      <w:tr w:rsidR="00880FDD" w:rsidRPr="00880FDD" w14:paraId="416469D0" w14:textId="77777777" w:rsidTr="00880FDD">
        <w:trPr>
          <w:tblCellSpacing w:w="15" w:type="dxa"/>
        </w:trPr>
        <w:tc>
          <w:tcPr>
            <w:tcW w:w="0" w:type="auto"/>
            <w:vAlign w:val="center"/>
            <w:hideMark/>
          </w:tcPr>
          <w:p w14:paraId="0EC5D01B" w14:textId="77777777" w:rsidR="00880FDD" w:rsidRPr="00880FDD" w:rsidRDefault="00880FDD" w:rsidP="00880FDD">
            <w:r w:rsidRPr="00880FDD">
              <w:t>Voltage &gt; 600V &amp; power &gt; 500W</w:t>
            </w:r>
          </w:p>
        </w:tc>
        <w:tc>
          <w:tcPr>
            <w:tcW w:w="0" w:type="auto"/>
            <w:vAlign w:val="center"/>
            <w:hideMark/>
          </w:tcPr>
          <w:p w14:paraId="55CD55E1" w14:textId="77777777" w:rsidR="00880FDD" w:rsidRPr="00880FDD" w:rsidRDefault="00880FDD" w:rsidP="00880FDD">
            <w:r w:rsidRPr="00880FDD">
              <w:rPr>
                <w:rFonts w:ascii="Segoe UI Emoji" w:hAnsi="Segoe UI Emoji" w:cs="Segoe UI Emoji"/>
              </w:rPr>
              <w:t>✅</w:t>
            </w:r>
            <w:r w:rsidRPr="00880FDD">
              <w:t xml:space="preserve"> SiC</w:t>
            </w:r>
          </w:p>
        </w:tc>
      </w:tr>
      <w:tr w:rsidR="00880FDD" w:rsidRPr="00880FDD" w14:paraId="74C270C4" w14:textId="77777777" w:rsidTr="00880FDD">
        <w:trPr>
          <w:tblCellSpacing w:w="15" w:type="dxa"/>
        </w:trPr>
        <w:tc>
          <w:tcPr>
            <w:tcW w:w="0" w:type="auto"/>
            <w:vAlign w:val="center"/>
            <w:hideMark/>
          </w:tcPr>
          <w:p w14:paraId="443C1892" w14:textId="77777777" w:rsidR="00880FDD" w:rsidRPr="00880FDD" w:rsidRDefault="00880FDD" w:rsidP="00880FDD">
            <w:r w:rsidRPr="00880FDD">
              <w:lastRenderedPageBreak/>
              <w:t>Low-voltage logic, digital, consumer IC</w:t>
            </w:r>
          </w:p>
        </w:tc>
        <w:tc>
          <w:tcPr>
            <w:tcW w:w="0" w:type="auto"/>
            <w:vAlign w:val="center"/>
            <w:hideMark/>
          </w:tcPr>
          <w:p w14:paraId="508761DE" w14:textId="77777777" w:rsidR="00880FDD" w:rsidRPr="00880FDD" w:rsidRDefault="00880FDD" w:rsidP="00880FDD">
            <w:r w:rsidRPr="00880FDD">
              <w:rPr>
                <w:rFonts w:ascii="Segoe UI Emoji" w:hAnsi="Segoe UI Emoji" w:cs="Segoe UI Emoji"/>
              </w:rPr>
              <w:t>✅</w:t>
            </w:r>
            <w:r w:rsidRPr="00880FDD">
              <w:t xml:space="preserve"> Si</w:t>
            </w:r>
          </w:p>
        </w:tc>
      </w:tr>
      <w:tr w:rsidR="00880FDD" w:rsidRPr="00880FDD" w14:paraId="6228665E" w14:textId="77777777" w:rsidTr="00880FDD">
        <w:trPr>
          <w:tblCellSpacing w:w="15" w:type="dxa"/>
        </w:trPr>
        <w:tc>
          <w:tcPr>
            <w:tcW w:w="0" w:type="auto"/>
            <w:vAlign w:val="center"/>
            <w:hideMark/>
          </w:tcPr>
          <w:p w14:paraId="626CF75A" w14:textId="77777777" w:rsidR="00880FDD" w:rsidRPr="00880FDD" w:rsidRDefault="00880FDD" w:rsidP="00880FDD">
            <w:r w:rsidRPr="00880FDD">
              <w:t>Need for lowest cost and maximum maturity</w:t>
            </w:r>
          </w:p>
        </w:tc>
        <w:tc>
          <w:tcPr>
            <w:tcW w:w="0" w:type="auto"/>
            <w:vAlign w:val="center"/>
            <w:hideMark/>
          </w:tcPr>
          <w:p w14:paraId="095A241F" w14:textId="77777777" w:rsidR="00880FDD" w:rsidRPr="00880FDD" w:rsidRDefault="00880FDD" w:rsidP="00880FDD">
            <w:r w:rsidRPr="00880FDD">
              <w:rPr>
                <w:rFonts w:ascii="Segoe UI Emoji" w:hAnsi="Segoe UI Emoji" w:cs="Segoe UI Emoji"/>
              </w:rPr>
              <w:t>✅</w:t>
            </w:r>
            <w:r w:rsidRPr="00880FDD">
              <w:t xml:space="preserve"> Si</w:t>
            </w:r>
          </w:p>
        </w:tc>
      </w:tr>
      <w:tr w:rsidR="00880FDD" w:rsidRPr="00880FDD" w14:paraId="395B620F" w14:textId="77777777" w:rsidTr="00880FDD">
        <w:trPr>
          <w:tblCellSpacing w:w="15" w:type="dxa"/>
        </w:trPr>
        <w:tc>
          <w:tcPr>
            <w:tcW w:w="0" w:type="auto"/>
            <w:vAlign w:val="center"/>
            <w:hideMark/>
          </w:tcPr>
          <w:p w14:paraId="42EC0B53" w14:textId="77777777" w:rsidR="00880FDD" w:rsidRPr="00880FDD" w:rsidRDefault="00880FDD" w:rsidP="00880FDD">
            <w:r w:rsidRPr="00880FDD">
              <w:t>Thermal-critical system (harsh environment)</w:t>
            </w:r>
          </w:p>
        </w:tc>
        <w:tc>
          <w:tcPr>
            <w:tcW w:w="0" w:type="auto"/>
            <w:vAlign w:val="center"/>
            <w:hideMark/>
          </w:tcPr>
          <w:p w14:paraId="747B4D8F" w14:textId="77777777" w:rsidR="00880FDD" w:rsidRPr="00880FDD" w:rsidRDefault="00880FDD" w:rsidP="00880FDD">
            <w:r w:rsidRPr="00880FDD">
              <w:rPr>
                <w:rFonts w:ascii="Segoe UI Emoji" w:hAnsi="Segoe UI Emoji" w:cs="Segoe UI Emoji"/>
              </w:rPr>
              <w:t>✅</w:t>
            </w:r>
            <w:r w:rsidRPr="00880FDD">
              <w:t xml:space="preserve"> SiC</w:t>
            </w:r>
          </w:p>
        </w:tc>
      </w:tr>
      <w:tr w:rsidR="00880FDD" w:rsidRPr="00880FDD" w14:paraId="44B2D377" w14:textId="77777777" w:rsidTr="00880FDD">
        <w:trPr>
          <w:tblCellSpacing w:w="15" w:type="dxa"/>
        </w:trPr>
        <w:tc>
          <w:tcPr>
            <w:tcW w:w="0" w:type="auto"/>
            <w:vAlign w:val="center"/>
            <w:hideMark/>
          </w:tcPr>
          <w:p w14:paraId="01CD9DB7" w14:textId="77777777" w:rsidR="00880FDD" w:rsidRPr="00880FDD" w:rsidRDefault="00880FDD" w:rsidP="00880FDD">
            <w:r w:rsidRPr="00880FDD">
              <w:t>Size-critical system (mobile or compact)</w:t>
            </w:r>
          </w:p>
        </w:tc>
        <w:tc>
          <w:tcPr>
            <w:tcW w:w="0" w:type="auto"/>
            <w:vAlign w:val="center"/>
            <w:hideMark/>
          </w:tcPr>
          <w:p w14:paraId="482814CD" w14:textId="77777777" w:rsidR="00880FDD" w:rsidRPr="00880FDD" w:rsidRDefault="00880FDD" w:rsidP="00880FDD">
            <w:r w:rsidRPr="00880FDD">
              <w:rPr>
                <w:rFonts w:ascii="Segoe UI Emoji" w:hAnsi="Segoe UI Emoji" w:cs="Segoe UI Emoji"/>
              </w:rPr>
              <w:t>✅</w:t>
            </w:r>
            <w:r w:rsidRPr="00880FDD">
              <w:t xml:space="preserve"> GaN</w:t>
            </w:r>
          </w:p>
        </w:tc>
      </w:tr>
    </w:tbl>
    <w:p w14:paraId="1B6768A7" w14:textId="7BCB6D76" w:rsidR="00880FDD" w:rsidRPr="00880FDD" w:rsidRDefault="00880FDD" w:rsidP="00880FDD"/>
    <w:p w14:paraId="6926A223" w14:textId="77777777" w:rsidR="00880FDD" w:rsidRPr="00880FDD" w:rsidRDefault="00880FDD" w:rsidP="00880FDD">
      <w:pPr>
        <w:rPr>
          <w:b/>
          <w:bCs/>
        </w:rPr>
      </w:pPr>
      <w:r w:rsidRPr="00880FDD">
        <w:rPr>
          <w:b/>
          <w:bCs/>
        </w:rPr>
        <w:t>6.5 Design Considerations Beyond Raw Specs</w:t>
      </w:r>
    </w:p>
    <w:p w14:paraId="0A26FFE5" w14:textId="77777777" w:rsidR="00880FDD" w:rsidRPr="00880FDD" w:rsidRDefault="00880FDD" w:rsidP="00880FDD">
      <w:pPr>
        <w:numPr>
          <w:ilvl w:val="0"/>
          <w:numId w:val="23"/>
        </w:numPr>
      </w:pPr>
      <w:r w:rsidRPr="00880FDD">
        <w:rPr>
          <w:b/>
          <w:bCs/>
        </w:rPr>
        <w:t>Packaging</w:t>
      </w:r>
      <w:r w:rsidRPr="00880FDD">
        <w:t>: GaN and SiC require new thermal interface and packaging designs (e.g., GaN needs high-speed gate drivers).</w:t>
      </w:r>
    </w:p>
    <w:p w14:paraId="1533AC3E" w14:textId="77777777" w:rsidR="00880FDD" w:rsidRPr="00880FDD" w:rsidRDefault="00880FDD" w:rsidP="00880FDD">
      <w:pPr>
        <w:numPr>
          <w:ilvl w:val="0"/>
          <w:numId w:val="23"/>
        </w:numPr>
      </w:pPr>
      <w:r w:rsidRPr="00880FDD">
        <w:rPr>
          <w:b/>
          <w:bCs/>
        </w:rPr>
        <w:t>Ecosystem maturity</w:t>
      </w:r>
      <w:r w:rsidRPr="00880FDD">
        <w:t>: Design tools, PDKs, and foundry support are essential — Si dominates here.</w:t>
      </w:r>
    </w:p>
    <w:p w14:paraId="7A6374E7" w14:textId="77777777" w:rsidR="00880FDD" w:rsidRPr="00880FDD" w:rsidRDefault="00880FDD" w:rsidP="00880FDD">
      <w:pPr>
        <w:numPr>
          <w:ilvl w:val="0"/>
          <w:numId w:val="23"/>
        </w:numPr>
      </w:pPr>
      <w:r w:rsidRPr="00880FDD">
        <w:rPr>
          <w:b/>
          <w:bCs/>
        </w:rPr>
        <w:t>Reliability</w:t>
      </w:r>
      <w:r w:rsidRPr="00880FDD">
        <w:t>: SiC is proven in EV and solar; GaN is emerging but needs field validation.</w:t>
      </w:r>
    </w:p>
    <w:p w14:paraId="5488AC77" w14:textId="46334825" w:rsidR="00880FDD" w:rsidRPr="00880FDD" w:rsidRDefault="00880FDD" w:rsidP="00880FDD"/>
    <w:p w14:paraId="1A4D3676" w14:textId="77777777" w:rsidR="00880FDD" w:rsidRPr="00880FDD" w:rsidRDefault="00880FDD" w:rsidP="00880FDD">
      <w:pPr>
        <w:rPr>
          <w:b/>
          <w:bCs/>
        </w:rPr>
      </w:pPr>
      <w:r w:rsidRPr="00880FDD">
        <w:rPr>
          <w:b/>
          <w:bCs/>
        </w:rPr>
        <w:t>6.6 Future Trends and Adaptation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1"/>
        <w:gridCol w:w="4440"/>
      </w:tblGrid>
      <w:tr w:rsidR="00880FDD" w:rsidRPr="00880FDD" w14:paraId="707AC1C5" w14:textId="77777777" w:rsidTr="00880FDD">
        <w:trPr>
          <w:tblHeader/>
          <w:tblCellSpacing w:w="15" w:type="dxa"/>
        </w:trPr>
        <w:tc>
          <w:tcPr>
            <w:tcW w:w="0" w:type="auto"/>
            <w:vAlign w:val="center"/>
            <w:hideMark/>
          </w:tcPr>
          <w:p w14:paraId="1F2F0F8E" w14:textId="77777777" w:rsidR="00880FDD" w:rsidRPr="00880FDD" w:rsidRDefault="00880FDD" w:rsidP="00880FDD">
            <w:pPr>
              <w:rPr>
                <w:b/>
                <w:bCs/>
              </w:rPr>
            </w:pPr>
            <w:r w:rsidRPr="00880FDD">
              <w:rPr>
                <w:b/>
                <w:bCs/>
              </w:rPr>
              <w:t>Trend</w:t>
            </w:r>
          </w:p>
        </w:tc>
        <w:tc>
          <w:tcPr>
            <w:tcW w:w="0" w:type="auto"/>
            <w:vAlign w:val="center"/>
            <w:hideMark/>
          </w:tcPr>
          <w:p w14:paraId="6B748763" w14:textId="77777777" w:rsidR="00880FDD" w:rsidRPr="00880FDD" w:rsidRDefault="00880FDD" w:rsidP="00880FDD">
            <w:pPr>
              <w:rPr>
                <w:b/>
                <w:bCs/>
              </w:rPr>
            </w:pPr>
            <w:r w:rsidRPr="00880FDD">
              <w:rPr>
                <w:b/>
                <w:bCs/>
              </w:rPr>
              <w:t>Implication for Material Use</w:t>
            </w:r>
          </w:p>
        </w:tc>
      </w:tr>
      <w:tr w:rsidR="00880FDD" w:rsidRPr="00880FDD" w14:paraId="3D09D45A" w14:textId="77777777" w:rsidTr="00880FDD">
        <w:trPr>
          <w:tblCellSpacing w:w="15" w:type="dxa"/>
        </w:trPr>
        <w:tc>
          <w:tcPr>
            <w:tcW w:w="0" w:type="auto"/>
            <w:vAlign w:val="center"/>
            <w:hideMark/>
          </w:tcPr>
          <w:p w14:paraId="3068967B" w14:textId="77777777" w:rsidR="00880FDD" w:rsidRPr="00880FDD" w:rsidRDefault="00880FDD" w:rsidP="00880FDD">
            <w:r w:rsidRPr="00880FDD">
              <w:t>EV adoption rising</w:t>
            </w:r>
          </w:p>
        </w:tc>
        <w:tc>
          <w:tcPr>
            <w:tcW w:w="0" w:type="auto"/>
            <w:vAlign w:val="center"/>
            <w:hideMark/>
          </w:tcPr>
          <w:p w14:paraId="3761C686" w14:textId="77777777" w:rsidR="00880FDD" w:rsidRPr="00880FDD" w:rsidRDefault="00880FDD" w:rsidP="00880FDD">
            <w:r w:rsidRPr="00880FDD">
              <w:rPr>
                <w:rFonts w:ascii="Segoe UI Emoji" w:hAnsi="Segoe UI Emoji" w:cs="Segoe UI Emoji"/>
              </w:rPr>
              <w:t>✅</w:t>
            </w:r>
            <w:r w:rsidRPr="00880FDD">
              <w:t xml:space="preserve"> SiC demand will increase</w:t>
            </w:r>
          </w:p>
        </w:tc>
      </w:tr>
      <w:tr w:rsidR="00880FDD" w:rsidRPr="00880FDD" w14:paraId="51C74C18" w14:textId="77777777" w:rsidTr="00880FDD">
        <w:trPr>
          <w:tblCellSpacing w:w="15" w:type="dxa"/>
        </w:trPr>
        <w:tc>
          <w:tcPr>
            <w:tcW w:w="0" w:type="auto"/>
            <w:vAlign w:val="center"/>
            <w:hideMark/>
          </w:tcPr>
          <w:p w14:paraId="3D245A16" w14:textId="77777777" w:rsidR="00880FDD" w:rsidRPr="00880FDD" w:rsidRDefault="00880FDD" w:rsidP="00880FDD">
            <w:r w:rsidRPr="00880FDD">
              <w:t>Charger miniaturization</w:t>
            </w:r>
          </w:p>
        </w:tc>
        <w:tc>
          <w:tcPr>
            <w:tcW w:w="0" w:type="auto"/>
            <w:vAlign w:val="center"/>
            <w:hideMark/>
          </w:tcPr>
          <w:p w14:paraId="36A0CC38" w14:textId="77777777" w:rsidR="00880FDD" w:rsidRPr="00880FDD" w:rsidRDefault="00880FDD" w:rsidP="00880FDD">
            <w:r w:rsidRPr="00880FDD">
              <w:rPr>
                <w:rFonts w:ascii="Segoe UI Emoji" w:hAnsi="Segoe UI Emoji" w:cs="Segoe UI Emoji"/>
              </w:rPr>
              <w:t>✅</w:t>
            </w:r>
            <w:r w:rsidRPr="00880FDD">
              <w:t xml:space="preserve"> GaN will scale in consumer</w:t>
            </w:r>
          </w:p>
        </w:tc>
      </w:tr>
      <w:tr w:rsidR="00880FDD" w:rsidRPr="00880FDD" w14:paraId="4A38D066" w14:textId="77777777" w:rsidTr="00880FDD">
        <w:trPr>
          <w:tblCellSpacing w:w="15" w:type="dxa"/>
        </w:trPr>
        <w:tc>
          <w:tcPr>
            <w:tcW w:w="0" w:type="auto"/>
            <w:vAlign w:val="center"/>
            <w:hideMark/>
          </w:tcPr>
          <w:p w14:paraId="65BF270F" w14:textId="77777777" w:rsidR="00880FDD" w:rsidRPr="00880FDD" w:rsidRDefault="00880FDD" w:rsidP="00880FDD">
            <w:r w:rsidRPr="00880FDD">
              <w:t>Logic node scaling &lt;5nm</w:t>
            </w:r>
          </w:p>
        </w:tc>
        <w:tc>
          <w:tcPr>
            <w:tcW w:w="0" w:type="auto"/>
            <w:vAlign w:val="center"/>
            <w:hideMark/>
          </w:tcPr>
          <w:p w14:paraId="714A4B54" w14:textId="77777777" w:rsidR="00880FDD" w:rsidRPr="00880FDD" w:rsidRDefault="00880FDD" w:rsidP="00880FDD">
            <w:r w:rsidRPr="00880FDD">
              <w:rPr>
                <w:rFonts w:ascii="Segoe UI Emoji" w:hAnsi="Segoe UI Emoji" w:cs="Segoe UI Emoji"/>
              </w:rPr>
              <w:t>✅</w:t>
            </w:r>
            <w:r w:rsidRPr="00880FDD">
              <w:t xml:space="preserve"> Si remains essential</w:t>
            </w:r>
          </w:p>
        </w:tc>
      </w:tr>
      <w:tr w:rsidR="00880FDD" w:rsidRPr="00880FDD" w14:paraId="0CBEE9CD" w14:textId="77777777" w:rsidTr="00880FDD">
        <w:trPr>
          <w:tblCellSpacing w:w="15" w:type="dxa"/>
        </w:trPr>
        <w:tc>
          <w:tcPr>
            <w:tcW w:w="0" w:type="auto"/>
            <w:vAlign w:val="center"/>
            <w:hideMark/>
          </w:tcPr>
          <w:p w14:paraId="009FAEB4" w14:textId="77777777" w:rsidR="00880FDD" w:rsidRPr="00880FDD" w:rsidRDefault="00880FDD" w:rsidP="00880FDD">
            <w:r w:rsidRPr="00880FDD">
              <w:t>Integration of power + logic</w:t>
            </w:r>
          </w:p>
        </w:tc>
        <w:tc>
          <w:tcPr>
            <w:tcW w:w="0" w:type="auto"/>
            <w:vAlign w:val="center"/>
            <w:hideMark/>
          </w:tcPr>
          <w:p w14:paraId="08FDD41C" w14:textId="77777777" w:rsidR="00880FDD" w:rsidRPr="00880FDD" w:rsidRDefault="00880FDD" w:rsidP="00880FDD">
            <w:r w:rsidRPr="00880FDD">
              <w:t>Hybrid packages may mix GaN/Si or SiC/Si</w:t>
            </w:r>
          </w:p>
        </w:tc>
      </w:tr>
    </w:tbl>
    <w:p w14:paraId="131C2239" w14:textId="38638C15" w:rsidR="00880FDD" w:rsidRPr="00880FDD" w:rsidRDefault="00880FDD" w:rsidP="00880FDD"/>
    <w:p w14:paraId="39599E24" w14:textId="77777777" w:rsidR="00880FDD" w:rsidRPr="00880FDD" w:rsidRDefault="00880FDD" w:rsidP="00880FDD">
      <w:pPr>
        <w:rPr>
          <w:b/>
          <w:bCs/>
        </w:rPr>
      </w:pPr>
      <w:r w:rsidRPr="00880FDD">
        <w:rPr>
          <w:b/>
          <w:bCs/>
        </w:rPr>
        <w:t>6.7 Conclusion</w:t>
      </w:r>
    </w:p>
    <w:p w14:paraId="3E149A77" w14:textId="77777777" w:rsidR="00880FDD" w:rsidRPr="00880FDD" w:rsidRDefault="00880FDD" w:rsidP="00880FDD">
      <w:r w:rsidRPr="00880FDD">
        <w:t xml:space="preserve">Smart material selection is not only a matter of physics — it is a strategic engineering decision that must balance </w:t>
      </w:r>
      <w:r w:rsidRPr="00880FDD">
        <w:rPr>
          <w:b/>
          <w:bCs/>
        </w:rPr>
        <w:t>performance, cost, manufacturability, and ecosystem compatibility</w:t>
      </w:r>
      <w:r w:rsidRPr="00880FDD">
        <w:t>.</w:t>
      </w:r>
    </w:p>
    <w:p w14:paraId="37769F0C" w14:textId="77777777" w:rsidR="00880FDD" w:rsidRPr="00880FDD" w:rsidRDefault="00880FDD" w:rsidP="00880FDD">
      <w:r w:rsidRPr="00880FDD">
        <w:lastRenderedPageBreak/>
        <w:t>This case study shows that:</w:t>
      </w:r>
    </w:p>
    <w:p w14:paraId="5CC064B4" w14:textId="77777777" w:rsidR="00880FDD" w:rsidRPr="00880FDD" w:rsidRDefault="00880FDD" w:rsidP="00880FDD">
      <w:pPr>
        <w:numPr>
          <w:ilvl w:val="0"/>
          <w:numId w:val="24"/>
        </w:numPr>
      </w:pPr>
      <w:r w:rsidRPr="00880FDD">
        <w:rPr>
          <w:b/>
          <w:bCs/>
        </w:rPr>
        <w:t>GaN</w:t>
      </w:r>
      <w:r w:rsidRPr="00880FDD">
        <w:t xml:space="preserve"> revolutionizes </w:t>
      </w:r>
      <w:r w:rsidRPr="00880FDD">
        <w:rPr>
          <w:b/>
          <w:bCs/>
        </w:rPr>
        <w:t>size and efficiency</w:t>
      </w:r>
      <w:r w:rsidRPr="00880FDD">
        <w:t xml:space="preserve"> at lower voltages.</w:t>
      </w:r>
    </w:p>
    <w:p w14:paraId="5BE422F5" w14:textId="77777777" w:rsidR="00880FDD" w:rsidRPr="00880FDD" w:rsidRDefault="00880FDD" w:rsidP="00880FDD">
      <w:pPr>
        <w:numPr>
          <w:ilvl w:val="0"/>
          <w:numId w:val="24"/>
        </w:numPr>
      </w:pPr>
      <w:r w:rsidRPr="00880FDD">
        <w:rPr>
          <w:b/>
          <w:bCs/>
        </w:rPr>
        <w:t>SiC</w:t>
      </w:r>
      <w:r w:rsidRPr="00880FDD">
        <w:t xml:space="preserve"> dominates </w:t>
      </w:r>
      <w:r w:rsidRPr="00880FDD">
        <w:rPr>
          <w:b/>
          <w:bCs/>
        </w:rPr>
        <w:t>harsh and high-power environments</w:t>
      </w:r>
      <w:r w:rsidRPr="00880FDD">
        <w:t>.</w:t>
      </w:r>
    </w:p>
    <w:p w14:paraId="5A1DFB7A" w14:textId="77777777" w:rsidR="00880FDD" w:rsidRPr="00880FDD" w:rsidRDefault="00880FDD" w:rsidP="00880FDD">
      <w:pPr>
        <w:numPr>
          <w:ilvl w:val="0"/>
          <w:numId w:val="24"/>
        </w:numPr>
      </w:pPr>
      <w:r w:rsidRPr="00880FDD">
        <w:rPr>
          <w:b/>
          <w:bCs/>
        </w:rPr>
        <w:t>Si</w:t>
      </w:r>
      <w:r w:rsidRPr="00880FDD">
        <w:t xml:space="preserve"> remains the backbone of the </w:t>
      </w:r>
      <w:r w:rsidRPr="00880FDD">
        <w:rPr>
          <w:b/>
          <w:bCs/>
        </w:rPr>
        <w:t>digital logic and analog world</w:t>
      </w:r>
      <w:r w:rsidRPr="00880FDD">
        <w:t>.</w:t>
      </w:r>
    </w:p>
    <w:p w14:paraId="4B45556E" w14:textId="77777777" w:rsidR="00880FDD" w:rsidRPr="00880FDD" w:rsidRDefault="00880FDD" w:rsidP="00880FDD">
      <w:r w:rsidRPr="00880FDD">
        <w:t xml:space="preserve">As engineers move toward system optimization and co-integration, the ability to </w:t>
      </w:r>
      <w:r w:rsidRPr="00880FDD">
        <w:rPr>
          <w:b/>
          <w:bCs/>
        </w:rPr>
        <w:t>match materials to application constraints</w:t>
      </w:r>
      <w:r w:rsidRPr="00880FDD">
        <w:t xml:space="preserve"> will define the next generation of successful chip designers.</w:t>
      </w:r>
    </w:p>
    <w:p w14:paraId="1AB78081" w14:textId="77777777" w:rsidR="00880FDD" w:rsidRPr="00880FDD" w:rsidRDefault="00880FDD" w:rsidP="00880FDD">
      <w:pPr>
        <w:rPr>
          <w:b/>
          <w:bCs/>
        </w:rPr>
      </w:pPr>
      <w:r w:rsidRPr="00880FDD">
        <w:rPr>
          <w:b/>
          <w:bCs/>
        </w:rPr>
        <w:t>Chapter 7 – Final Conclusion</w:t>
      </w:r>
    </w:p>
    <w:p w14:paraId="0CC994A1" w14:textId="77777777" w:rsidR="00880FDD" w:rsidRPr="00880FDD" w:rsidRDefault="00880FDD" w:rsidP="00880FDD">
      <w:r w:rsidRPr="00880FDD">
        <w:pict w14:anchorId="1FE81032">
          <v:rect id="_x0000_i1525" style="width:0;height:1.5pt" o:hralign="center" o:hrstd="t" o:hr="t" fillcolor="#a0a0a0" stroked="f"/>
        </w:pict>
      </w:r>
    </w:p>
    <w:p w14:paraId="2C57AE12" w14:textId="77777777" w:rsidR="00880FDD" w:rsidRPr="00880FDD" w:rsidRDefault="00880FDD" w:rsidP="00880FDD">
      <w:pPr>
        <w:rPr>
          <w:b/>
          <w:bCs/>
        </w:rPr>
      </w:pPr>
      <w:r w:rsidRPr="00880FDD">
        <w:rPr>
          <w:b/>
          <w:bCs/>
        </w:rPr>
        <w:t>7.1 Recap of Purpose</w:t>
      </w:r>
    </w:p>
    <w:p w14:paraId="3ABDAA40" w14:textId="77777777" w:rsidR="00880FDD" w:rsidRPr="00880FDD" w:rsidRDefault="00880FDD" w:rsidP="00880FDD">
      <w:r w:rsidRPr="00880FDD">
        <w:t xml:space="preserve">This report was created to guide </w:t>
      </w:r>
      <w:r w:rsidRPr="00880FDD">
        <w:rPr>
          <w:b/>
          <w:bCs/>
        </w:rPr>
        <w:t>smart, application-driven selection of semiconductor materials</w:t>
      </w:r>
      <w:r w:rsidRPr="00880FDD">
        <w:t xml:space="preserve"> — specifically </w:t>
      </w:r>
      <w:r w:rsidRPr="00880FDD">
        <w:rPr>
          <w:b/>
          <w:bCs/>
        </w:rPr>
        <w:t>Silicon (Si)</w:t>
      </w:r>
      <w:r w:rsidRPr="00880FDD">
        <w:t xml:space="preserve">, </w:t>
      </w:r>
      <w:r w:rsidRPr="00880FDD">
        <w:rPr>
          <w:b/>
          <w:bCs/>
        </w:rPr>
        <w:t>Gallium Nitride (GaN)</w:t>
      </w:r>
      <w:r w:rsidRPr="00880FDD">
        <w:t xml:space="preserve">, and </w:t>
      </w:r>
      <w:r w:rsidRPr="00880FDD">
        <w:rPr>
          <w:b/>
          <w:bCs/>
        </w:rPr>
        <w:t>Silicon Carbide (SiC)</w:t>
      </w:r>
      <w:r w:rsidRPr="00880FDD">
        <w:t xml:space="preserve"> — for modern chip design across three key domains:</w:t>
      </w:r>
    </w:p>
    <w:p w14:paraId="19393E8E" w14:textId="77777777" w:rsidR="00880FDD" w:rsidRPr="00880FDD" w:rsidRDefault="00880FDD" w:rsidP="00880FDD">
      <w:pPr>
        <w:numPr>
          <w:ilvl w:val="0"/>
          <w:numId w:val="25"/>
        </w:numPr>
      </w:pPr>
      <w:r w:rsidRPr="00880FDD">
        <w:rPr>
          <w:b/>
          <w:bCs/>
        </w:rPr>
        <w:t>Fast-charging adapters</w:t>
      </w:r>
    </w:p>
    <w:p w14:paraId="4421973E" w14:textId="77777777" w:rsidR="00880FDD" w:rsidRPr="00880FDD" w:rsidRDefault="00880FDD" w:rsidP="00880FDD">
      <w:pPr>
        <w:numPr>
          <w:ilvl w:val="0"/>
          <w:numId w:val="25"/>
        </w:numPr>
      </w:pPr>
      <w:r w:rsidRPr="00880FDD">
        <w:rPr>
          <w:b/>
          <w:bCs/>
        </w:rPr>
        <w:t>Electric vehicle (EV) power inverters</w:t>
      </w:r>
    </w:p>
    <w:p w14:paraId="57B3EE34" w14:textId="77777777" w:rsidR="00880FDD" w:rsidRPr="00880FDD" w:rsidRDefault="00880FDD" w:rsidP="00880FDD">
      <w:pPr>
        <w:numPr>
          <w:ilvl w:val="0"/>
          <w:numId w:val="25"/>
        </w:numPr>
      </w:pPr>
      <w:r w:rsidRPr="00880FDD">
        <w:rPr>
          <w:b/>
          <w:bCs/>
        </w:rPr>
        <w:t>Consumer logic ICs</w:t>
      </w:r>
    </w:p>
    <w:p w14:paraId="2CC62213" w14:textId="77777777" w:rsidR="00880FDD" w:rsidRPr="00880FDD" w:rsidRDefault="00880FDD" w:rsidP="00880FDD">
      <w:r w:rsidRPr="00880FDD">
        <w:t xml:space="preserve">By analyzing the </w:t>
      </w:r>
      <w:r w:rsidRPr="00880FDD">
        <w:rPr>
          <w:b/>
          <w:bCs/>
        </w:rPr>
        <w:t>physical properties, system-level constraints, and real-world trade-offs</w:t>
      </w:r>
      <w:r w:rsidRPr="00880FDD">
        <w:t xml:space="preserve">, we demonstrated how material choice profoundly impacts </w:t>
      </w:r>
      <w:r w:rsidRPr="00880FDD">
        <w:rPr>
          <w:b/>
          <w:bCs/>
        </w:rPr>
        <w:t>efficiency, thermal performance, cost, and form factor</w:t>
      </w:r>
      <w:r w:rsidRPr="00880FDD">
        <w:t>.</w:t>
      </w:r>
    </w:p>
    <w:p w14:paraId="4815FCEE" w14:textId="7BA6059E" w:rsidR="00880FDD" w:rsidRPr="00880FDD" w:rsidRDefault="00880FDD" w:rsidP="00880FDD"/>
    <w:p w14:paraId="0E9521FD" w14:textId="77777777" w:rsidR="00880FDD" w:rsidRPr="00880FDD" w:rsidRDefault="00880FDD" w:rsidP="00880FDD">
      <w:pPr>
        <w:rPr>
          <w:b/>
          <w:bCs/>
        </w:rPr>
      </w:pPr>
      <w:r w:rsidRPr="00880FDD">
        <w:rPr>
          <w:b/>
          <w:bCs/>
        </w:rPr>
        <w:t>7.2 Core Findings</w:t>
      </w:r>
    </w:p>
    <w:p w14:paraId="0A458D21" w14:textId="77777777" w:rsidR="00880FDD" w:rsidRPr="00880FDD" w:rsidRDefault="00880FDD" w:rsidP="00880FDD">
      <w:pPr>
        <w:numPr>
          <w:ilvl w:val="0"/>
          <w:numId w:val="26"/>
        </w:numPr>
      </w:pPr>
      <w:r w:rsidRPr="00880FDD">
        <w:rPr>
          <w:b/>
          <w:bCs/>
        </w:rPr>
        <w:t>No single material fits all scenarios</w:t>
      </w:r>
      <w:r w:rsidRPr="00880FDD">
        <w:t xml:space="preserve"> — each has a "design zone" where it excels.</w:t>
      </w:r>
    </w:p>
    <w:p w14:paraId="2943D087" w14:textId="77777777" w:rsidR="00880FDD" w:rsidRPr="00880FDD" w:rsidRDefault="00880FDD" w:rsidP="00880FDD">
      <w:pPr>
        <w:numPr>
          <w:ilvl w:val="0"/>
          <w:numId w:val="26"/>
        </w:numPr>
      </w:pPr>
      <w:r w:rsidRPr="00880FDD">
        <w:rPr>
          <w:b/>
          <w:bCs/>
        </w:rPr>
        <w:t>GaN</w:t>
      </w:r>
      <w:r w:rsidRPr="00880FDD">
        <w:t xml:space="preserve"> enables high-frequency switching and compact designs for consumer chargers.</w:t>
      </w:r>
    </w:p>
    <w:p w14:paraId="29A3A4F5" w14:textId="77777777" w:rsidR="00880FDD" w:rsidRPr="00880FDD" w:rsidRDefault="00880FDD" w:rsidP="00880FDD">
      <w:pPr>
        <w:numPr>
          <w:ilvl w:val="0"/>
          <w:numId w:val="26"/>
        </w:numPr>
      </w:pPr>
      <w:r w:rsidRPr="00880FDD">
        <w:rPr>
          <w:b/>
          <w:bCs/>
        </w:rPr>
        <w:t>SiC</w:t>
      </w:r>
      <w:r w:rsidRPr="00880FDD">
        <w:t xml:space="preserve"> provides thermal robustness and voltage endurance for automotive and industrial power.</w:t>
      </w:r>
    </w:p>
    <w:p w14:paraId="05FC23A6" w14:textId="77777777" w:rsidR="00880FDD" w:rsidRPr="00880FDD" w:rsidRDefault="00880FDD" w:rsidP="00880FDD">
      <w:pPr>
        <w:numPr>
          <w:ilvl w:val="0"/>
          <w:numId w:val="26"/>
        </w:numPr>
      </w:pPr>
      <w:r w:rsidRPr="00880FDD">
        <w:rPr>
          <w:b/>
          <w:bCs/>
        </w:rPr>
        <w:t>Si</w:t>
      </w:r>
      <w:r w:rsidRPr="00880FDD">
        <w:t xml:space="preserve"> remains unmatched for CMOS logic, analog ICs, and general-purpose semiconductors due to its mature ecosystem and low cost.</w:t>
      </w:r>
    </w:p>
    <w:p w14:paraId="34F04636" w14:textId="77777777" w:rsidR="00880FDD" w:rsidRPr="00880FDD" w:rsidRDefault="00880FDD" w:rsidP="00880FDD">
      <w:r w:rsidRPr="00880FDD">
        <w:t xml:space="preserve">The </w:t>
      </w:r>
      <w:r w:rsidRPr="00880FDD">
        <w:rPr>
          <w:b/>
          <w:bCs/>
        </w:rPr>
        <w:t>"best material" is context-dependent</w:t>
      </w:r>
      <w:r w:rsidRPr="00880FDD">
        <w:t>, not universal.</w:t>
      </w:r>
    </w:p>
    <w:p w14:paraId="00C25439" w14:textId="2B3285DF" w:rsidR="00880FDD" w:rsidRPr="00880FDD" w:rsidRDefault="00880FDD" w:rsidP="00880FDD"/>
    <w:p w14:paraId="3A25B093" w14:textId="77777777" w:rsidR="00880FDD" w:rsidRPr="00880FDD" w:rsidRDefault="00880FDD" w:rsidP="00880FDD">
      <w:pPr>
        <w:rPr>
          <w:b/>
          <w:bCs/>
        </w:rPr>
      </w:pPr>
      <w:r w:rsidRPr="00880FDD">
        <w:rPr>
          <w:b/>
          <w:bCs/>
        </w:rPr>
        <w:t>7.3 Engineering Takeaways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39"/>
        <w:gridCol w:w="2533"/>
      </w:tblGrid>
      <w:tr w:rsidR="00880FDD" w:rsidRPr="00880FDD" w14:paraId="3405EB15" w14:textId="77777777" w:rsidTr="00880FDD">
        <w:trPr>
          <w:tblHeader/>
          <w:tblCellSpacing w:w="15" w:type="dxa"/>
        </w:trPr>
        <w:tc>
          <w:tcPr>
            <w:tcW w:w="0" w:type="auto"/>
            <w:vAlign w:val="center"/>
            <w:hideMark/>
          </w:tcPr>
          <w:p w14:paraId="52F3D523" w14:textId="77777777" w:rsidR="00880FDD" w:rsidRPr="00880FDD" w:rsidRDefault="00880FDD" w:rsidP="00880FDD">
            <w:pPr>
              <w:rPr>
                <w:b/>
                <w:bCs/>
              </w:rPr>
            </w:pPr>
            <w:r w:rsidRPr="00880FDD">
              <w:rPr>
                <w:b/>
                <w:bCs/>
              </w:rPr>
              <w:t>Design Priority</w:t>
            </w:r>
          </w:p>
        </w:tc>
        <w:tc>
          <w:tcPr>
            <w:tcW w:w="0" w:type="auto"/>
            <w:vAlign w:val="center"/>
            <w:hideMark/>
          </w:tcPr>
          <w:p w14:paraId="6F448DEF" w14:textId="77777777" w:rsidR="00880FDD" w:rsidRPr="00880FDD" w:rsidRDefault="00880FDD" w:rsidP="00880FDD">
            <w:pPr>
              <w:rPr>
                <w:b/>
                <w:bCs/>
              </w:rPr>
            </w:pPr>
            <w:r w:rsidRPr="00880FDD">
              <w:rPr>
                <w:b/>
                <w:bCs/>
              </w:rPr>
              <w:t>Smart Material Choice</w:t>
            </w:r>
          </w:p>
        </w:tc>
      </w:tr>
      <w:tr w:rsidR="00880FDD" w:rsidRPr="00880FDD" w14:paraId="345555C7" w14:textId="77777777" w:rsidTr="00880FDD">
        <w:trPr>
          <w:tblCellSpacing w:w="15" w:type="dxa"/>
        </w:trPr>
        <w:tc>
          <w:tcPr>
            <w:tcW w:w="0" w:type="auto"/>
            <w:vAlign w:val="center"/>
            <w:hideMark/>
          </w:tcPr>
          <w:p w14:paraId="621855C6" w14:textId="77777777" w:rsidR="00880FDD" w:rsidRPr="00880FDD" w:rsidRDefault="00880FDD" w:rsidP="00880FDD">
            <w:r w:rsidRPr="00880FDD">
              <w:t>Compact, lightweight</w:t>
            </w:r>
          </w:p>
        </w:tc>
        <w:tc>
          <w:tcPr>
            <w:tcW w:w="0" w:type="auto"/>
            <w:vAlign w:val="center"/>
            <w:hideMark/>
          </w:tcPr>
          <w:p w14:paraId="5A9F8244" w14:textId="77777777" w:rsidR="00880FDD" w:rsidRPr="00880FDD" w:rsidRDefault="00880FDD" w:rsidP="00880FDD">
            <w:r w:rsidRPr="00880FDD">
              <w:rPr>
                <w:rFonts w:ascii="Segoe UI Emoji" w:hAnsi="Segoe UI Emoji" w:cs="Segoe UI Emoji"/>
              </w:rPr>
              <w:t>✅</w:t>
            </w:r>
            <w:r w:rsidRPr="00880FDD">
              <w:t xml:space="preserve"> GaN</w:t>
            </w:r>
          </w:p>
        </w:tc>
      </w:tr>
      <w:tr w:rsidR="00880FDD" w:rsidRPr="00880FDD" w14:paraId="728538F3" w14:textId="77777777" w:rsidTr="00880FDD">
        <w:trPr>
          <w:tblCellSpacing w:w="15" w:type="dxa"/>
        </w:trPr>
        <w:tc>
          <w:tcPr>
            <w:tcW w:w="0" w:type="auto"/>
            <w:vAlign w:val="center"/>
            <w:hideMark/>
          </w:tcPr>
          <w:p w14:paraId="48C87C6C" w14:textId="77777777" w:rsidR="00880FDD" w:rsidRPr="00880FDD" w:rsidRDefault="00880FDD" w:rsidP="00880FDD">
            <w:r w:rsidRPr="00880FDD">
              <w:t>High voltage and temperature</w:t>
            </w:r>
          </w:p>
        </w:tc>
        <w:tc>
          <w:tcPr>
            <w:tcW w:w="0" w:type="auto"/>
            <w:vAlign w:val="center"/>
            <w:hideMark/>
          </w:tcPr>
          <w:p w14:paraId="4E5A1FDD" w14:textId="77777777" w:rsidR="00880FDD" w:rsidRPr="00880FDD" w:rsidRDefault="00880FDD" w:rsidP="00880FDD">
            <w:r w:rsidRPr="00880FDD">
              <w:rPr>
                <w:rFonts w:ascii="Segoe UI Emoji" w:hAnsi="Segoe UI Emoji" w:cs="Segoe UI Emoji"/>
              </w:rPr>
              <w:t>✅</w:t>
            </w:r>
            <w:r w:rsidRPr="00880FDD">
              <w:t xml:space="preserve"> SiC</w:t>
            </w:r>
          </w:p>
        </w:tc>
      </w:tr>
      <w:tr w:rsidR="00880FDD" w:rsidRPr="00880FDD" w14:paraId="04B62D4B" w14:textId="77777777" w:rsidTr="00880FDD">
        <w:trPr>
          <w:tblCellSpacing w:w="15" w:type="dxa"/>
        </w:trPr>
        <w:tc>
          <w:tcPr>
            <w:tcW w:w="0" w:type="auto"/>
            <w:vAlign w:val="center"/>
            <w:hideMark/>
          </w:tcPr>
          <w:p w14:paraId="7BE6B00B" w14:textId="77777777" w:rsidR="00880FDD" w:rsidRPr="00880FDD" w:rsidRDefault="00880FDD" w:rsidP="00880FDD">
            <w:r w:rsidRPr="00880FDD">
              <w:t>Cost-sensitive, scalable</w:t>
            </w:r>
          </w:p>
        </w:tc>
        <w:tc>
          <w:tcPr>
            <w:tcW w:w="0" w:type="auto"/>
            <w:vAlign w:val="center"/>
            <w:hideMark/>
          </w:tcPr>
          <w:p w14:paraId="5BFC9A3E" w14:textId="77777777" w:rsidR="00880FDD" w:rsidRPr="00880FDD" w:rsidRDefault="00880FDD" w:rsidP="00880FDD">
            <w:r w:rsidRPr="00880FDD">
              <w:rPr>
                <w:rFonts w:ascii="Segoe UI Emoji" w:hAnsi="Segoe UI Emoji" w:cs="Segoe UI Emoji"/>
              </w:rPr>
              <w:t>✅</w:t>
            </w:r>
            <w:r w:rsidRPr="00880FDD">
              <w:t xml:space="preserve"> Si</w:t>
            </w:r>
          </w:p>
        </w:tc>
      </w:tr>
      <w:tr w:rsidR="00880FDD" w:rsidRPr="00880FDD" w14:paraId="6B133176" w14:textId="77777777" w:rsidTr="00880FDD">
        <w:trPr>
          <w:tblCellSpacing w:w="15" w:type="dxa"/>
        </w:trPr>
        <w:tc>
          <w:tcPr>
            <w:tcW w:w="0" w:type="auto"/>
            <w:vAlign w:val="center"/>
            <w:hideMark/>
          </w:tcPr>
          <w:p w14:paraId="5BF457E2" w14:textId="77777777" w:rsidR="00880FDD" w:rsidRPr="00880FDD" w:rsidRDefault="00880FDD" w:rsidP="00880FDD">
            <w:r w:rsidRPr="00880FDD">
              <w:t>CMOS logic and integration</w:t>
            </w:r>
          </w:p>
        </w:tc>
        <w:tc>
          <w:tcPr>
            <w:tcW w:w="0" w:type="auto"/>
            <w:vAlign w:val="center"/>
            <w:hideMark/>
          </w:tcPr>
          <w:p w14:paraId="47DC5770" w14:textId="77777777" w:rsidR="00880FDD" w:rsidRPr="00880FDD" w:rsidRDefault="00880FDD" w:rsidP="00880FDD">
            <w:r w:rsidRPr="00880FDD">
              <w:rPr>
                <w:rFonts w:ascii="Segoe UI Emoji" w:hAnsi="Segoe UI Emoji" w:cs="Segoe UI Emoji"/>
              </w:rPr>
              <w:t>✅</w:t>
            </w:r>
            <w:r w:rsidRPr="00880FDD">
              <w:t xml:space="preserve"> Si</w:t>
            </w:r>
          </w:p>
        </w:tc>
      </w:tr>
      <w:tr w:rsidR="00880FDD" w:rsidRPr="00880FDD" w14:paraId="6CE85676" w14:textId="77777777" w:rsidTr="00880FDD">
        <w:trPr>
          <w:tblCellSpacing w:w="15" w:type="dxa"/>
        </w:trPr>
        <w:tc>
          <w:tcPr>
            <w:tcW w:w="0" w:type="auto"/>
            <w:vAlign w:val="center"/>
            <w:hideMark/>
          </w:tcPr>
          <w:p w14:paraId="5A5D6A89" w14:textId="77777777" w:rsidR="00880FDD" w:rsidRPr="00880FDD" w:rsidRDefault="00880FDD" w:rsidP="00880FDD">
            <w:r w:rsidRPr="00880FDD">
              <w:t>Efficiency at MHz+ range</w:t>
            </w:r>
          </w:p>
        </w:tc>
        <w:tc>
          <w:tcPr>
            <w:tcW w:w="0" w:type="auto"/>
            <w:vAlign w:val="center"/>
            <w:hideMark/>
          </w:tcPr>
          <w:p w14:paraId="4CCCEE8C" w14:textId="77777777" w:rsidR="00880FDD" w:rsidRPr="00880FDD" w:rsidRDefault="00880FDD" w:rsidP="00880FDD">
            <w:r w:rsidRPr="00880FDD">
              <w:rPr>
                <w:rFonts w:ascii="Segoe UI Emoji" w:hAnsi="Segoe UI Emoji" w:cs="Segoe UI Emoji"/>
              </w:rPr>
              <w:t>✅</w:t>
            </w:r>
            <w:r w:rsidRPr="00880FDD">
              <w:t xml:space="preserve"> GaN</w:t>
            </w:r>
          </w:p>
        </w:tc>
      </w:tr>
    </w:tbl>
    <w:p w14:paraId="2849D266" w14:textId="4C467F12" w:rsidR="00880FDD" w:rsidRPr="00880FDD" w:rsidRDefault="00880FDD" w:rsidP="00880FDD"/>
    <w:p w14:paraId="33194B54" w14:textId="77777777" w:rsidR="00880FDD" w:rsidRPr="00880FDD" w:rsidRDefault="00880FDD" w:rsidP="00880FDD">
      <w:pPr>
        <w:rPr>
          <w:b/>
          <w:bCs/>
        </w:rPr>
      </w:pPr>
      <w:r w:rsidRPr="00880FDD">
        <w:rPr>
          <w:b/>
          <w:bCs/>
        </w:rPr>
        <w:t>7.4 Strategic Implications</w:t>
      </w:r>
    </w:p>
    <w:p w14:paraId="6C6B98CD" w14:textId="77777777" w:rsidR="00880FDD" w:rsidRPr="00880FDD" w:rsidRDefault="00880FDD" w:rsidP="00880FDD">
      <w:pPr>
        <w:numPr>
          <w:ilvl w:val="0"/>
          <w:numId w:val="27"/>
        </w:numPr>
      </w:pPr>
      <w:r w:rsidRPr="00880FDD">
        <w:rPr>
          <w:b/>
          <w:bCs/>
        </w:rPr>
        <w:t>Material selection is no longer just a fabrication issue</w:t>
      </w:r>
      <w:r w:rsidRPr="00880FDD">
        <w:t xml:space="preserve"> — it’s a </w:t>
      </w:r>
      <w:r w:rsidRPr="00880FDD">
        <w:rPr>
          <w:b/>
          <w:bCs/>
        </w:rPr>
        <w:t>frontline design decision</w:t>
      </w:r>
      <w:r w:rsidRPr="00880FDD">
        <w:t>.</w:t>
      </w:r>
    </w:p>
    <w:p w14:paraId="76D1CEA8" w14:textId="77777777" w:rsidR="00880FDD" w:rsidRPr="00880FDD" w:rsidRDefault="00880FDD" w:rsidP="00880FDD">
      <w:pPr>
        <w:numPr>
          <w:ilvl w:val="0"/>
          <w:numId w:val="27"/>
        </w:numPr>
      </w:pPr>
      <w:r w:rsidRPr="00880FDD">
        <w:t xml:space="preserve">As </w:t>
      </w:r>
      <w:r w:rsidRPr="00880FDD">
        <w:rPr>
          <w:b/>
          <w:bCs/>
        </w:rPr>
        <w:t>power density</w:t>
      </w:r>
      <w:r w:rsidRPr="00880FDD">
        <w:t xml:space="preserve">, </w:t>
      </w:r>
      <w:r w:rsidRPr="00880FDD">
        <w:rPr>
          <w:b/>
          <w:bCs/>
        </w:rPr>
        <w:t>thermal control</w:t>
      </w:r>
      <w:r w:rsidRPr="00880FDD">
        <w:t xml:space="preserve">, and </w:t>
      </w:r>
      <w:r w:rsidRPr="00880FDD">
        <w:rPr>
          <w:b/>
          <w:bCs/>
        </w:rPr>
        <w:t>integration</w:t>
      </w:r>
      <w:r w:rsidRPr="00880FDD">
        <w:t xml:space="preserve"> demands increase, so will the need for </w:t>
      </w:r>
      <w:r w:rsidRPr="00880FDD">
        <w:rPr>
          <w:b/>
          <w:bCs/>
        </w:rPr>
        <w:t>hybrid material strategies</w:t>
      </w:r>
      <w:r w:rsidRPr="00880FDD">
        <w:t xml:space="preserve"> (e.g., Si logic + GaN power in same system).</w:t>
      </w:r>
    </w:p>
    <w:p w14:paraId="69F1E94E" w14:textId="77777777" w:rsidR="00880FDD" w:rsidRPr="00880FDD" w:rsidRDefault="00880FDD" w:rsidP="00880FDD">
      <w:pPr>
        <w:numPr>
          <w:ilvl w:val="0"/>
          <w:numId w:val="27"/>
        </w:numPr>
      </w:pPr>
      <w:r w:rsidRPr="00880FDD">
        <w:t xml:space="preserve">Design engineers must </w:t>
      </w:r>
      <w:r w:rsidRPr="00880FDD">
        <w:rPr>
          <w:b/>
          <w:bCs/>
        </w:rPr>
        <w:t>adapt continuously</w:t>
      </w:r>
      <w:r w:rsidRPr="00880FDD">
        <w:t xml:space="preserve">, combining </w:t>
      </w:r>
      <w:r w:rsidRPr="00880FDD">
        <w:rPr>
          <w:b/>
          <w:bCs/>
        </w:rPr>
        <w:t>device-level modeling</w:t>
      </w:r>
      <w:r w:rsidRPr="00880FDD">
        <w:t xml:space="preserve"> with </w:t>
      </w:r>
      <w:r w:rsidRPr="00880FDD">
        <w:rPr>
          <w:b/>
          <w:bCs/>
        </w:rPr>
        <w:t>system-level thinking</w:t>
      </w:r>
      <w:r w:rsidRPr="00880FDD">
        <w:t>.</w:t>
      </w:r>
    </w:p>
    <w:p w14:paraId="0090534B" w14:textId="4785C52F" w:rsidR="00880FDD" w:rsidRPr="00880FDD" w:rsidRDefault="00880FDD" w:rsidP="00880FDD"/>
    <w:p w14:paraId="3BD824AF" w14:textId="77777777" w:rsidR="00880FDD" w:rsidRPr="00880FDD" w:rsidRDefault="00880FDD" w:rsidP="00880FDD">
      <w:pPr>
        <w:rPr>
          <w:b/>
          <w:bCs/>
        </w:rPr>
      </w:pPr>
      <w:r w:rsidRPr="00880FDD">
        <w:rPr>
          <w:b/>
          <w:bCs/>
        </w:rPr>
        <w:t>7.5 Final Thought</w:t>
      </w:r>
    </w:p>
    <w:p w14:paraId="6E042F81" w14:textId="77777777" w:rsidR="00880FDD" w:rsidRPr="00880FDD" w:rsidRDefault="00880FDD" w:rsidP="00880FDD">
      <w:r w:rsidRPr="00880FDD">
        <w:t>“The next generation of semiconductors won't just be faster or smaller — they'll be smarter, because they’ll be built from the right material for the right job.”</w:t>
      </w:r>
    </w:p>
    <w:p w14:paraId="319F5CAD" w14:textId="77777777" w:rsidR="00880FDD" w:rsidRPr="00880FDD" w:rsidRDefault="00880FDD" w:rsidP="00880FDD">
      <w:r w:rsidRPr="00880FDD">
        <w:t xml:space="preserve">Smart material selection empowers engineers not only to </w:t>
      </w:r>
      <w:r w:rsidRPr="00880FDD">
        <w:rPr>
          <w:b/>
          <w:bCs/>
        </w:rPr>
        <w:t>optimize circuit performance</w:t>
      </w:r>
      <w:r w:rsidRPr="00880FDD">
        <w:t xml:space="preserve">, but also to </w:t>
      </w:r>
      <w:r w:rsidRPr="00880FDD">
        <w:rPr>
          <w:b/>
          <w:bCs/>
        </w:rPr>
        <w:t>lead innovation across entire systems</w:t>
      </w:r>
      <w:r w:rsidRPr="00880FDD">
        <w:t xml:space="preserve"> — from smartphones to space propulsion, from EVs to edge AI.</w:t>
      </w:r>
    </w:p>
    <w:p w14:paraId="49B33994" w14:textId="71EA6846" w:rsidR="00880FDD" w:rsidRPr="00880FDD" w:rsidRDefault="00880FDD" w:rsidP="00880FDD"/>
    <w:p w14:paraId="7BB4CFB5" w14:textId="77777777" w:rsidR="00880FDD" w:rsidRPr="00880FDD" w:rsidRDefault="00880FDD" w:rsidP="00880FDD">
      <w:pPr>
        <w:rPr>
          <w:b/>
          <w:bCs/>
        </w:rPr>
      </w:pPr>
      <w:r w:rsidRPr="00880FDD">
        <w:rPr>
          <w:b/>
          <w:bCs/>
        </w:rPr>
        <w:t>7.6 Outlook and Future Exploration</w:t>
      </w:r>
    </w:p>
    <w:p w14:paraId="62915700" w14:textId="77777777" w:rsidR="00880FDD" w:rsidRPr="00880FDD" w:rsidRDefault="00880FDD" w:rsidP="00880FDD">
      <w:pPr>
        <w:numPr>
          <w:ilvl w:val="0"/>
          <w:numId w:val="28"/>
        </w:numPr>
      </w:pPr>
      <w:r w:rsidRPr="00880FDD">
        <w:t>GaN and SiC will continue to evolve, with improvements in cost, yield, and integration.</w:t>
      </w:r>
    </w:p>
    <w:p w14:paraId="7CC38BC4" w14:textId="77777777" w:rsidR="00880FDD" w:rsidRPr="00880FDD" w:rsidRDefault="00880FDD" w:rsidP="00880FDD">
      <w:pPr>
        <w:numPr>
          <w:ilvl w:val="0"/>
          <w:numId w:val="28"/>
        </w:numPr>
      </w:pPr>
      <w:r w:rsidRPr="00880FDD">
        <w:lastRenderedPageBreak/>
        <w:t>Multi-material IC packaging (e.g., GaN-on-Si, SiC with Si controller) will become standard.</w:t>
      </w:r>
    </w:p>
    <w:p w14:paraId="74D5C633" w14:textId="77777777" w:rsidR="00880FDD" w:rsidRPr="00880FDD" w:rsidRDefault="00880FDD" w:rsidP="00880FDD">
      <w:pPr>
        <w:numPr>
          <w:ilvl w:val="0"/>
          <w:numId w:val="28"/>
        </w:numPr>
      </w:pPr>
      <w:r w:rsidRPr="00880FDD">
        <w:t xml:space="preserve">Future designers should also consider emerging materials like </w:t>
      </w:r>
      <w:r w:rsidRPr="00880FDD">
        <w:rPr>
          <w:b/>
          <w:bCs/>
        </w:rPr>
        <w:t>Ga₂O₃</w:t>
      </w:r>
      <w:r w:rsidRPr="00880FDD">
        <w:t xml:space="preserve">, </w:t>
      </w:r>
      <w:r w:rsidRPr="00880FDD">
        <w:rPr>
          <w:b/>
          <w:bCs/>
        </w:rPr>
        <w:t>diamond</w:t>
      </w:r>
      <w:r w:rsidRPr="00880FDD">
        <w:t xml:space="preserve">, and </w:t>
      </w:r>
      <w:r w:rsidRPr="00880FDD">
        <w:rPr>
          <w:b/>
          <w:bCs/>
        </w:rPr>
        <w:t>2D materials</w:t>
      </w:r>
      <w:r w:rsidRPr="00880FDD">
        <w:t xml:space="preserve"> for ultra-high power and quantum devices.</w:t>
      </w:r>
    </w:p>
    <w:p w14:paraId="36BAA87F" w14:textId="77777777" w:rsidR="00880FDD" w:rsidRPr="00880FDD" w:rsidRDefault="00880FDD" w:rsidP="00880FDD">
      <w:pPr>
        <w:rPr>
          <w:b/>
          <w:bCs/>
        </w:rPr>
      </w:pPr>
      <w:r w:rsidRPr="00880FDD">
        <w:rPr>
          <w:b/>
          <w:bCs/>
        </w:rPr>
        <w:t>References</w:t>
      </w:r>
    </w:p>
    <w:p w14:paraId="31DECE41" w14:textId="77777777" w:rsidR="00880FDD" w:rsidRPr="00880FDD" w:rsidRDefault="00880FDD" w:rsidP="00880FDD">
      <w:r w:rsidRPr="00880FDD">
        <w:pict w14:anchorId="1C870936">
          <v:rect id="_x0000_i1566" style="width:0;height:1.5pt" o:hralign="center" o:hrstd="t" o:hr="t" fillcolor="#a0a0a0" stroked="f"/>
        </w:pict>
      </w:r>
    </w:p>
    <w:p w14:paraId="4B9B5D58" w14:textId="77777777" w:rsidR="00880FDD" w:rsidRPr="00880FDD" w:rsidRDefault="00880FDD" w:rsidP="00880FDD">
      <w:pPr>
        <w:rPr>
          <w:b/>
          <w:bCs/>
        </w:rPr>
      </w:pPr>
      <w:r w:rsidRPr="00880FDD">
        <w:rPr>
          <w:rFonts w:ascii="Segoe UI Emoji" w:hAnsi="Segoe UI Emoji" w:cs="Segoe UI Emoji"/>
          <w:b/>
          <w:bCs/>
        </w:rPr>
        <w:t>📚</w:t>
      </w:r>
      <w:r w:rsidRPr="00880FDD">
        <w:rPr>
          <w:b/>
          <w:bCs/>
        </w:rPr>
        <w:t xml:space="preserve"> Academic and Technical Literature</w:t>
      </w:r>
    </w:p>
    <w:p w14:paraId="2258C89F" w14:textId="77777777" w:rsidR="00880FDD" w:rsidRPr="00880FDD" w:rsidRDefault="00880FDD" w:rsidP="00880FDD">
      <w:pPr>
        <w:numPr>
          <w:ilvl w:val="0"/>
          <w:numId w:val="29"/>
        </w:numPr>
      </w:pPr>
      <w:r w:rsidRPr="00880FDD">
        <w:rPr>
          <w:b/>
          <w:bCs/>
        </w:rPr>
        <w:t>Baliga, B. J.</w:t>
      </w:r>
      <w:r w:rsidRPr="00880FDD">
        <w:t xml:space="preserve"> (2008). </w:t>
      </w:r>
      <w:r w:rsidRPr="00880FDD">
        <w:rPr>
          <w:i/>
          <w:iCs/>
        </w:rPr>
        <w:t>Fundamentals of Power Semiconductor Devices</w:t>
      </w:r>
      <w:r w:rsidRPr="00880FDD">
        <w:t>. Springer.</w:t>
      </w:r>
      <w:r w:rsidRPr="00880FDD">
        <w:br/>
        <w:t>→ Comprehensive coverage of Si, SiC, and GaN power devices.</w:t>
      </w:r>
    </w:p>
    <w:p w14:paraId="43153276" w14:textId="77777777" w:rsidR="00880FDD" w:rsidRPr="00880FDD" w:rsidRDefault="00880FDD" w:rsidP="00880FDD">
      <w:pPr>
        <w:numPr>
          <w:ilvl w:val="0"/>
          <w:numId w:val="29"/>
        </w:numPr>
      </w:pPr>
      <w:r w:rsidRPr="00880FDD">
        <w:rPr>
          <w:b/>
          <w:bCs/>
        </w:rPr>
        <w:t>Mohan, N., Undeland, T. M., &amp; Robbins, W. P.</w:t>
      </w:r>
      <w:r w:rsidRPr="00880FDD">
        <w:t xml:space="preserve"> (2003). </w:t>
      </w:r>
      <w:r w:rsidRPr="00880FDD">
        <w:rPr>
          <w:i/>
          <w:iCs/>
        </w:rPr>
        <w:t>Power Electronics: Converters, Applications, and Design</w:t>
      </w:r>
      <w:r w:rsidRPr="00880FDD">
        <w:t>. Wiley.</w:t>
      </w:r>
    </w:p>
    <w:p w14:paraId="1F3DA346" w14:textId="77777777" w:rsidR="00880FDD" w:rsidRPr="00880FDD" w:rsidRDefault="00880FDD" w:rsidP="00880FDD">
      <w:pPr>
        <w:numPr>
          <w:ilvl w:val="0"/>
          <w:numId w:val="29"/>
        </w:numPr>
      </w:pPr>
      <w:r w:rsidRPr="00880FDD">
        <w:rPr>
          <w:b/>
          <w:bCs/>
        </w:rPr>
        <w:t>Mishra, U. K., Parikh, P., &amp; Wu, Y. F.</w:t>
      </w:r>
      <w:r w:rsidRPr="00880FDD">
        <w:t xml:space="preserve"> (2002). </w:t>
      </w:r>
      <w:r w:rsidRPr="00880FDD">
        <w:rPr>
          <w:i/>
          <w:iCs/>
        </w:rPr>
        <w:t>AlGaN/GaN HEMTs — An overview of device operation and applications</w:t>
      </w:r>
      <w:r w:rsidRPr="00880FDD">
        <w:t>. Proceedings of the IEEE, 90(6), 1022-1031.</w:t>
      </w:r>
    </w:p>
    <w:p w14:paraId="1AAD7612" w14:textId="77777777" w:rsidR="00880FDD" w:rsidRPr="00880FDD" w:rsidRDefault="00880FDD" w:rsidP="00880FDD">
      <w:pPr>
        <w:numPr>
          <w:ilvl w:val="0"/>
          <w:numId w:val="29"/>
        </w:numPr>
      </w:pPr>
      <w:r w:rsidRPr="00880FDD">
        <w:rPr>
          <w:b/>
          <w:bCs/>
        </w:rPr>
        <w:t>Huang, A. Q.</w:t>
      </w:r>
      <w:r w:rsidRPr="00880FDD">
        <w:t xml:space="preserve"> (2011). </w:t>
      </w:r>
      <w:r w:rsidRPr="00880FDD">
        <w:rPr>
          <w:i/>
          <w:iCs/>
        </w:rPr>
        <w:t>Power Semiconductor Devices for Smart Grid and Renewable Energy Systems</w:t>
      </w:r>
      <w:r w:rsidRPr="00880FDD">
        <w:t>. IEEE Transactions on Industrial Electronics.</w:t>
      </w:r>
    </w:p>
    <w:p w14:paraId="0B974884" w14:textId="77777777" w:rsidR="00880FDD" w:rsidRPr="00880FDD" w:rsidRDefault="00880FDD" w:rsidP="00880FDD">
      <w:pPr>
        <w:numPr>
          <w:ilvl w:val="0"/>
          <w:numId w:val="29"/>
        </w:numPr>
      </w:pPr>
      <w:r w:rsidRPr="00880FDD">
        <w:rPr>
          <w:b/>
          <w:bCs/>
        </w:rPr>
        <w:t>IEEE Xplore Digital Library</w:t>
      </w:r>
      <w:r w:rsidRPr="00880FDD">
        <w:br/>
        <w:t>→ Various papers on GaN/SiC adoption in electric vehicles, inverters, and high-frequency systems.</w:t>
      </w:r>
    </w:p>
    <w:p w14:paraId="45C5975E" w14:textId="6494B3DF" w:rsidR="00880FDD" w:rsidRPr="00880FDD" w:rsidRDefault="00880FDD" w:rsidP="00880FDD"/>
    <w:p w14:paraId="484CB974" w14:textId="77777777" w:rsidR="00880FDD" w:rsidRPr="00880FDD" w:rsidRDefault="00880FDD" w:rsidP="00880FDD">
      <w:pPr>
        <w:rPr>
          <w:b/>
          <w:bCs/>
        </w:rPr>
      </w:pPr>
      <w:r w:rsidRPr="00880FDD">
        <w:rPr>
          <w:rFonts w:ascii="Segoe UI Emoji" w:hAnsi="Segoe UI Emoji" w:cs="Segoe UI Emoji"/>
          <w:b/>
          <w:bCs/>
        </w:rPr>
        <w:t>🏭</w:t>
      </w:r>
      <w:r w:rsidRPr="00880FDD">
        <w:rPr>
          <w:b/>
          <w:bCs/>
        </w:rPr>
        <w:t xml:space="preserve"> Industry Datasheets and Whitepapers</w:t>
      </w:r>
    </w:p>
    <w:p w14:paraId="42737BD8" w14:textId="77777777" w:rsidR="00880FDD" w:rsidRPr="00880FDD" w:rsidRDefault="00880FDD" w:rsidP="00880FDD">
      <w:pPr>
        <w:numPr>
          <w:ilvl w:val="0"/>
          <w:numId w:val="30"/>
        </w:numPr>
      </w:pPr>
      <w:r w:rsidRPr="00880FDD">
        <w:rPr>
          <w:b/>
          <w:bCs/>
        </w:rPr>
        <w:t>Infineon Technologies</w:t>
      </w:r>
      <w:r w:rsidRPr="00880FDD">
        <w:t xml:space="preserve">. (2023). </w:t>
      </w:r>
      <w:r w:rsidRPr="00880FDD">
        <w:rPr>
          <w:i/>
          <w:iCs/>
        </w:rPr>
        <w:t>CoolGaN™ 600 V Technology Overview</w:t>
      </w:r>
      <w:r w:rsidRPr="00880FDD">
        <w:t>.</w:t>
      </w:r>
      <w:r w:rsidRPr="00880FDD">
        <w:br/>
      </w:r>
      <w:hyperlink r:id="rId5" w:tgtFrame="_new" w:history="1">
        <w:r w:rsidRPr="00880FDD">
          <w:rPr>
            <w:rStyle w:val="Hyperlink"/>
          </w:rPr>
          <w:t>https://www.infineon.com</w:t>
        </w:r>
      </w:hyperlink>
    </w:p>
    <w:p w14:paraId="6362EC1A" w14:textId="77777777" w:rsidR="00880FDD" w:rsidRPr="00880FDD" w:rsidRDefault="00880FDD" w:rsidP="00880FDD">
      <w:pPr>
        <w:numPr>
          <w:ilvl w:val="0"/>
          <w:numId w:val="30"/>
        </w:numPr>
      </w:pPr>
      <w:r w:rsidRPr="00880FDD">
        <w:rPr>
          <w:b/>
          <w:bCs/>
        </w:rPr>
        <w:t>Wolfspeed (Cree Inc.)</w:t>
      </w:r>
      <w:r w:rsidRPr="00880FDD">
        <w:t xml:space="preserve">. (2023). </w:t>
      </w:r>
      <w:r w:rsidRPr="00880FDD">
        <w:rPr>
          <w:i/>
          <w:iCs/>
        </w:rPr>
        <w:t>Silicon Carbide Power Devices Product Guide</w:t>
      </w:r>
      <w:r w:rsidRPr="00880FDD">
        <w:t>.</w:t>
      </w:r>
      <w:r w:rsidRPr="00880FDD">
        <w:br/>
      </w:r>
      <w:hyperlink r:id="rId6" w:tgtFrame="_new" w:history="1">
        <w:r w:rsidRPr="00880FDD">
          <w:rPr>
            <w:rStyle w:val="Hyperlink"/>
          </w:rPr>
          <w:t>https://www.wolfspeed.com</w:t>
        </w:r>
      </w:hyperlink>
    </w:p>
    <w:p w14:paraId="65088B18" w14:textId="77777777" w:rsidR="00880FDD" w:rsidRPr="00880FDD" w:rsidRDefault="00880FDD" w:rsidP="00880FDD">
      <w:pPr>
        <w:numPr>
          <w:ilvl w:val="0"/>
          <w:numId w:val="30"/>
        </w:numPr>
      </w:pPr>
      <w:r w:rsidRPr="00880FDD">
        <w:rPr>
          <w:b/>
          <w:bCs/>
        </w:rPr>
        <w:t>Texas Instruments</w:t>
      </w:r>
      <w:r w:rsidRPr="00880FDD">
        <w:t xml:space="preserve">. (2022). </w:t>
      </w:r>
      <w:r w:rsidRPr="00880FDD">
        <w:rPr>
          <w:i/>
          <w:iCs/>
        </w:rPr>
        <w:t>Understanding GaN for High-Power Applications</w:t>
      </w:r>
      <w:r w:rsidRPr="00880FDD">
        <w:t>.</w:t>
      </w:r>
      <w:r w:rsidRPr="00880FDD">
        <w:br/>
      </w:r>
      <w:hyperlink r:id="rId7" w:tgtFrame="_new" w:history="1">
        <w:r w:rsidRPr="00880FDD">
          <w:rPr>
            <w:rStyle w:val="Hyperlink"/>
          </w:rPr>
          <w:t>https://www.ti.com</w:t>
        </w:r>
      </w:hyperlink>
    </w:p>
    <w:p w14:paraId="13CCF5E8" w14:textId="77777777" w:rsidR="00880FDD" w:rsidRPr="00880FDD" w:rsidRDefault="00880FDD" w:rsidP="00880FDD">
      <w:pPr>
        <w:numPr>
          <w:ilvl w:val="0"/>
          <w:numId w:val="30"/>
        </w:numPr>
      </w:pPr>
      <w:r w:rsidRPr="00880FDD">
        <w:rPr>
          <w:b/>
          <w:bCs/>
        </w:rPr>
        <w:t>Navitas Semiconductor</w:t>
      </w:r>
      <w:r w:rsidRPr="00880FDD">
        <w:t xml:space="preserve">. (2022). </w:t>
      </w:r>
      <w:r w:rsidRPr="00880FDD">
        <w:rPr>
          <w:i/>
          <w:iCs/>
        </w:rPr>
        <w:t>GaNFast Power ICs – Technology Brief</w:t>
      </w:r>
      <w:r w:rsidRPr="00880FDD">
        <w:t>.</w:t>
      </w:r>
      <w:r w:rsidRPr="00880FDD">
        <w:br/>
      </w:r>
      <w:hyperlink r:id="rId8" w:tgtFrame="_new" w:history="1">
        <w:r w:rsidRPr="00880FDD">
          <w:rPr>
            <w:rStyle w:val="Hyperlink"/>
          </w:rPr>
          <w:t>https://navitassemi.com</w:t>
        </w:r>
      </w:hyperlink>
    </w:p>
    <w:p w14:paraId="3902851F" w14:textId="77777777" w:rsidR="00880FDD" w:rsidRPr="00880FDD" w:rsidRDefault="00880FDD" w:rsidP="00880FDD">
      <w:pPr>
        <w:numPr>
          <w:ilvl w:val="0"/>
          <w:numId w:val="30"/>
        </w:numPr>
      </w:pPr>
      <w:r w:rsidRPr="00880FDD">
        <w:rPr>
          <w:b/>
          <w:bCs/>
        </w:rPr>
        <w:t>STMicroelectronics</w:t>
      </w:r>
      <w:r w:rsidRPr="00880FDD">
        <w:t xml:space="preserve">. </w:t>
      </w:r>
      <w:r w:rsidRPr="00880FDD">
        <w:rPr>
          <w:i/>
          <w:iCs/>
        </w:rPr>
        <w:t>Automotive SiC MOSFET Portfolio &amp; Applications in EV</w:t>
      </w:r>
      <w:r w:rsidRPr="00880FDD">
        <w:t>.</w:t>
      </w:r>
      <w:r w:rsidRPr="00880FDD">
        <w:br/>
      </w:r>
      <w:hyperlink r:id="rId9" w:tgtFrame="_new" w:history="1">
        <w:r w:rsidRPr="00880FDD">
          <w:rPr>
            <w:rStyle w:val="Hyperlink"/>
          </w:rPr>
          <w:t>https://www.st.com</w:t>
        </w:r>
      </w:hyperlink>
    </w:p>
    <w:p w14:paraId="30B9C6D0" w14:textId="37C54E79" w:rsidR="00880FDD" w:rsidRPr="00880FDD" w:rsidRDefault="00880FDD" w:rsidP="00880FDD"/>
    <w:p w14:paraId="620CD727" w14:textId="77777777" w:rsidR="00880FDD" w:rsidRPr="00880FDD" w:rsidRDefault="00880FDD" w:rsidP="00880FDD">
      <w:pPr>
        <w:rPr>
          <w:b/>
          <w:bCs/>
        </w:rPr>
      </w:pPr>
      <w:r w:rsidRPr="00880FDD">
        <w:rPr>
          <w:rFonts w:ascii="Segoe UI Emoji" w:hAnsi="Segoe UI Emoji" w:cs="Segoe UI Emoji"/>
          <w:b/>
          <w:bCs/>
        </w:rPr>
        <w:t>🌐</w:t>
      </w:r>
      <w:r w:rsidRPr="00880FDD">
        <w:rPr>
          <w:b/>
          <w:bCs/>
        </w:rPr>
        <w:t xml:space="preserve"> Market Reports and Roadmaps</w:t>
      </w:r>
    </w:p>
    <w:p w14:paraId="21A6D8D9" w14:textId="77777777" w:rsidR="00880FDD" w:rsidRPr="00880FDD" w:rsidRDefault="00880FDD" w:rsidP="00880FDD">
      <w:pPr>
        <w:numPr>
          <w:ilvl w:val="0"/>
          <w:numId w:val="31"/>
        </w:numPr>
      </w:pPr>
      <w:r w:rsidRPr="00880FDD">
        <w:rPr>
          <w:b/>
          <w:bCs/>
        </w:rPr>
        <w:t>Yole Développement</w:t>
      </w:r>
      <w:r w:rsidRPr="00880FDD">
        <w:t xml:space="preserve">. (2023). </w:t>
      </w:r>
      <w:r w:rsidRPr="00880FDD">
        <w:rPr>
          <w:i/>
          <w:iCs/>
        </w:rPr>
        <w:t>Power SiC and Power GaN Market Reports</w:t>
      </w:r>
      <w:r w:rsidRPr="00880FDD">
        <w:t xml:space="preserve"> – Executive Summaries.</w:t>
      </w:r>
    </w:p>
    <w:p w14:paraId="18D9C2F8" w14:textId="77777777" w:rsidR="00880FDD" w:rsidRPr="00880FDD" w:rsidRDefault="00880FDD" w:rsidP="00880FDD">
      <w:pPr>
        <w:numPr>
          <w:ilvl w:val="0"/>
          <w:numId w:val="31"/>
        </w:numPr>
      </w:pPr>
      <w:r w:rsidRPr="00880FDD">
        <w:rPr>
          <w:b/>
          <w:bCs/>
        </w:rPr>
        <w:t>SEMI.org</w:t>
      </w:r>
      <w:r w:rsidRPr="00880FDD">
        <w:t xml:space="preserve">. (2023). </w:t>
      </w:r>
      <w:r w:rsidRPr="00880FDD">
        <w:rPr>
          <w:i/>
          <w:iCs/>
        </w:rPr>
        <w:t>Materials Roadmap for Wide Bandgap Semiconductors</w:t>
      </w:r>
      <w:r w:rsidRPr="00880FDD">
        <w:t>.</w:t>
      </w:r>
    </w:p>
    <w:p w14:paraId="7519582A" w14:textId="77777777" w:rsidR="00880FDD" w:rsidRPr="00880FDD" w:rsidRDefault="00880FDD" w:rsidP="00880FDD">
      <w:pPr>
        <w:numPr>
          <w:ilvl w:val="0"/>
          <w:numId w:val="31"/>
        </w:numPr>
      </w:pPr>
      <w:r w:rsidRPr="00880FDD">
        <w:rPr>
          <w:b/>
          <w:bCs/>
        </w:rPr>
        <w:t>U.S. Department of Energy (DOE)</w:t>
      </w:r>
      <w:r w:rsidRPr="00880FDD">
        <w:t xml:space="preserve">. </w:t>
      </w:r>
      <w:r w:rsidRPr="00880FDD">
        <w:rPr>
          <w:i/>
          <w:iCs/>
        </w:rPr>
        <w:t>Wide Bandgap Semiconductors: Essential to Our Energy Future</w:t>
      </w:r>
      <w:r w:rsidRPr="00880FDD">
        <w:t>.</w:t>
      </w:r>
      <w:r w:rsidRPr="00880FDD">
        <w:br/>
      </w:r>
      <w:hyperlink r:id="rId10" w:tgtFrame="_new" w:history="1">
        <w:r w:rsidRPr="00880FDD">
          <w:rPr>
            <w:rStyle w:val="Hyperlink"/>
          </w:rPr>
          <w:t>https://www.energy.gov</w:t>
        </w:r>
      </w:hyperlink>
    </w:p>
    <w:p w14:paraId="68584CAD" w14:textId="27605758" w:rsidR="00880FDD" w:rsidRPr="00880FDD" w:rsidRDefault="00880FDD" w:rsidP="00880FDD"/>
    <w:p w14:paraId="1E8267C9" w14:textId="77777777" w:rsidR="00880FDD" w:rsidRPr="00880FDD" w:rsidRDefault="00880FDD" w:rsidP="00880FDD">
      <w:pPr>
        <w:rPr>
          <w:b/>
          <w:bCs/>
        </w:rPr>
      </w:pPr>
      <w:r w:rsidRPr="00880FDD">
        <w:rPr>
          <w:rFonts w:ascii="Segoe UI Emoji" w:hAnsi="Segoe UI Emoji" w:cs="Segoe UI Emoji"/>
          <w:b/>
          <w:bCs/>
        </w:rPr>
        <w:t>📊</w:t>
      </w:r>
      <w:r w:rsidRPr="00880FDD">
        <w:rPr>
          <w:b/>
          <w:bCs/>
        </w:rPr>
        <w:t xml:space="preserve"> Supplementary Tools</w:t>
      </w:r>
    </w:p>
    <w:p w14:paraId="0BD442D2" w14:textId="77777777" w:rsidR="00880FDD" w:rsidRPr="00880FDD" w:rsidRDefault="00880FDD" w:rsidP="00880FDD">
      <w:pPr>
        <w:numPr>
          <w:ilvl w:val="0"/>
          <w:numId w:val="32"/>
        </w:numPr>
      </w:pPr>
      <w:r w:rsidRPr="00880FDD">
        <w:rPr>
          <w:b/>
          <w:bCs/>
        </w:rPr>
        <w:t>Canva</w:t>
      </w:r>
      <w:r w:rsidRPr="00880FDD">
        <w:t xml:space="preserve">, </w:t>
      </w:r>
      <w:r w:rsidRPr="00880FDD">
        <w:rPr>
          <w:b/>
          <w:bCs/>
        </w:rPr>
        <w:t>Excel</w:t>
      </w:r>
      <w:r w:rsidRPr="00880FDD">
        <w:t xml:space="preserve">, and </w:t>
      </w:r>
      <w:r w:rsidRPr="00880FDD">
        <w:rPr>
          <w:b/>
          <w:bCs/>
        </w:rPr>
        <w:t>Python (Matplotlib)</w:t>
      </w:r>
      <w:r w:rsidRPr="00880FDD">
        <w:br/>
        <w:t>→ Used to create comparative visualizations and charts.</w:t>
      </w:r>
    </w:p>
    <w:p w14:paraId="691419A0" w14:textId="77777777" w:rsidR="00880FDD" w:rsidRPr="00880FDD" w:rsidRDefault="00880FDD" w:rsidP="00880FDD">
      <w:pPr>
        <w:numPr>
          <w:ilvl w:val="0"/>
          <w:numId w:val="32"/>
        </w:numPr>
      </w:pPr>
      <w:r w:rsidRPr="00880FDD">
        <w:rPr>
          <w:b/>
          <w:bCs/>
        </w:rPr>
        <w:t>MIT OpenCourseWare</w:t>
      </w:r>
      <w:r w:rsidRPr="00880FDD">
        <w:t xml:space="preserve"> – </w:t>
      </w:r>
      <w:r w:rsidRPr="00880FDD">
        <w:rPr>
          <w:i/>
          <w:iCs/>
        </w:rPr>
        <w:t>Electronic Properties of Materials</w:t>
      </w:r>
      <w:r w:rsidRPr="00880FDD">
        <w:br/>
      </w:r>
      <w:hyperlink r:id="rId11" w:tgtFrame="_new" w:history="1">
        <w:r w:rsidRPr="00880FDD">
          <w:rPr>
            <w:rStyle w:val="Hyperlink"/>
          </w:rPr>
          <w:t>https://ocw.mit.edu</w:t>
        </w:r>
      </w:hyperlink>
    </w:p>
    <w:p w14:paraId="0D1447CC" w14:textId="77777777" w:rsidR="00303CD4" w:rsidRPr="00303CD4" w:rsidRDefault="00303CD4"/>
    <w:sectPr w:rsidR="00303CD4" w:rsidRPr="00303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B52A2"/>
    <w:multiLevelType w:val="multilevel"/>
    <w:tmpl w:val="CB50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247E1"/>
    <w:multiLevelType w:val="multilevel"/>
    <w:tmpl w:val="8E24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E70D3"/>
    <w:multiLevelType w:val="multilevel"/>
    <w:tmpl w:val="1A7E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15975"/>
    <w:multiLevelType w:val="multilevel"/>
    <w:tmpl w:val="2CCA9A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FC4DB0"/>
    <w:multiLevelType w:val="multilevel"/>
    <w:tmpl w:val="523C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C63A1"/>
    <w:multiLevelType w:val="multilevel"/>
    <w:tmpl w:val="ECF2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64F68"/>
    <w:multiLevelType w:val="multilevel"/>
    <w:tmpl w:val="14AC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12553"/>
    <w:multiLevelType w:val="multilevel"/>
    <w:tmpl w:val="309A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D5333"/>
    <w:multiLevelType w:val="multilevel"/>
    <w:tmpl w:val="11543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97B6D"/>
    <w:multiLevelType w:val="multilevel"/>
    <w:tmpl w:val="C6A0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1322A"/>
    <w:multiLevelType w:val="multilevel"/>
    <w:tmpl w:val="8332959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C7185"/>
    <w:multiLevelType w:val="multilevel"/>
    <w:tmpl w:val="BCB4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E1C84"/>
    <w:multiLevelType w:val="multilevel"/>
    <w:tmpl w:val="4B36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031FF"/>
    <w:multiLevelType w:val="multilevel"/>
    <w:tmpl w:val="9B405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3C10E7"/>
    <w:multiLevelType w:val="multilevel"/>
    <w:tmpl w:val="4B20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3545E6"/>
    <w:multiLevelType w:val="multilevel"/>
    <w:tmpl w:val="88F6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AD31A4"/>
    <w:multiLevelType w:val="multilevel"/>
    <w:tmpl w:val="525E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E0151"/>
    <w:multiLevelType w:val="multilevel"/>
    <w:tmpl w:val="3F84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3F3A27"/>
    <w:multiLevelType w:val="multilevel"/>
    <w:tmpl w:val="5CA0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B23F8"/>
    <w:multiLevelType w:val="multilevel"/>
    <w:tmpl w:val="198C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5C6200"/>
    <w:multiLevelType w:val="multilevel"/>
    <w:tmpl w:val="B1F0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926211"/>
    <w:multiLevelType w:val="multilevel"/>
    <w:tmpl w:val="F198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D6E78"/>
    <w:multiLevelType w:val="multilevel"/>
    <w:tmpl w:val="639E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B9358D"/>
    <w:multiLevelType w:val="multilevel"/>
    <w:tmpl w:val="6398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CF4D84"/>
    <w:multiLevelType w:val="multilevel"/>
    <w:tmpl w:val="1F30F8F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972FAB"/>
    <w:multiLevelType w:val="multilevel"/>
    <w:tmpl w:val="BEE2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72BD5"/>
    <w:multiLevelType w:val="multilevel"/>
    <w:tmpl w:val="A20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E431B6"/>
    <w:multiLevelType w:val="multilevel"/>
    <w:tmpl w:val="AF62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345E3"/>
    <w:multiLevelType w:val="multilevel"/>
    <w:tmpl w:val="8F74C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56B38"/>
    <w:multiLevelType w:val="multilevel"/>
    <w:tmpl w:val="1F52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A37A9C"/>
    <w:multiLevelType w:val="multilevel"/>
    <w:tmpl w:val="3100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1507D7"/>
    <w:multiLevelType w:val="multilevel"/>
    <w:tmpl w:val="CC7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0717">
    <w:abstractNumId w:val="16"/>
  </w:num>
  <w:num w:numId="2" w16cid:durableId="1917665531">
    <w:abstractNumId w:val="13"/>
  </w:num>
  <w:num w:numId="3" w16cid:durableId="472720703">
    <w:abstractNumId w:val="28"/>
  </w:num>
  <w:num w:numId="4" w16cid:durableId="719132546">
    <w:abstractNumId w:val="6"/>
  </w:num>
  <w:num w:numId="5" w16cid:durableId="939025920">
    <w:abstractNumId w:val="27"/>
  </w:num>
  <w:num w:numId="6" w16cid:durableId="452985492">
    <w:abstractNumId w:val="26"/>
  </w:num>
  <w:num w:numId="7" w16cid:durableId="1548032776">
    <w:abstractNumId w:val="1"/>
  </w:num>
  <w:num w:numId="8" w16cid:durableId="1263489826">
    <w:abstractNumId w:val="11"/>
  </w:num>
  <w:num w:numId="9" w16cid:durableId="840127241">
    <w:abstractNumId w:val="0"/>
  </w:num>
  <w:num w:numId="10" w16cid:durableId="320699154">
    <w:abstractNumId w:val="20"/>
  </w:num>
  <w:num w:numId="11" w16cid:durableId="114491704">
    <w:abstractNumId w:val="9"/>
  </w:num>
  <w:num w:numId="12" w16cid:durableId="1831405697">
    <w:abstractNumId w:val="25"/>
  </w:num>
  <w:num w:numId="13" w16cid:durableId="695277157">
    <w:abstractNumId w:val="22"/>
  </w:num>
  <w:num w:numId="14" w16cid:durableId="712852818">
    <w:abstractNumId w:val="8"/>
  </w:num>
  <w:num w:numId="15" w16cid:durableId="968247428">
    <w:abstractNumId w:val="23"/>
  </w:num>
  <w:num w:numId="16" w16cid:durableId="367025915">
    <w:abstractNumId w:val="31"/>
  </w:num>
  <w:num w:numId="17" w16cid:durableId="1337461619">
    <w:abstractNumId w:val="4"/>
  </w:num>
  <w:num w:numId="18" w16cid:durableId="1835149029">
    <w:abstractNumId w:val="17"/>
  </w:num>
  <w:num w:numId="19" w16cid:durableId="1604340162">
    <w:abstractNumId w:val="7"/>
  </w:num>
  <w:num w:numId="20" w16cid:durableId="408118555">
    <w:abstractNumId w:val="19"/>
  </w:num>
  <w:num w:numId="21" w16cid:durableId="1307317041">
    <w:abstractNumId w:val="5"/>
  </w:num>
  <w:num w:numId="22" w16cid:durableId="1602375181">
    <w:abstractNumId w:val="30"/>
  </w:num>
  <w:num w:numId="23" w16cid:durableId="903950505">
    <w:abstractNumId w:val="18"/>
  </w:num>
  <w:num w:numId="24" w16cid:durableId="1581061753">
    <w:abstractNumId w:val="29"/>
  </w:num>
  <w:num w:numId="25" w16cid:durableId="1231650143">
    <w:abstractNumId w:val="21"/>
  </w:num>
  <w:num w:numId="26" w16cid:durableId="625892505">
    <w:abstractNumId w:val="2"/>
  </w:num>
  <w:num w:numId="27" w16cid:durableId="1778214968">
    <w:abstractNumId w:val="15"/>
  </w:num>
  <w:num w:numId="28" w16cid:durableId="1287276728">
    <w:abstractNumId w:val="12"/>
  </w:num>
  <w:num w:numId="29" w16cid:durableId="1711878440">
    <w:abstractNumId w:val="14"/>
  </w:num>
  <w:num w:numId="30" w16cid:durableId="1779449758">
    <w:abstractNumId w:val="3"/>
  </w:num>
  <w:num w:numId="31" w16cid:durableId="1814827730">
    <w:abstractNumId w:val="24"/>
  </w:num>
  <w:num w:numId="32" w16cid:durableId="18109765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D4"/>
    <w:rsid w:val="000657B2"/>
    <w:rsid w:val="00303CD4"/>
    <w:rsid w:val="005974A3"/>
    <w:rsid w:val="00880FDD"/>
    <w:rsid w:val="00A14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B180"/>
  <w15:chartTrackingRefBased/>
  <w15:docId w15:val="{47D5FCBB-C731-4AE6-A854-773019D67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CD4"/>
    <w:rPr>
      <w:rFonts w:eastAsiaTheme="majorEastAsia" w:cstheme="majorBidi"/>
      <w:color w:val="272727" w:themeColor="text1" w:themeTint="D8"/>
    </w:rPr>
  </w:style>
  <w:style w:type="paragraph" w:styleId="Title">
    <w:name w:val="Title"/>
    <w:basedOn w:val="Normal"/>
    <w:next w:val="Normal"/>
    <w:link w:val="TitleChar"/>
    <w:uiPriority w:val="10"/>
    <w:qFormat/>
    <w:rsid w:val="00303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CD4"/>
    <w:pPr>
      <w:spacing w:before="160"/>
      <w:jc w:val="center"/>
    </w:pPr>
    <w:rPr>
      <w:i/>
      <w:iCs/>
      <w:color w:val="404040" w:themeColor="text1" w:themeTint="BF"/>
    </w:rPr>
  </w:style>
  <w:style w:type="character" w:customStyle="1" w:styleId="QuoteChar">
    <w:name w:val="Quote Char"/>
    <w:basedOn w:val="DefaultParagraphFont"/>
    <w:link w:val="Quote"/>
    <w:uiPriority w:val="29"/>
    <w:rsid w:val="00303CD4"/>
    <w:rPr>
      <w:i/>
      <w:iCs/>
      <w:color w:val="404040" w:themeColor="text1" w:themeTint="BF"/>
    </w:rPr>
  </w:style>
  <w:style w:type="paragraph" w:styleId="ListParagraph">
    <w:name w:val="List Paragraph"/>
    <w:basedOn w:val="Normal"/>
    <w:uiPriority w:val="34"/>
    <w:qFormat/>
    <w:rsid w:val="00303CD4"/>
    <w:pPr>
      <w:ind w:left="720"/>
      <w:contextualSpacing/>
    </w:pPr>
  </w:style>
  <w:style w:type="character" w:styleId="IntenseEmphasis">
    <w:name w:val="Intense Emphasis"/>
    <w:basedOn w:val="DefaultParagraphFont"/>
    <w:uiPriority w:val="21"/>
    <w:qFormat/>
    <w:rsid w:val="00303CD4"/>
    <w:rPr>
      <w:i/>
      <w:iCs/>
      <w:color w:val="0F4761" w:themeColor="accent1" w:themeShade="BF"/>
    </w:rPr>
  </w:style>
  <w:style w:type="paragraph" w:styleId="IntenseQuote">
    <w:name w:val="Intense Quote"/>
    <w:basedOn w:val="Normal"/>
    <w:next w:val="Normal"/>
    <w:link w:val="IntenseQuoteChar"/>
    <w:uiPriority w:val="30"/>
    <w:qFormat/>
    <w:rsid w:val="00303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CD4"/>
    <w:rPr>
      <w:i/>
      <w:iCs/>
      <w:color w:val="0F4761" w:themeColor="accent1" w:themeShade="BF"/>
    </w:rPr>
  </w:style>
  <w:style w:type="character" w:styleId="IntenseReference">
    <w:name w:val="Intense Reference"/>
    <w:basedOn w:val="DefaultParagraphFont"/>
    <w:uiPriority w:val="32"/>
    <w:qFormat/>
    <w:rsid w:val="00303CD4"/>
    <w:rPr>
      <w:b/>
      <w:bCs/>
      <w:smallCaps/>
      <w:color w:val="0F4761" w:themeColor="accent1" w:themeShade="BF"/>
      <w:spacing w:val="5"/>
    </w:rPr>
  </w:style>
  <w:style w:type="character" w:styleId="Hyperlink">
    <w:name w:val="Hyperlink"/>
    <w:basedOn w:val="DefaultParagraphFont"/>
    <w:uiPriority w:val="99"/>
    <w:unhideWhenUsed/>
    <w:rsid w:val="00880FDD"/>
    <w:rPr>
      <w:color w:val="467886" w:themeColor="hyperlink"/>
      <w:u w:val="single"/>
    </w:rPr>
  </w:style>
  <w:style w:type="character" w:styleId="UnresolvedMention">
    <w:name w:val="Unresolved Mention"/>
    <w:basedOn w:val="DefaultParagraphFont"/>
    <w:uiPriority w:val="99"/>
    <w:semiHidden/>
    <w:unhideWhenUsed/>
    <w:rsid w:val="00880F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18721">
      <w:bodyDiv w:val="1"/>
      <w:marLeft w:val="0"/>
      <w:marRight w:val="0"/>
      <w:marTop w:val="0"/>
      <w:marBottom w:val="0"/>
      <w:divBdr>
        <w:top w:val="none" w:sz="0" w:space="0" w:color="auto"/>
        <w:left w:val="none" w:sz="0" w:space="0" w:color="auto"/>
        <w:bottom w:val="none" w:sz="0" w:space="0" w:color="auto"/>
        <w:right w:val="none" w:sz="0" w:space="0" w:color="auto"/>
      </w:divBdr>
      <w:divsChild>
        <w:div w:id="5436352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142437">
          <w:marLeft w:val="0"/>
          <w:marRight w:val="0"/>
          <w:marTop w:val="0"/>
          <w:marBottom w:val="0"/>
          <w:divBdr>
            <w:top w:val="none" w:sz="0" w:space="0" w:color="auto"/>
            <w:left w:val="none" w:sz="0" w:space="0" w:color="auto"/>
            <w:bottom w:val="none" w:sz="0" w:space="0" w:color="auto"/>
            <w:right w:val="none" w:sz="0" w:space="0" w:color="auto"/>
          </w:divBdr>
          <w:divsChild>
            <w:div w:id="484664767">
              <w:marLeft w:val="0"/>
              <w:marRight w:val="0"/>
              <w:marTop w:val="0"/>
              <w:marBottom w:val="0"/>
              <w:divBdr>
                <w:top w:val="none" w:sz="0" w:space="0" w:color="auto"/>
                <w:left w:val="none" w:sz="0" w:space="0" w:color="auto"/>
                <w:bottom w:val="none" w:sz="0" w:space="0" w:color="auto"/>
                <w:right w:val="none" w:sz="0" w:space="0" w:color="auto"/>
              </w:divBdr>
            </w:div>
          </w:divsChild>
        </w:div>
        <w:div w:id="214080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729465">
      <w:bodyDiv w:val="1"/>
      <w:marLeft w:val="0"/>
      <w:marRight w:val="0"/>
      <w:marTop w:val="0"/>
      <w:marBottom w:val="0"/>
      <w:divBdr>
        <w:top w:val="none" w:sz="0" w:space="0" w:color="auto"/>
        <w:left w:val="none" w:sz="0" w:space="0" w:color="auto"/>
        <w:bottom w:val="none" w:sz="0" w:space="0" w:color="auto"/>
        <w:right w:val="none" w:sz="0" w:space="0" w:color="auto"/>
      </w:divBdr>
    </w:div>
    <w:div w:id="340816570">
      <w:bodyDiv w:val="1"/>
      <w:marLeft w:val="0"/>
      <w:marRight w:val="0"/>
      <w:marTop w:val="0"/>
      <w:marBottom w:val="0"/>
      <w:divBdr>
        <w:top w:val="none" w:sz="0" w:space="0" w:color="auto"/>
        <w:left w:val="none" w:sz="0" w:space="0" w:color="auto"/>
        <w:bottom w:val="none" w:sz="0" w:space="0" w:color="auto"/>
        <w:right w:val="none" w:sz="0" w:space="0" w:color="auto"/>
      </w:divBdr>
      <w:divsChild>
        <w:div w:id="165752348">
          <w:blockQuote w:val="1"/>
          <w:marLeft w:val="720"/>
          <w:marRight w:val="720"/>
          <w:marTop w:val="100"/>
          <w:marBottom w:val="100"/>
          <w:divBdr>
            <w:top w:val="none" w:sz="0" w:space="0" w:color="auto"/>
            <w:left w:val="none" w:sz="0" w:space="0" w:color="auto"/>
            <w:bottom w:val="none" w:sz="0" w:space="0" w:color="auto"/>
            <w:right w:val="none" w:sz="0" w:space="0" w:color="auto"/>
          </w:divBdr>
        </w:div>
        <w:div w:id="52629841">
          <w:marLeft w:val="0"/>
          <w:marRight w:val="0"/>
          <w:marTop w:val="0"/>
          <w:marBottom w:val="0"/>
          <w:divBdr>
            <w:top w:val="none" w:sz="0" w:space="0" w:color="auto"/>
            <w:left w:val="none" w:sz="0" w:space="0" w:color="auto"/>
            <w:bottom w:val="none" w:sz="0" w:space="0" w:color="auto"/>
            <w:right w:val="none" w:sz="0" w:space="0" w:color="auto"/>
          </w:divBdr>
          <w:divsChild>
            <w:div w:id="518741162">
              <w:marLeft w:val="0"/>
              <w:marRight w:val="0"/>
              <w:marTop w:val="0"/>
              <w:marBottom w:val="0"/>
              <w:divBdr>
                <w:top w:val="none" w:sz="0" w:space="0" w:color="auto"/>
                <w:left w:val="none" w:sz="0" w:space="0" w:color="auto"/>
                <w:bottom w:val="none" w:sz="0" w:space="0" w:color="auto"/>
                <w:right w:val="none" w:sz="0" w:space="0" w:color="auto"/>
              </w:divBdr>
            </w:div>
          </w:divsChild>
        </w:div>
        <w:div w:id="1766686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723863">
      <w:bodyDiv w:val="1"/>
      <w:marLeft w:val="0"/>
      <w:marRight w:val="0"/>
      <w:marTop w:val="0"/>
      <w:marBottom w:val="0"/>
      <w:divBdr>
        <w:top w:val="none" w:sz="0" w:space="0" w:color="auto"/>
        <w:left w:val="none" w:sz="0" w:space="0" w:color="auto"/>
        <w:bottom w:val="none" w:sz="0" w:space="0" w:color="auto"/>
        <w:right w:val="none" w:sz="0" w:space="0" w:color="auto"/>
      </w:divBdr>
      <w:divsChild>
        <w:div w:id="351955171">
          <w:marLeft w:val="0"/>
          <w:marRight w:val="0"/>
          <w:marTop w:val="0"/>
          <w:marBottom w:val="0"/>
          <w:divBdr>
            <w:top w:val="none" w:sz="0" w:space="0" w:color="auto"/>
            <w:left w:val="none" w:sz="0" w:space="0" w:color="auto"/>
            <w:bottom w:val="none" w:sz="0" w:space="0" w:color="auto"/>
            <w:right w:val="none" w:sz="0" w:space="0" w:color="auto"/>
          </w:divBdr>
          <w:divsChild>
            <w:div w:id="637995262">
              <w:marLeft w:val="0"/>
              <w:marRight w:val="0"/>
              <w:marTop w:val="0"/>
              <w:marBottom w:val="0"/>
              <w:divBdr>
                <w:top w:val="none" w:sz="0" w:space="0" w:color="auto"/>
                <w:left w:val="none" w:sz="0" w:space="0" w:color="auto"/>
                <w:bottom w:val="none" w:sz="0" w:space="0" w:color="auto"/>
                <w:right w:val="none" w:sz="0" w:space="0" w:color="auto"/>
              </w:divBdr>
            </w:div>
          </w:divsChild>
        </w:div>
        <w:div w:id="1133406015">
          <w:marLeft w:val="0"/>
          <w:marRight w:val="0"/>
          <w:marTop w:val="0"/>
          <w:marBottom w:val="0"/>
          <w:divBdr>
            <w:top w:val="none" w:sz="0" w:space="0" w:color="auto"/>
            <w:left w:val="none" w:sz="0" w:space="0" w:color="auto"/>
            <w:bottom w:val="none" w:sz="0" w:space="0" w:color="auto"/>
            <w:right w:val="none" w:sz="0" w:space="0" w:color="auto"/>
          </w:divBdr>
          <w:divsChild>
            <w:div w:id="1781028448">
              <w:marLeft w:val="0"/>
              <w:marRight w:val="0"/>
              <w:marTop w:val="0"/>
              <w:marBottom w:val="0"/>
              <w:divBdr>
                <w:top w:val="none" w:sz="0" w:space="0" w:color="auto"/>
                <w:left w:val="none" w:sz="0" w:space="0" w:color="auto"/>
                <w:bottom w:val="none" w:sz="0" w:space="0" w:color="auto"/>
                <w:right w:val="none" w:sz="0" w:space="0" w:color="auto"/>
              </w:divBdr>
            </w:div>
          </w:divsChild>
        </w:div>
        <w:div w:id="293290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645696">
          <w:marLeft w:val="0"/>
          <w:marRight w:val="0"/>
          <w:marTop w:val="0"/>
          <w:marBottom w:val="0"/>
          <w:divBdr>
            <w:top w:val="none" w:sz="0" w:space="0" w:color="auto"/>
            <w:left w:val="none" w:sz="0" w:space="0" w:color="auto"/>
            <w:bottom w:val="none" w:sz="0" w:space="0" w:color="auto"/>
            <w:right w:val="none" w:sz="0" w:space="0" w:color="auto"/>
          </w:divBdr>
          <w:divsChild>
            <w:div w:id="1585843510">
              <w:marLeft w:val="0"/>
              <w:marRight w:val="0"/>
              <w:marTop w:val="0"/>
              <w:marBottom w:val="0"/>
              <w:divBdr>
                <w:top w:val="none" w:sz="0" w:space="0" w:color="auto"/>
                <w:left w:val="none" w:sz="0" w:space="0" w:color="auto"/>
                <w:bottom w:val="none" w:sz="0" w:space="0" w:color="auto"/>
                <w:right w:val="none" w:sz="0" w:space="0" w:color="auto"/>
              </w:divBdr>
            </w:div>
          </w:divsChild>
        </w:div>
        <w:div w:id="387997446">
          <w:marLeft w:val="0"/>
          <w:marRight w:val="0"/>
          <w:marTop w:val="0"/>
          <w:marBottom w:val="0"/>
          <w:divBdr>
            <w:top w:val="none" w:sz="0" w:space="0" w:color="auto"/>
            <w:left w:val="none" w:sz="0" w:space="0" w:color="auto"/>
            <w:bottom w:val="none" w:sz="0" w:space="0" w:color="auto"/>
            <w:right w:val="none" w:sz="0" w:space="0" w:color="auto"/>
          </w:divBdr>
          <w:divsChild>
            <w:div w:id="3798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773364">
      <w:bodyDiv w:val="1"/>
      <w:marLeft w:val="0"/>
      <w:marRight w:val="0"/>
      <w:marTop w:val="0"/>
      <w:marBottom w:val="0"/>
      <w:divBdr>
        <w:top w:val="none" w:sz="0" w:space="0" w:color="auto"/>
        <w:left w:val="none" w:sz="0" w:space="0" w:color="auto"/>
        <w:bottom w:val="none" w:sz="0" w:space="0" w:color="auto"/>
        <w:right w:val="none" w:sz="0" w:space="0" w:color="auto"/>
      </w:divBdr>
      <w:divsChild>
        <w:div w:id="181406200">
          <w:marLeft w:val="0"/>
          <w:marRight w:val="0"/>
          <w:marTop w:val="0"/>
          <w:marBottom w:val="0"/>
          <w:divBdr>
            <w:top w:val="none" w:sz="0" w:space="0" w:color="auto"/>
            <w:left w:val="none" w:sz="0" w:space="0" w:color="auto"/>
            <w:bottom w:val="none" w:sz="0" w:space="0" w:color="auto"/>
            <w:right w:val="none" w:sz="0" w:space="0" w:color="auto"/>
          </w:divBdr>
          <w:divsChild>
            <w:div w:id="1601527731">
              <w:marLeft w:val="0"/>
              <w:marRight w:val="0"/>
              <w:marTop w:val="0"/>
              <w:marBottom w:val="0"/>
              <w:divBdr>
                <w:top w:val="none" w:sz="0" w:space="0" w:color="auto"/>
                <w:left w:val="none" w:sz="0" w:space="0" w:color="auto"/>
                <w:bottom w:val="none" w:sz="0" w:space="0" w:color="auto"/>
                <w:right w:val="none" w:sz="0" w:space="0" w:color="auto"/>
              </w:divBdr>
            </w:div>
          </w:divsChild>
        </w:div>
        <w:div w:id="93015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896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379946">
      <w:bodyDiv w:val="1"/>
      <w:marLeft w:val="0"/>
      <w:marRight w:val="0"/>
      <w:marTop w:val="0"/>
      <w:marBottom w:val="0"/>
      <w:divBdr>
        <w:top w:val="none" w:sz="0" w:space="0" w:color="auto"/>
        <w:left w:val="none" w:sz="0" w:space="0" w:color="auto"/>
        <w:bottom w:val="none" w:sz="0" w:space="0" w:color="auto"/>
        <w:right w:val="none" w:sz="0" w:space="0" w:color="auto"/>
      </w:divBdr>
      <w:divsChild>
        <w:div w:id="1100105861">
          <w:marLeft w:val="0"/>
          <w:marRight w:val="0"/>
          <w:marTop w:val="0"/>
          <w:marBottom w:val="0"/>
          <w:divBdr>
            <w:top w:val="none" w:sz="0" w:space="0" w:color="auto"/>
            <w:left w:val="none" w:sz="0" w:space="0" w:color="auto"/>
            <w:bottom w:val="none" w:sz="0" w:space="0" w:color="auto"/>
            <w:right w:val="none" w:sz="0" w:space="0" w:color="auto"/>
          </w:divBdr>
          <w:divsChild>
            <w:div w:id="858861069">
              <w:marLeft w:val="0"/>
              <w:marRight w:val="0"/>
              <w:marTop w:val="0"/>
              <w:marBottom w:val="0"/>
              <w:divBdr>
                <w:top w:val="none" w:sz="0" w:space="0" w:color="auto"/>
                <w:left w:val="none" w:sz="0" w:space="0" w:color="auto"/>
                <w:bottom w:val="none" w:sz="0" w:space="0" w:color="auto"/>
                <w:right w:val="none" w:sz="0" w:space="0" w:color="auto"/>
              </w:divBdr>
            </w:div>
          </w:divsChild>
        </w:div>
        <w:div w:id="119199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5493997">
          <w:marLeft w:val="0"/>
          <w:marRight w:val="0"/>
          <w:marTop w:val="0"/>
          <w:marBottom w:val="0"/>
          <w:divBdr>
            <w:top w:val="none" w:sz="0" w:space="0" w:color="auto"/>
            <w:left w:val="none" w:sz="0" w:space="0" w:color="auto"/>
            <w:bottom w:val="none" w:sz="0" w:space="0" w:color="auto"/>
            <w:right w:val="none" w:sz="0" w:space="0" w:color="auto"/>
          </w:divBdr>
          <w:divsChild>
            <w:div w:id="1991977626">
              <w:marLeft w:val="0"/>
              <w:marRight w:val="0"/>
              <w:marTop w:val="0"/>
              <w:marBottom w:val="0"/>
              <w:divBdr>
                <w:top w:val="none" w:sz="0" w:space="0" w:color="auto"/>
                <w:left w:val="none" w:sz="0" w:space="0" w:color="auto"/>
                <w:bottom w:val="none" w:sz="0" w:space="0" w:color="auto"/>
                <w:right w:val="none" w:sz="0" w:space="0" w:color="auto"/>
              </w:divBdr>
            </w:div>
          </w:divsChild>
        </w:div>
        <w:div w:id="1814979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774073">
      <w:bodyDiv w:val="1"/>
      <w:marLeft w:val="0"/>
      <w:marRight w:val="0"/>
      <w:marTop w:val="0"/>
      <w:marBottom w:val="0"/>
      <w:divBdr>
        <w:top w:val="none" w:sz="0" w:space="0" w:color="auto"/>
        <w:left w:val="none" w:sz="0" w:space="0" w:color="auto"/>
        <w:bottom w:val="none" w:sz="0" w:space="0" w:color="auto"/>
        <w:right w:val="none" w:sz="0" w:space="0" w:color="auto"/>
      </w:divBdr>
    </w:div>
    <w:div w:id="1050497301">
      <w:bodyDiv w:val="1"/>
      <w:marLeft w:val="0"/>
      <w:marRight w:val="0"/>
      <w:marTop w:val="0"/>
      <w:marBottom w:val="0"/>
      <w:divBdr>
        <w:top w:val="none" w:sz="0" w:space="0" w:color="auto"/>
        <w:left w:val="none" w:sz="0" w:space="0" w:color="auto"/>
        <w:bottom w:val="none" w:sz="0" w:space="0" w:color="auto"/>
        <w:right w:val="none" w:sz="0" w:space="0" w:color="auto"/>
      </w:divBdr>
      <w:divsChild>
        <w:div w:id="1875270955">
          <w:marLeft w:val="0"/>
          <w:marRight w:val="0"/>
          <w:marTop w:val="0"/>
          <w:marBottom w:val="0"/>
          <w:divBdr>
            <w:top w:val="none" w:sz="0" w:space="0" w:color="auto"/>
            <w:left w:val="none" w:sz="0" w:space="0" w:color="auto"/>
            <w:bottom w:val="none" w:sz="0" w:space="0" w:color="auto"/>
            <w:right w:val="none" w:sz="0" w:space="0" w:color="auto"/>
          </w:divBdr>
          <w:divsChild>
            <w:div w:id="1619023167">
              <w:marLeft w:val="0"/>
              <w:marRight w:val="0"/>
              <w:marTop w:val="0"/>
              <w:marBottom w:val="0"/>
              <w:divBdr>
                <w:top w:val="none" w:sz="0" w:space="0" w:color="auto"/>
                <w:left w:val="none" w:sz="0" w:space="0" w:color="auto"/>
                <w:bottom w:val="none" w:sz="0" w:space="0" w:color="auto"/>
                <w:right w:val="none" w:sz="0" w:space="0" w:color="auto"/>
              </w:divBdr>
            </w:div>
          </w:divsChild>
        </w:div>
        <w:div w:id="168986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739921">
          <w:marLeft w:val="0"/>
          <w:marRight w:val="0"/>
          <w:marTop w:val="0"/>
          <w:marBottom w:val="0"/>
          <w:divBdr>
            <w:top w:val="none" w:sz="0" w:space="0" w:color="auto"/>
            <w:left w:val="none" w:sz="0" w:space="0" w:color="auto"/>
            <w:bottom w:val="none" w:sz="0" w:space="0" w:color="auto"/>
            <w:right w:val="none" w:sz="0" w:space="0" w:color="auto"/>
          </w:divBdr>
          <w:divsChild>
            <w:div w:id="306014698">
              <w:marLeft w:val="0"/>
              <w:marRight w:val="0"/>
              <w:marTop w:val="0"/>
              <w:marBottom w:val="0"/>
              <w:divBdr>
                <w:top w:val="none" w:sz="0" w:space="0" w:color="auto"/>
                <w:left w:val="none" w:sz="0" w:space="0" w:color="auto"/>
                <w:bottom w:val="none" w:sz="0" w:space="0" w:color="auto"/>
                <w:right w:val="none" w:sz="0" w:space="0" w:color="auto"/>
              </w:divBdr>
            </w:div>
          </w:divsChild>
        </w:div>
        <w:div w:id="732236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997304">
      <w:bodyDiv w:val="1"/>
      <w:marLeft w:val="0"/>
      <w:marRight w:val="0"/>
      <w:marTop w:val="0"/>
      <w:marBottom w:val="0"/>
      <w:divBdr>
        <w:top w:val="none" w:sz="0" w:space="0" w:color="auto"/>
        <w:left w:val="none" w:sz="0" w:space="0" w:color="auto"/>
        <w:bottom w:val="none" w:sz="0" w:space="0" w:color="auto"/>
        <w:right w:val="none" w:sz="0" w:space="0" w:color="auto"/>
      </w:divBdr>
      <w:divsChild>
        <w:div w:id="1093403104">
          <w:marLeft w:val="0"/>
          <w:marRight w:val="0"/>
          <w:marTop w:val="0"/>
          <w:marBottom w:val="0"/>
          <w:divBdr>
            <w:top w:val="none" w:sz="0" w:space="0" w:color="auto"/>
            <w:left w:val="none" w:sz="0" w:space="0" w:color="auto"/>
            <w:bottom w:val="none" w:sz="0" w:space="0" w:color="auto"/>
            <w:right w:val="none" w:sz="0" w:space="0" w:color="auto"/>
          </w:divBdr>
          <w:divsChild>
            <w:div w:id="1810976588">
              <w:marLeft w:val="0"/>
              <w:marRight w:val="0"/>
              <w:marTop w:val="0"/>
              <w:marBottom w:val="0"/>
              <w:divBdr>
                <w:top w:val="none" w:sz="0" w:space="0" w:color="auto"/>
                <w:left w:val="none" w:sz="0" w:space="0" w:color="auto"/>
                <w:bottom w:val="none" w:sz="0" w:space="0" w:color="auto"/>
                <w:right w:val="none" w:sz="0" w:space="0" w:color="auto"/>
              </w:divBdr>
            </w:div>
          </w:divsChild>
        </w:div>
        <w:div w:id="640579715">
          <w:marLeft w:val="0"/>
          <w:marRight w:val="0"/>
          <w:marTop w:val="0"/>
          <w:marBottom w:val="0"/>
          <w:divBdr>
            <w:top w:val="none" w:sz="0" w:space="0" w:color="auto"/>
            <w:left w:val="none" w:sz="0" w:space="0" w:color="auto"/>
            <w:bottom w:val="none" w:sz="0" w:space="0" w:color="auto"/>
            <w:right w:val="none" w:sz="0" w:space="0" w:color="auto"/>
          </w:divBdr>
          <w:divsChild>
            <w:div w:id="11567074">
              <w:marLeft w:val="0"/>
              <w:marRight w:val="0"/>
              <w:marTop w:val="0"/>
              <w:marBottom w:val="0"/>
              <w:divBdr>
                <w:top w:val="none" w:sz="0" w:space="0" w:color="auto"/>
                <w:left w:val="none" w:sz="0" w:space="0" w:color="auto"/>
                <w:bottom w:val="none" w:sz="0" w:space="0" w:color="auto"/>
                <w:right w:val="none" w:sz="0" w:space="0" w:color="auto"/>
              </w:divBdr>
            </w:div>
          </w:divsChild>
        </w:div>
        <w:div w:id="1970092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726255">
          <w:marLeft w:val="0"/>
          <w:marRight w:val="0"/>
          <w:marTop w:val="0"/>
          <w:marBottom w:val="0"/>
          <w:divBdr>
            <w:top w:val="none" w:sz="0" w:space="0" w:color="auto"/>
            <w:left w:val="none" w:sz="0" w:space="0" w:color="auto"/>
            <w:bottom w:val="none" w:sz="0" w:space="0" w:color="auto"/>
            <w:right w:val="none" w:sz="0" w:space="0" w:color="auto"/>
          </w:divBdr>
          <w:divsChild>
            <w:div w:id="1670476954">
              <w:marLeft w:val="0"/>
              <w:marRight w:val="0"/>
              <w:marTop w:val="0"/>
              <w:marBottom w:val="0"/>
              <w:divBdr>
                <w:top w:val="none" w:sz="0" w:space="0" w:color="auto"/>
                <w:left w:val="none" w:sz="0" w:space="0" w:color="auto"/>
                <w:bottom w:val="none" w:sz="0" w:space="0" w:color="auto"/>
                <w:right w:val="none" w:sz="0" w:space="0" w:color="auto"/>
              </w:divBdr>
            </w:div>
          </w:divsChild>
        </w:div>
        <w:div w:id="885751058">
          <w:marLeft w:val="0"/>
          <w:marRight w:val="0"/>
          <w:marTop w:val="0"/>
          <w:marBottom w:val="0"/>
          <w:divBdr>
            <w:top w:val="none" w:sz="0" w:space="0" w:color="auto"/>
            <w:left w:val="none" w:sz="0" w:space="0" w:color="auto"/>
            <w:bottom w:val="none" w:sz="0" w:space="0" w:color="auto"/>
            <w:right w:val="none" w:sz="0" w:space="0" w:color="auto"/>
          </w:divBdr>
          <w:divsChild>
            <w:div w:id="1256554213">
              <w:marLeft w:val="0"/>
              <w:marRight w:val="0"/>
              <w:marTop w:val="0"/>
              <w:marBottom w:val="0"/>
              <w:divBdr>
                <w:top w:val="none" w:sz="0" w:space="0" w:color="auto"/>
                <w:left w:val="none" w:sz="0" w:space="0" w:color="auto"/>
                <w:bottom w:val="none" w:sz="0" w:space="0" w:color="auto"/>
                <w:right w:val="none" w:sz="0" w:space="0" w:color="auto"/>
              </w:divBdr>
            </w:div>
          </w:divsChild>
        </w:div>
        <w:div w:id="1202596500">
          <w:marLeft w:val="0"/>
          <w:marRight w:val="0"/>
          <w:marTop w:val="0"/>
          <w:marBottom w:val="0"/>
          <w:divBdr>
            <w:top w:val="none" w:sz="0" w:space="0" w:color="auto"/>
            <w:left w:val="none" w:sz="0" w:space="0" w:color="auto"/>
            <w:bottom w:val="none" w:sz="0" w:space="0" w:color="auto"/>
            <w:right w:val="none" w:sz="0" w:space="0" w:color="auto"/>
          </w:divBdr>
          <w:divsChild>
            <w:div w:id="189473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51193">
      <w:bodyDiv w:val="1"/>
      <w:marLeft w:val="0"/>
      <w:marRight w:val="0"/>
      <w:marTop w:val="0"/>
      <w:marBottom w:val="0"/>
      <w:divBdr>
        <w:top w:val="none" w:sz="0" w:space="0" w:color="auto"/>
        <w:left w:val="none" w:sz="0" w:space="0" w:color="auto"/>
        <w:bottom w:val="none" w:sz="0" w:space="0" w:color="auto"/>
        <w:right w:val="none" w:sz="0" w:space="0" w:color="auto"/>
      </w:divBdr>
      <w:divsChild>
        <w:div w:id="447284110">
          <w:marLeft w:val="0"/>
          <w:marRight w:val="0"/>
          <w:marTop w:val="0"/>
          <w:marBottom w:val="0"/>
          <w:divBdr>
            <w:top w:val="none" w:sz="0" w:space="0" w:color="auto"/>
            <w:left w:val="none" w:sz="0" w:space="0" w:color="auto"/>
            <w:bottom w:val="none" w:sz="0" w:space="0" w:color="auto"/>
            <w:right w:val="none" w:sz="0" w:space="0" w:color="auto"/>
          </w:divBdr>
          <w:divsChild>
            <w:div w:id="1451583246">
              <w:marLeft w:val="0"/>
              <w:marRight w:val="0"/>
              <w:marTop w:val="0"/>
              <w:marBottom w:val="0"/>
              <w:divBdr>
                <w:top w:val="none" w:sz="0" w:space="0" w:color="auto"/>
                <w:left w:val="none" w:sz="0" w:space="0" w:color="auto"/>
                <w:bottom w:val="none" w:sz="0" w:space="0" w:color="auto"/>
                <w:right w:val="none" w:sz="0" w:space="0" w:color="auto"/>
              </w:divBdr>
            </w:div>
          </w:divsChild>
        </w:div>
        <w:div w:id="1734309108">
          <w:blockQuote w:val="1"/>
          <w:marLeft w:val="720"/>
          <w:marRight w:val="720"/>
          <w:marTop w:val="100"/>
          <w:marBottom w:val="100"/>
          <w:divBdr>
            <w:top w:val="none" w:sz="0" w:space="0" w:color="auto"/>
            <w:left w:val="none" w:sz="0" w:space="0" w:color="auto"/>
            <w:bottom w:val="none" w:sz="0" w:space="0" w:color="auto"/>
            <w:right w:val="none" w:sz="0" w:space="0" w:color="auto"/>
          </w:divBdr>
        </w:div>
        <w:div w:id="93016173">
          <w:marLeft w:val="0"/>
          <w:marRight w:val="0"/>
          <w:marTop w:val="0"/>
          <w:marBottom w:val="0"/>
          <w:divBdr>
            <w:top w:val="none" w:sz="0" w:space="0" w:color="auto"/>
            <w:left w:val="none" w:sz="0" w:space="0" w:color="auto"/>
            <w:bottom w:val="none" w:sz="0" w:space="0" w:color="auto"/>
            <w:right w:val="none" w:sz="0" w:space="0" w:color="auto"/>
          </w:divBdr>
          <w:divsChild>
            <w:div w:id="1497116045">
              <w:marLeft w:val="0"/>
              <w:marRight w:val="0"/>
              <w:marTop w:val="0"/>
              <w:marBottom w:val="0"/>
              <w:divBdr>
                <w:top w:val="none" w:sz="0" w:space="0" w:color="auto"/>
                <w:left w:val="none" w:sz="0" w:space="0" w:color="auto"/>
                <w:bottom w:val="none" w:sz="0" w:space="0" w:color="auto"/>
                <w:right w:val="none" w:sz="0" w:space="0" w:color="auto"/>
              </w:divBdr>
            </w:div>
          </w:divsChild>
        </w:div>
        <w:div w:id="159928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923299">
      <w:bodyDiv w:val="1"/>
      <w:marLeft w:val="0"/>
      <w:marRight w:val="0"/>
      <w:marTop w:val="0"/>
      <w:marBottom w:val="0"/>
      <w:divBdr>
        <w:top w:val="none" w:sz="0" w:space="0" w:color="auto"/>
        <w:left w:val="none" w:sz="0" w:space="0" w:color="auto"/>
        <w:bottom w:val="none" w:sz="0" w:space="0" w:color="auto"/>
        <w:right w:val="none" w:sz="0" w:space="0" w:color="auto"/>
      </w:divBdr>
      <w:divsChild>
        <w:div w:id="1379355001">
          <w:marLeft w:val="0"/>
          <w:marRight w:val="0"/>
          <w:marTop w:val="0"/>
          <w:marBottom w:val="0"/>
          <w:divBdr>
            <w:top w:val="none" w:sz="0" w:space="0" w:color="auto"/>
            <w:left w:val="none" w:sz="0" w:space="0" w:color="auto"/>
            <w:bottom w:val="none" w:sz="0" w:space="0" w:color="auto"/>
            <w:right w:val="none" w:sz="0" w:space="0" w:color="auto"/>
          </w:divBdr>
          <w:divsChild>
            <w:div w:id="971793197">
              <w:marLeft w:val="0"/>
              <w:marRight w:val="0"/>
              <w:marTop w:val="0"/>
              <w:marBottom w:val="0"/>
              <w:divBdr>
                <w:top w:val="none" w:sz="0" w:space="0" w:color="auto"/>
                <w:left w:val="none" w:sz="0" w:space="0" w:color="auto"/>
                <w:bottom w:val="none" w:sz="0" w:space="0" w:color="auto"/>
                <w:right w:val="none" w:sz="0" w:space="0" w:color="auto"/>
              </w:divBdr>
            </w:div>
          </w:divsChild>
        </w:div>
        <w:div w:id="341124827">
          <w:marLeft w:val="0"/>
          <w:marRight w:val="0"/>
          <w:marTop w:val="0"/>
          <w:marBottom w:val="0"/>
          <w:divBdr>
            <w:top w:val="none" w:sz="0" w:space="0" w:color="auto"/>
            <w:left w:val="none" w:sz="0" w:space="0" w:color="auto"/>
            <w:bottom w:val="none" w:sz="0" w:space="0" w:color="auto"/>
            <w:right w:val="none" w:sz="0" w:space="0" w:color="auto"/>
          </w:divBdr>
          <w:divsChild>
            <w:div w:id="873928302">
              <w:marLeft w:val="0"/>
              <w:marRight w:val="0"/>
              <w:marTop w:val="0"/>
              <w:marBottom w:val="0"/>
              <w:divBdr>
                <w:top w:val="none" w:sz="0" w:space="0" w:color="auto"/>
                <w:left w:val="none" w:sz="0" w:space="0" w:color="auto"/>
                <w:bottom w:val="none" w:sz="0" w:space="0" w:color="auto"/>
                <w:right w:val="none" w:sz="0" w:space="0" w:color="auto"/>
              </w:divBdr>
            </w:div>
          </w:divsChild>
        </w:div>
        <w:div w:id="1108429120">
          <w:blockQuote w:val="1"/>
          <w:marLeft w:val="720"/>
          <w:marRight w:val="720"/>
          <w:marTop w:val="100"/>
          <w:marBottom w:val="100"/>
          <w:divBdr>
            <w:top w:val="none" w:sz="0" w:space="0" w:color="auto"/>
            <w:left w:val="none" w:sz="0" w:space="0" w:color="auto"/>
            <w:bottom w:val="none" w:sz="0" w:space="0" w:color="auto"/>
            <w:right w:val="none" w:sz="0" w:space="0" w:color="auto"/>
          </w:divBdr>
        </w:div>
        <w:div w:id="863982505">
          <w:marLeft w:val="0"/>
          <w:marRight w:val="0"/>
          <w:marTop w:val="0"/>
          <w:marBottom w:val="0"/>
          <w:divBdr>
            <w:top w:val="none" w:sz="0" w:space="0" w:color="auto"/>
            <w:left w:val="none" w:sz="0" w:space="0" w:color="auto"/>
            <w:bottom w:val="none" w:sz="0" w:space="0" w:color="auto"/>
            <w:right w:val="none" w:sz="0" w:space="0" w:color="auto"/>
          </w:divBdr>
          <w:divsChild>
            <w:div w:id="1786927118">
              <w:marLeft w:val="0"/>
              <w:marRight w:val="0"/>
              <w:marTop w:val="0"/>
              <w:marBottom w:val="0"/>
              <w:divBdr>
                <w:top w:val="none" w:sz="0" w:space="0" w:color="auto"/>
                <w:left w:val="none" w:sz="0" w:space="0" w:color="auto"/>
                <w:bottom w:val="none" w:sz="0" w:space="0" w:color="auto"/>
                <w:right w:val="none" w:sz="0" w:space="0" w:color="auto"/>
              </w:divBdr>
            </w:div>
          </w:divsChild>
        </w:div>
        <w:div w:id="826244064">
          <w:marLeft w:val="0"/>
          <w:marRight w:val="0"/>
          <w:marTop w:val="0"/>
          <w:marBottom w:val="0"/>
          <w:divBdr>
            <w:top w:val="none" w:sz="0" w:space="0" w:color="auto"/>
            <w:left w:val="none" w:sz="0" w:space="0" w:color="auto"/>
            <w:bottom w:val="none" w:sz="0" w:space="0" w:color="auto"/>
            <w:right w:val="none" w:sz="0" w:space="0" w:color="auto"/>
          </w:divBdr>
          <w:divsChild>
            <w:div w:id="677774905">
              <w:marLeft w:val="0"/>
              <w:marRight w:val="0"/>
              <w:marTop w:val="0"/>
              <w:marBottom w:val="0"/>
              <w:divBdr>
                <w:top w:val="none" w:sz="0" w:space="0" w:color="auto"/>
                <w:left w:val="none" w:sz="0" w:space="0" w:color="auto"/>
                <w:bottom w:val="none" w:sz="0" w:space="0" w:color="auto"/>
                <w:right w:val="none" w:sz="0" w:space="0" w:color="auto"/>
              </w:divBdr>
            </w:div>
          </w:divsChild>
        </w:div>
        <w:div w:id="299917393">
          <w:marLeft w:val="0"/>
          <w:marRight w:val="0"/>
          <w:marTop w:val="0"/>
          <w:marBottom w:val="0"/>
          <w:divBdr>
            <w:top w:val="none" w:sz="0" w:space="0" w:color="auto"/>
            <w:left w:val="none" w:sz="0" w:space="0" w:color="auto"/>
            <w:bottom w:val="none" w:sz="0" w:space="0" w:color="auto"/>
            <w:right w:val="none" w:sz="0" w:space="0" w:color="auto"/>
          </w:divBdr>
          <w:divsChild>
            <w:div w:id="16724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7662">
      <w:bodyDiv w:val="1"/>
      <w:marLeft w:val="0"/>
      <w:marRight w:val="0"/>
      <w:marTop w:val="0"/>
      <w:marBottom w:val="0"/>
      <w:divBdr>
        <w:top w:val="none" w:sz="0" w:space="0" w:color="auto"/>
        <w:left w:val="none" w:sz="0" w:space="0" w:color="auto"/>
        <w:bottom w:val="none" w:sz="0" w:space="0" w:color="auto"/>
        <w:right w:val="none" w:sz="0" w:space="0" w:color="auto"/>
      </w:divBdr>
      <w:divsChild>
        <w:div w:id="61416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597693">
          <w:marLeft w:val="0"/>
          <w:marRight w:val="0"/>
          <w:marTop w:val="0"/>
          <w:marBottom w:val="0"/>
          <w:divBdr>
            <w:top w:val="none" w:sz="0" w:space="0" w:color="auto"/>
            <w:left w:val="none" w:sz="0" w:space="0" w:color="auto"/>
            <w:bottom w:val="none" w:sz="0" w:space="0" w:color="auto"/>
            <w:right w:val="none" w:sz="0" w:space="0" w:color="auto"/>
          </w:divBdr>
          <w:divsChild>
            <w:div w:id="1969892284">
              <w:marLeft w:val="0"/>
              <w:marRight w:val="0"/>
              <w:marTop w:val="0"/>
              <w:marBottom w:val="0"/>
              <w:divBdr>
                <w:top w:val="none" w:sz="0" w:space="0" w:color="auto"/>
                <w:left w:val="none" w:sz="0" w:space="0" w:color="auto"/>
                <w:bottom w:val="none" w:sz="0" w:space="0" w:color="auto"/>
                <w:right w:val="none" w:sz="0" w:space="0" w:color="auto"/>
              </w:divBdr>
            </w:div>
          </w:divsChild>
        </w:div>
        <w:div w:id="957760822">
          <w:marLeft w:val="0"/>
          <w:marRight w:val="0"/>
          <w:marTop w:val="0"/>
          <w:marBottom w:val="0"/>
          <w:divBdr>
            <w:top w:val="none" w:sz="0" w:space="0" w:color="auto"/>
            <w:left w:val="none" w:sz="0" w:space="0" w:color="auto"/>
            <w:bottom w:val="none" w:sz="0" w:space="0" w:color="auto"/>
            <w:right w:val="none" w:sz="0" w:space="0" w:color="auto"/>
          </w:divBdr>
          <w:divsChild>
            <w:div w:id="226235161">
              <w:marLeft w:val="0"/>
              <w:marRight w:val="0"/>
              <w:marTop w:val="0"/>
              <w:marBottom w:val="0"/>
              <w:divBdr>
                <w:top w:val="none" w:sz="0" w:space="0" w:color="auto"/>
                <w:left w:val="none" w:sz="0" w:space="0" w:color="auto"/>
                <w:bottom w:val="none" w:sz="0" w:space="0" w:color="auto"/>
                <w:right w:val="none" w:sz="0" w:space="0" w:color="auto"/>
              </w:divBdr>
            </w:div>
          </w:divsChild>
        </w:div>
        <w:div w:id="1094090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173319">
          <w:marLeft w:val="0"/>
          <w:marRight w:val="0"/>
          <w:marTop w:val="0"/>
          <w:marBottom w:val="0"/>
          <w:divBdr>
            <w:top w:val="none" w:sz="0" w:space="0" w:color="auto"/>
            <w:left w:val="none" w:sz="0" w:space="0" w:color="auto"/>
            <w:bottom w:val="none" w:sz="0" w:space="0" w:color="auto"/>
            <w:right w:val="none" w:sz="0" w:space="0" w:color="auto"/>
          </w:divBdr>
          <w:divsChild>
            <w:div w:id="73672806">
              <w:marLeft w:val="0"/>
              <w:marRight w:val="0"/>
              <w:marTop w:val="0"/>
              <w:marBottom w:val="0"/>
              <w:divBdr>
                <w:top w:val="none" w:sz="0" w:space="0" w:color="auto"/>
                <w:left w:val="none" w:sz="0" w:space="0" w:color="auto"/>
                <w:bottom w:val="none" w:sz="0" w:space="0" w:color="auto"/>
                <w:right w:val="none" w:sz="0" w:space="0" w:color="auto"/>
              </w:divBdr>
            </w:div>
          </w:divsChild>
        </w:div>
        <w:div w:id="304432110">
          <w:blockQuote w:val="1"/>
          <w:marLeft w:val="720"/>
          <w:marRight w:val="720"/>
          <w:marTop w:val="100"/>
          <w:marBottom w:val="100"/>
          <w:divBdr>
            <w:top w:val="none" w:sz="0" w:space="0" w:color="auto"/>
            <w:left w:val="none" w:sz="0" w:space="0" w:color="auto"/>
            <w:bottom w:val="none" w:sz="0" w:space="0" w:color="auto"/>
            <w:right w:val="none" w:sz="0" w:space="0" w:color="auto"/>
          </w:divBdr>
        </w:div>
        <w:div w:id="324404406">
          <w:marLeft w:val="0"/>
          <w:marRight w:val="0"/>
          <w:marTop w:val="0"/>
          <w:marBottom w:val="0"/>
          <w:divBdr>
            <w:top w:val="none" w:sz="0" w:space="0" w:color="auto"/>
            <w:left w:val="none" w:sz="0" w:space="0" w:color="auto"/>
            <w:bottom w:val="none" w:sz="0" w:space="0" w:color="auto"/>
            <w:right w:val="none" w:sz="0" w:space="0" w:color="auto"/>
          </w:divBdr>
          <w:divsChild>
            <w:div w:id="8074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3585">
      <w:bodyDiv w:val="1"/>
      <w:marLeft w:val="0"/>
      <w:marRight w:val="0"/>
      <w:marTop w:val="0"/>
      <w:marBottom w:val="0"/>
      <w:divBdr>
        <w:top w:val="none" w:sz="0" w:space="0" w:color="auto"/>
        <w:left w:val="none" w:sz="0" w:space="0" w:color="auto"/>
        <w:bottom w:val="none" w:sz="0" w:space="0" w:color="auto"/>
        <w:right w:val="none" w:sz="0" w:space="0" w:color="auto"/>
      </w:divBdr>
      <w:divsChild>
        <w:div w:id="1214389181">
          <w:marLeft w:val="0"/>
          <w:marRight w:val="0"/>
          <w:marTop w:val="0"/>
          <w:marBottom w:val="0"/>
          <w:divBdr>
            <w:top w:val="none" w:sz="0" w:space="0" w:color="auto"/>
            <w:left w:val="none" w:sz="0" w:space="0" w:color="auto"/>
            <w:bottom w:val="none" w:sz="0" w:space="0" w:color="auto"/>
            <w:right w:val="none" w:sz="0" w:space="0" w:color="auto"/>
          </w:divBdr>
          <w:divsChild>
            <w:div w:id="1246919150">
              <w:marLeft w:val="0"/>
              <w:marRight w:val="0"/>
              <w:marTop w:val="0"/>
              <w:marBottom w:val="0"/>
              <w:divBdr>
                <w:top w:val="none" w:sz="0" w:space="0" w:color="auto"/>
                <w:left w:val="none" w:sz="0" w:space="0" w:color="auto"/>
                <w:bottom w:val="none" w:sz="0" w:space="0" w:color="auto"/>
                <w:right w:val="none" w:sz="0" w:space="0" w:color="auto"/>
              </w:divBdr>
            </w:div>
          </w:divsChild>
        </w:div>
        <w:div w:id="5393224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791471">
          <w:marLeft w:val="0"/>
          <w:marRight w:val="0"/>
          <w:marTop w:val="0"/>
          <w:marBottom w:val="0"/>
          <w:divBdr>
            <w:top w:val="none" w:sz="0" w:space="0" w:color="auto"/>
            <w:left w:val="none" w:sz="0" w:space="0" w:color="auto"/>
            <w:bottom w:val="none" w:sz="0" w:space="0" w:color="auto"/>
            <w:right w:val="none" w:sz="0" w:space="0" w:color="auto"/>
          </w:divBdr>
          <w:divsChild>
            <w:div w:id="707951934">
              <w:marLeft w:val="0"/>
              <w:marRight w:val="0"/>
              <w:marTop w:val="0"/>
              <w:marBottom w:val="0"/>
              <w:divBdr>
                <w:top w:val="none" w:sz="0" w:space="0" w:color="auto"/>
                <w:left w:val="none" w:sz="0" w:space="0" w:color="auto"/>
                <w:bottom w:val="none" w:sz="0" w:space="0" w:color="auto"/>
                <w:right w:val="none" w:sz="0" w:space="0" w:color="auto"/>
              </w:divBdr>
            </w:div>
          </w:divsChild>
        </w:div>
        <w:div w:id="1353648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707822">
      <w:bodyDiv w:val="1"/>
      <w:marLeft w:val="0"/>
      <w:marRight w:val="0"/>
      <w:marTop w:val="0"/>
      <w:marBottom w:val="0"/>
      <w:divBdr>
        <w:top w:val="none" w:sz="0" w:space="0" w:color="auto"/>
        <w:left w:val="none" w:sz="0" w:space="0" w:color="auto"/>
        <w:bottom w:val="none" w:sz="0" w:space="0" w:color="auto"/>
        <w:right w:val="none" w:sz="0" w:space="0" w:color="auto"/>
      </w:divBdr>
      <w:divsChild>
        <w:div w:id="1193760589">
          <w:marLeft w:val="0"/>
          <w:marRight w:val="0"/>
          <w:marTop w:val="0"/>
          <w:marBottom w:val="0"/>
          <w:divBdr>
            <w:top w:val="none" w:sz="0" w:space="0" w:color="auto"/>
            <w:left w:val="none" w:sz="0" w:space="0" w:color="auto"/>
            <w:bottom w:val="none" w:sz="0" w:space="0" w:color="auto"/>
            <w:right w:val="none" w:sz="0" w:space="0" w:color="auto"/>
          </w:divBdr>
          <w:divsChild>
            <w:div w:id="154272253">
              <w:marLeft w:val="0"/>
              <w:marRight w:val="0"/>
              <w:marTop w:val="0"/>
              <w:marBottom w:val="0"/>
              <w:divBdr>
                <w:top w:val="none" w:sz="0" w:space="0" w:color="auto"/>
                <w:left w:val="none" w:sz="0" w:space="0" w:color="auto"/>
                <w:bottom w:val="none" w:sz="0" w:space="0" w:color="auto"/>
                <w:right w:val="none" w:sz="0" w:space="0" w:color="auto"/>
              </w:divBdr>
            </w:div>
          </w:divsChild>
        </w:div>
        <w:div w:id="1888370865">
          <w:marLeft w:val="0"/>
          <w:marRight w:val="0"/>
          <w:marTop w:val="0"/>
          <w:marBottom w:val="0"/>
          <w:divBdr>
            <w:top w:val="none" w:sz="0" w:space="0" w:color="auto"/>
            <w:left w:val="none" w:sz="0" w:space="0" w:color="auto"/>
            <w:bottom w:val="none" w:sz="0" w:space="0" w:color="auto"/>
            <w:right w:val="none" w:sz="0" w:space="0" w:color="auto"/>
          </w:divBdr>
          <w:divsChild>
            <w:div w:id="307326213">
              <w:marLeft w:val="0"/>
              <w:marRight w:val="0"/>
              <w:marTop w:val="0"/>
              <w:marBottom w:val="0"/>
              <w:divBdr>
                <w:top w:val="none" w:sz="0" w:space="0" w:color="auto"/>
                <w:left w:val="none" w:sz="0" w:space="0" w:color="auto"/>
                <w:bottom w:val="none" w:sz="0" w:space="0" w:color="auto"/>
                <w:right w:val="none" w:sz="0" w:space="0" w:color="auto"/>
              </w:divBdr>
            </w:div>
          </w:divsChild>
        </w:div>
        <w:div w:id="1029717563">
          <w:marLeft w:val="0"/>
          <w:marRight w:val="0"/>
          <w:marTop w:val="0"/>
          <w:marBottom w:val="0"/>
          <w:divBdr>
            <w:top w:val="none" w:sz="0" w:space="0" w:color="auto"/>
            <w:left w:val="none" w:sz="0" w:space="0" w:color="auto"/>
            <w:bottom w:val="none" w:sz="0" w:space="0" w:color="auto"/>
            <w:right w:val="none" w:sz="0" w:space="0" w:color="auto"/>
          </w:divBdr>
          <w:divsChild>
            <w:div w:id="947204628">
              <w:marLeft w:val="0"/>
              <w:marRight w:val="0"/>
              <w:marTop w:val="0"/>
              <w:marBottom w:val="0"/>
              <w:divBdr>
                <w:top w:val="none" w:sz="0" w:space="0" w:color="auto"/>
                <w:left w:val="none" w:sz="0" w:space="0" w:color="auto"/>
                <w:bottom w:val="none" w:sz="0" w:space="0" w:color="auto"/>
                <w:right w:val="none" w:sz="0" w:space="0" w:color="auto"/>
              </w:divBdr>
            </w:div>
          </w:divsChild>
        </w:div>
        <w:div w:id="1962148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743487">
          <w:marLeft w:val="0"/>
          <w:marRight w:val="0"/>
          <w:marTop w:val="0"/>
          <w:marBottom w:val="0"/>
          <w:divBdr>
            <w:top w:val="none" w:sz="0" w:space="0" w:color="auto"/>
            <w:left w:val="none" w:sz="0" w:space="0" w:color="auto"/>
            <w:bottom w:val="none" w:sz="0" w:space="0" w:color="auto"/>
            <w:right w:val="none" w:sz="0" w:space="0" w:color="auto"/>
          </w:divBdr>
          <w:divsChild>
            <w:div w:id="4982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89527">
      <w:bodyDiv w:val="1"/>
      <w:marLeft w:val="0"/>
      <w:marRight w:val="0"/>
      <w:marTop w:val="0"/>
      <w:marBottom w:val="0"/>
      <w:divBdr>
        <w:top w:val="none" w:sz="0" w:space="0" w:color="auto"/>
        <w:left w:val="none" w:sz="0" w:space="0" w:color="auto"/>
        <w:bottom w:val="none" w:sz="0" w:space="0" w:color="auto"/>
        <w:right w:val="none" w:sz="0" w:space="0" w:color="auto"/>
      </w:divBdr>
      <w:divsChild>
        <w:div w:id="392196744">
          <w:marLeft w:val="0"/>
          <w:marRight w:val="0"/>
          <w:marTop w:val="0"/>
          <w:marBottom w:val="0"/>
          <w:divBdr>
            <w:top w:val="none" w:sz="0" w:space="0" w:color="auto"/>
            <w:left w:val="none" w:sz="0" w:space="0" w:color="auto"/>
            <w:bottom w:val="none" w:sz="0" w:space="0" w:color="auto"/>
            <w:right w:val="none" w:sz="0" w:space="0" w:color="auto"/>
          </w:divBdr>
          <w:divsChild>
            <w:div w:id="860969227">
              <w:marLeft w:val="0"/>
              <w:marRight w:val="0"/>
              <w:marTop w:val="0"/>
              <w:marBottom w:val="0"/>
              <w:divBdr>
                <w:top w:val="none" w:sz="0" w:space="0" w:color="auto"/>
                <w:left w:val="none" w:sz="0" w:space="0" w:color="auto"/>
                <w:bottom w:val="none" w:sz="0" w:space="0" w:color="auto"/>
                <w:right w:val="none" w:sz="0" w:space="0" w:color="auto"/>
              </w:divBdr>
            </w:div>
          </w:divsChild>
        </w:div>
        <w:div w:id="50617234">
          <w:marLeft w:val="0"/>
          <w:marRight w:val="0"/>
          <w:marTop w:val="0"/>
          <w:marBottom w:val="0"/>
          <w:divBdr>
            <w:top w:val="none" w:sz="0" w:space="0" w:color="auto"/>
            <w:left w:val="none" w:sz="0" w:space="0" w:color="auto"/>
            <w:bottom w:val="none" w:sz="0" w:space="0" w:color="auto"/>
            <w:right w:val="none" w:sz="0" w:space="0" w:color="auto"/>
          </w:divBdr>
          <w:divsChild>
            <w:div w:id="1367556824">
              <w:marLeft w:val="0"/>
              <w:marRight w:val="0"/>
              <w:marTop w:val="0"/>
              <w:marBottom w:val="0"/>
              <w:divBdr>
                <w:top w:val="none" w:sz="0" w:space="0" w:color="auto"/>
                <w:left w:val="none" w:sz="0" w:space="0" w:color="auto"/>
                <w:bottom w:val="none" w:sz="0" w:space="0" w:color="auto"/>
                <w:right w:val="none" w:sz="0" w:space="0" w:color="auto"/>
              </w:divBdr>
            </w:div>
          </w:divsChild>
        </w:div>
        <w:div w:id="582838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364381">
          <w:marLeft w:val="0"/>
          <w:marRight w:val="0"/>
          <w:marTop w:val="0"/>
          <w:marBottom w:val="0"/>
          <w:divBdr>
            <w:top w:val="none" w:sz="0" w:space="0" w:color="auto"/>
            <w:left w:val="none" w:sz="0" w:space="0" w:color="auto"/>
            <w:bottom w:val="none" w:sz="0" w:space="0" w:color="auto"/>
            <w:right w:val="none" w:sz="0" w:space="0" w:color="auto"/>
          </w:divBdr>
          <w:divsChild>
            <w:div w:id="1175268601">
              <w:marLeft w:val="0"/>
              <w:marRight w:val="0"/>
              <w:marTop w:val="0"/>
              <w:marBottom w:val="0"/>
              <w:divBdr>
                <w:top w:val="none" w:sz="0" w:space="0" w:color="auto"/>
                <w:left w:val="none" w:sz="0" w:space="0" w:color="auto"/>
                <w:bottom w:val="none" w:sz="0" w:space="0" w:color="auto"/>
                <w:right w:val="none" w:sz="0" w:space="0" w:color="auto"/>
              </w:divBdr>
            </w:div>
          </w:divsChild>
        </w:div>
        <w:div w:id="58748732">
          <w:marLeft w:val="0"/>
          <w:marRight w:val="0"/>
          <w:marTop w:val="0"/>
          <w:marBottom w:val="0"/>
          <w:divBdr>
            <w:top w:val="none" w:sz="0" w:space="0" w:color="auto"/>
            <w:left w:val="none" w:sz="0" w:space="0" w:color="auto"/>
            <w:bottom w:val="none" w:sz="0" w:space="0" w:color="auto"/>
            <w:right w:val="none" w:sz="0" w:space="0" w:color="auto"/>
          </w:divBdr>
          <w:divsChild>
            <w:div w:id="6918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6778">
      <w:bodyDiv w:val="1"/>
      <w:marLeft w:val="0"/>
      <w:marRight w:val="0"/>
      <w:marTop w:val="0"/>
      <w:marBottom w:val="0"/>
      <w:divBdr>
        <w:top w:val="none" w:sz="0" w:space="0" w:color="auto"/>
        <w:left w:val="none" w:sz="0" w:space="0" w:color="auto"/>
        <w:bottom w:val="none" w:sz="0" w:space="0" w:color="auto"/>
        <w:right w:val="none" w:sz="0" w:space="0" w:color="auto"/>
      </w:divBdr>
      <w:divsChild>
        <w:div w:id="2053647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266038">
          <w:marLeft w:val="0"/>
          <w:marRight w:val="0"/>
          <w:marTop w:val="0"/>
          <w:marBottom w:val="0"/>
          <w:divBdr>
            <w:top w:val="none" w:sz="0" w:space="0" w:color="auto"/>
            <w:left w:val="none" w:sz="0" w:space="0" w:color="auto"/>
            <w:bottom w:val="none" w:sz="0" w:space="0" w:color="auto"/>
            <w:right w:val="none" w:sz="0" w:space="0" w:color="auto"/>
          </w:divBdr>
          <w:divsChild>
            <w:div w:id="1897819086">
              <w:marLeft w:val="0"/>
              <w:marRight w:val="0"/>
              <w:marTop w:val="0"/>
              <w:marBottom w:val="0"/>
              <w:divBdr>
                <w:top w:val="none" w:sz="0" w:space="0" w:color="auto"/>
                <w:left w:val="none" w:sz="0" w:space="0" w:color="auto"/>
                <w:bottom w:val="none" w:sz="0" w:space="0" w:color="auto"/>
                <w:right w:val="none" w:sz="0" w:space="0" w:color="auto"/>
              </w:divBdr>
            </w:div>
          </w:divsChild>
        </w:div>
        <w:div w:id="1314217439">
          <w:marLeft w:val="0"/>
          <w:marRight w:val="0"/>
          <w:marTop w:val="0"/>
          <w:marBottom w:val="0"/>
          <w:divBdr>
            <w:top w:val="none" w:sz="0" w:space="0" w:color="auto"/>
            <w:left w:val="none" w:sz="0" w:space="0" w:color="auto"/>
            <w:bottom w:val="none" w:sz="0" w:space="0" w:color="auto"/>
            <w:right w:val="none" w:sz="0" w:space="0" w:color="auto"/>
          </w:divBdr>
          <w:divsChild>
            <w:div w:id="1212959187">
              <w:marLeft w:val="0"/>
              <w:marRight w:val="0"/>
              <w:marTop w:val="0"/>
              <w:marBottom w:val="0"/>
              <w:divBdr>
                <w:top w:val="none" w:sz="0" w:space="0" w:color="auto"/>
                <w:left w:val="none" w:sz="0" w:space="0" w:color="auto"/>
                <w:bottom w:val="none" w:sz="0" w:space="0" w:color="auto"/>
                <w:right w:val="none" w:sz="0" w:space="0" w:color="auto"/>
              </w:divBdr>
            </w:div>
          </w:divsChild>
        </w:div>
        <w:div w:id="1406025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149778">
          <w:marLeft w:val="0"/>
          <w:marRight w:val="0"/>
          <w:marTop w:val="0"/>
          <w:marBottom w:val="0"/>
          <w:divBdr>
            <w:top w:val="none" w:sz="0" w:space="0" w:color="auto"/>
            <w:left w:val="none" w:sz="0" w:space="0" w:color="auto"/>
            <w:bottom w:val="none" w:sz="0" w:space="0" w:color="auto"/>
            <w:right w:val="none" w:sz="0" w:space="0" w:color="auto"/>
          </w:divBdr>
          <w:divsChild>
            <w:div w:id="1338534218">
              <w:marLeft w:val="0"/>
              <w:marRight w:val="0"/>
              <w:marTop w:val="0"/>
              <w:marBottom w:val="0"/>
              <w:divBdr>
                <w:top w:val="none" w:sz="0" w:space="0" w:color="auto"/>
                <w:left w:val="none" w:sz="0" w:space="0" w:color="auto"/>
                <w:bottom w:val="none" w:sz="0" w:space="0" w:color="auto"/>
                <w:right w:val="none" w:sz="0" w:space="0" w:color="auto"/>
              </w:divBdr>
            </w:div>
          </w:divsChild>
        </w:div>
        <w:div w:id="65326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201413">
          <w:marLeft w:val="0"/>
          <w:marRight w:val="0"/>
          <w:marTop w:val="0"/>
          <w:marBottom w:val="0"/>
          <w:divBdr>
            <w:top w:val="none" w:sz="0" w:space="0" w:color="auto"/>
            <w:left w:val="none" w:sz="0" w:space="0" w:color="auto"/>
            <w:bottom w:val="none" w:sz="0" w:space="0" w:color="auto"/>
            <w:right w:val="none" w:sz="0" w:space="0" w:color="auto"/>
          </w:divBdr>
          <w:divsChild>
            <w:div w:id="16238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803">
      <w:bodyDiv w:val="1"/>
      <w:marLeft w:val="0"/>
      <w:marRight w:val="0"/>
      <w:marTop w:val="0"/>
      <w:marBottom w:val="0"/>
      <w:divBdr>
        <w:top w:val="none" w:sz="0" w:space="0" w:color="auto"/>
        <w:left w:val="none" w:sz="0" w:space="0" w:color="auto"/>
        <w:bottom w:val="none" w:sz="0" w:space="0" w:color="auto"/>
        <w:right w:val="none" w:sz="0" w:space="0" w:color="auto"/>
      </w:divBdr>
      <w:divsChild>
        <w:div w:id="446235530">
          <w:marLeft w:val="0"/>
          <w:marRight w:val="0"/>
          <w:marTop w:val="0"/>
          <w:marBottom w:val="0"/>
          <w:divBdr>
            <w:top w:val="none" w:sz="0" w:space="0" w:color="auto"/>
            <w:left w:val="none" w:sz="0" w:space="0" w:color="auto"/>
            <w:bottom w:val="none" w:sz="0" w:space="0" w:color="auto"/>
            <w:right w:val="none" w:sz="0" w:space="0" w:color="auto"/>
          </w:divBdr>
          <w:divsChild>
            <w:div w:id="1485975209">
              <w:marLeft w:val="0"/>
              <w:marRight w:val="0"/>
              <w:marTop w:val="0"/>
              <w:marBottom w:val="0"/>
              <w:divBdr>
                <w:top w:val="none" w:sz="0" w:space="0" w:color="auto"/>
                <w:left w:val="none" w:sz="0" w:space="0" w:color="auto"/>
                <w:bottom w:val="none" w:sz="0" w:space="0" w:color="auto"/>
                <w:right w:val="none" w:sz="0" w:space="0" w:color="auto"/>
              </w:divBdr>
            </w:div>
          </w:divsChild>
        </w:div>
        <w:div w:id="14986902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5798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895867">
      <w:bodyDiv w:val="1"/>
      <w:marLeft w:val="0"/>
      <w:marRight w:val="0"/>
      <w:marTop w:val="0"/>
      <w:marBottom w:val="0"/>
      <w:divBdr>
        <w:top w:val="none" w:sz="0" w:space="0" w:color="auto"/>
        <w:left w:val="none" w:sz="0" w:space="0" w:color="auto"/>
        <w:bottom w:val="none" w:sz="0" w:space="0" w:color="auto"/>
        <w:right w:val="none" w:sz="0" w:space="0" w:color="auto"/>
      </w:divBdr>
      <w:divsChild>
        <w:div w:id="337662382">
          <w:marLeft w:val="0"/>
          <w:marRight w:val="0"/>
          <w:marTop w:val="0"/>
          <w:marBottom w:val="0"/>
          <w:divBdr>
            <w:top w:val="none" w:sz="0" w:space="0" w:color="auto"/>
            <w:left w:val="none" w:sz="0" w:space="0" w:color="auto"/>
            <w:bottom w:val="none" w:sz="0" w:space="0" w:color="auto"/>
            <w:right w:val="none" w:sz="0" w:space="0" w:color="auto"/>
          </w:divBdr>
          <w:divsChild>
            <w:div w:id="947931318">
              <w:marLeft w:val="0"/>
              <w:marRight w:val="0"/>
              <w:marTop w:val="0"/>
              <w:marBottom w:val="0"/>
              <w:divBdr>
                <w:top w:val="none" w:sz="0" w:space="0" w:color="auto"/>
                <w:left w:val="none" w:sz="0" w:space="0" w:color="auto"/>
                <w:bottom w:val="none" w:sz="0" w:space="0" w:color="auto"/>
                <w:right w:val="none" w:sz="0" w:space="0" w:color="auto"/>
              </w:divBdr>
            </w:div>
          </w:divsChild>
        </w:div>
        <w:div w:id="289629216">
          <w:marLeft w:val="0"/>
          <w:marRight w:val="0"/>
          <w:marTop w:val="0"/>
          <w:marBottom w:val="0"/>
          <w:divBdr>
            <w:top w:val="none" w:sz="0" w:space="0" w:color="auto"/>
            <w:left w:val="none" w:sz="0" w:space="0" w:color="auto"/>
            <w:bottom w:val="none" w:sz="0" w:space="0" w:color="auto"/>
            <w:right w:val="none" w:sz="0" w:space="0" w:color="auto"/>
          </w:divBdr>
          <w:divsChild>
            <w:div w:id="808136768">
              <w:marLeft w:val="0"/>
              <w:marRight w:val="0"/>
              <w:marTop w:val="0"/>
              <w:marBottom w:val="0"/>
              <w:divBdr>
                <w:top w:val="none" w:sz="0" w:space="0" w:color="auto"/>
                <w:left w:val="none" w:sz="0" w:space="0" w:color="auto"/>
                <w:bottom w:val="none" w:sz="0" w:space="0" w:color="auto"/>
                <w:right w:val="none" w:sz="0" w:space="0" w:color="auto"/>
              </w:divBdr>
            </w:div>
          </w:divsChild>
        </w:div>
        <w:div w:id="119156338">
          <w:marLeft w:val="0"/>
          <w:marRight w:val="0"/>
          <w:marTop w:val="0"/>
          <w:marBottom w:val="0"/>
          <w:divBdr>
            <w:top w:val="none" w:sz="0" w:space="0" w:color="auto"/>
            <w:left w:val="none" w:sz="0" w:space="0" w:color="auto"/>
            <w:bottom w:val="none" w:sz="0" w:space="0" w:color="auto"/>
            <w:right w:val="none" w:sz="0" w:space="0" w:color="auto"/>
          </w:divBdr>
          <w:divsChild>
            <w:div w:id="6100240">
              <w:marLeft w:val="0"/>
              <w:marRight w:val="0"/>
              <w:marTop w:val="0"/>
              <w:marBottom w:val="0"/>
              <w:divBdr>
                <w:top w:val="none" w:sz="0" w:space="0" w:color="auto"/>
                <w:left w:val="none" w:sz="0" w:space="0" w:color="auto"/>
                <w:bottom w:val="none" w:sz="0" w:space="0" w:color="auto"/>
                <w:right w:val="none" w:sz="0" w:space="0" w:color="auto"/>
              </w:divBdr>
            </w:div>
          </w:divsChild>
        </w:div>
        <w:div w:id="1889877207">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472">
          <w:marLeft w:val="0"/>
          <w:marRight w:val="0"/>
          <w:marTop w:val="0"/>
          <w:marBottom w:val="0"/>
          <w:divBdr>
            <w:top w:val="none" w:sz="0" w:space="0" w:color="auto"/>
            <w:left w:val="none" w:sz="0" w:space="0" w:color="auto"/>
            <w:bottom w:val="none" w:sz="0" w:space="0" w:color="auto"/>
            <w:right w:val="none" w:sz="0" w:space="0" w:color="auto"/>
          </w:divBdr>
          <w:divsChild>
            <w:div w:id="3701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vitassem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lfspeed.com" TargetMode="External"/><Relationship Id="rId11" Type="http://schemas.openxmlformats.org/officeDocument/2006/relationships/hyperlink" Target="https://ocw.mit.edu" TargetMode="External"/><Relationship Id="rId5" Type="http://schemas.openxmlformats.org/officeDocument/2006/relationships/hyperlink" Target="https://www.infineon.com" TargetMode="External"/><Relationship Id="rId10" Type="http://schemas.openxmlformats.org/officeDocument/2006/relationships/hyperlink" Target="https://www.energy.gov" TargetMode="External"/><Relationship Id="rId4" Type="http://schemas.openxmlformats.org/officeDocument/2006/relationships/webSettings" Target="webSettings.xml"/><Relationship Id="rId9" Type="http://schemas.openxmlformats.org/officeDocument/2006/relationships/hyperlink" Target="https://www.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21</Pages>
  <Words>3589</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Nguyễn</dc:creator>
  <cp:keywords/>
  <dc:description/>
  <cp:lastModifiedBy>Khiêm Nguyễn</cp:lastModifiedBy>
  <cp:revision>1</cp:revision>
  <dcterms:created xsi:type="dcterms:W3CDTF">2025-04-13T16:52:00Z</dcterms:created>
  <dcterms:modified xsi:type="dcterms:W3CDTF">2025-04-13T17:25:00Z</dcterms:modified>
</cp:coreProperties>
</file>