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Calibri" w:cs="Calibri" w:eastAsia="Calibri" w:hAnsi="Calibri"/>
          <w:b/>
          <w:bCs/>
          <w:color w:val="0C4E54"/>
          <w:sz w:val="96"/>
          <w:szCs w:val="96"/>
        </w:rPr>
        <w:t xml:space="preserve">BOOST</w:t>
      </w:r>
    </w:p>
    <w:p>
      <w:pPr>
        <w:spacing w:after="120" w:before="0"/>
        <w:jc w:val="center"/>
      </w:pPr>
      <w:r>
        <w:rPr>
          <w:rFonts w:ascii="Calibri" w:cs="Calibri" w:eastAsia="Calibri" w:hAnsi="Calibri"/>
          <w:b/>
          <w:bCs/>
          <w:color w:val="01696F"/>
          <w:sz w:val="48"/>
          <w:szCs w:val="48"/>
        </w:rPr>
        <w:t xml:space="preserve">Workforce Management &amp; Learning Platform</w:t>
      </w:r>
    </w:p>
    <w:p>
      <w:pPr>
        <w:spacing w:after="60" w:before="60"/>
        <w:jc w:val="center"/>
      </w:pPr>
      <w:r>
        <w:rPr>
          <w:rFonts w:ascii="Calibri" w:cs="Calibri" w:eastAsia="Calibri" w:hAnsi="Calibri"/>
          <w:color w:val="D4D1CA"/>
          <w:sz w:val="24"/>
          <w:szCs w:val="24"/>
        </w:rPr>
        <w:t xml:space="preserve">─────────────────────────────────────────────</w:t>
      </w:r>
    </w:p>
    <w:p>
      <w:pPr>
        <w:spacing w:after="60" w:before="120"/>
        <w:jc w:val="center"/>
      </w:pPr>
      <w:r>
        <w:rPr>
          <w:rFonts w:ascii="Calibri" w:cs="Calibri" w:eastAsia="Calibri" w:hAnsi="Calibri"/>
          <w:b/>
          <w:bCs/>
          <w:color w:val="1A1A1A"/>
          <w:sz w:val="40"/>
          <w:szCs w:val="40"/>
        </w:rPr>
        <w:t xml:space="preserve">Complete Developer Transition Package</w:t>
      </w:r>
    </w:p>
    <w:p>
      <w:pPr>
        <w:spacing w:after="60" w:before="60"/>
      </w:pPr>
      <w:r>
        <w:t xml:space="preserve"/>
      </w:r>
    </w:p>
    <w:p>
      <w:pPr>
        <w:spacing w:after="60" w:before="60"/>
      </w:pPr>
      <w:r>
        <w:t xml:space="preserve"/>
      </w:r>
    </w:p>
    <w:p>
      <w:pPr>
        <w:spacing w:after="40" w:before="60"/>
        <w:jc w:val="center"/>
      </w:pPr>
      <w:r>
        <w:rPr>
          <w:rFonts w:ascii="Calibri" w:cs="Calibri" w:eastAsia="Calibri" w:hAnsi="Calibri"/>
          <w:b/>
          <w:bCs/>
          <w:color w:val="1A1A1A"/>
          <w:sz w:val="24"/>
          <w:szCs w:val="24"/>
        </w:rPr>
        <w:t xml:space="preserve">Prepared for:</w:t>
      </w:r>
    </w:p>
    <w:p>
      <w:pPr>
        <w:spacing w:after="40" w:before="0"/>
        <w:jc w:val="center"/>
      </w:pPr>
      <w:r>
        <w:rPr>
          <w:rFonts w:ascii="Calibri" w:cs="Calibri" w:eastAsia="Calibri" w:hAnsi="Calibri"/>
          <w:color w:val="01696F"/>
          <w:sz w:val="24"/>
          <w:szCs w:val="24"/>
        </w:rPr>
        <w:t xml:space="preserve">Boost Strategy Group | Lovable Development Team</w:t>
      </w:r>
    </w:p>
    <w:p>
      <w:pPr>
        <w:spacing w:after="60" w:before="60"/>
      </w:pPr>
      <w:r>
        <w:t xml:space="preserve"/>
      </w:r>
    </w:p>
    <w:p>
      <w:pPr>
        <w:spacing w:after="40" w:before="60"/>
        <w:jc w:val="center"/>
      </w:pPr>
      <w:r>
        <w:rPr>
          <w:rFonts w:ascii="Calibri" w:cs="Calibri" w:eastAsia="Calibri" w:hAnsi="Calibri"/>
          <w:b/>
          <w:bCs/>
          <w:color w:val="1A1A1A"/>
          <w:sz w:val="22"/>
          <w:szCs w:val="22"/>
        </w:rPr>
        <w:t xml:space="preserve">Repository: </w:t>
      </w:r>
      <w:r>
        <w:rPr>
          <w:rFonts w:ascii="Calibri" w:cs="Calibri" w:eastAsia="Calibri" w:hAnsi="Calibri"/>
          <w:color w:val="01696F"/>
          <w:sz w:val="22"/>
          <w:szCs w:val="22"/>
        </w:rPr>
        <w:t xml:space="preserve">dc-license-ace</w:t>
      </w:r>
    </w:p>
    <w:p>
      <w:pPr>
        <w:spacing w:after="40" w:before="40"/>
        <w:jc w:val="center"/>
      </w:pPr>
      <w:r>
        <w:rPr>
          <w:rFonts w:ascii="Calibri" w:cs="Calibri" w:eastAsia="Calibri" w:hAnsi="Calibri"/>
          <w:color w:val="1A1A1A"/>
          <w:sz w:val="22"/>
          <w:szCs w:val="22"/>
        </w:rPr>
        <w:t xml:space="preserve">Date: June 2026  |  Version: 1.0  |  CONFIDENTIAL</w:t>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60" w:before="0"/>
      </w:pPr>
      <w:r>
        <w:rPr>
          <w:rFonts w:ascii="Calibri" w:cs="Calibri" w:eastAsia="Calibri" w:hAnsi="Calibri"/>
          <w:b/>
          <w:bCs/>
          <w:color w:val="0C4E5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60" w:before="320"/>
      </w:pPr>
      <w:r>
        <w:rPr>
          <w:rFonts w:ascii="Calibri" w:cs="Calibri" w:eastAsia="Calibri" w:hAnsi="Calibri"/>
          <w:b/>
          <w:bCs/>
          <w:color w:val="0C4E54"/>
          <w:sz w:val="36"/>
          <w:szCs w:val="36"/>
        </w:rPr>
        <w:t xml:space="preserve">Section 1: Executive Vision</w:t>
      </w:r>
    </w:p>
    <w:p>
      <w:pPr>
        <w:pStyle w:val="Heading2"/>
        <w:spacing w:after="120" w:before="240"/>
      </w:pPr>
      <w:r>
        <w:rPr>
          <w:rFonts w:ascii="Calibri" w:cs="Calibri" w:eastAsia="Calibri" w:hAnsi="Calibri"/>
          <w:b/>
          <w:bCs/>
          <w:color w:val="01696F"/>
          <w:sz w:val="28"/>
          <w:szCs w:val="28"/>
        </w:rPr>
        <w:t xml:space="preserve">1.1 Platform Tagline</w:t>
      </w:r>
    </w:p>
    <w:p>
      <w:pPr>
        <w:spacing w:after="80" w:before="80"/>
      </w:pPr>
      <w:r>
        <w:rPr>
          <w:rFonts w:ascii="Calibri" w:cs="Calibri" w:eastAsia="Calibri" w:hAnsi="Calibri"/>
          <w:b w:val="false"/>
          <w:bCs w:val="false"/>
          <w:color w:val="1A1A1A"/>
          <w:sz w:val="22"/>
          <w:szCs w:val="22"/>
        </w:rPr>
        <w:t xml:space="preserve">“Four modules. One platform. A workforce that performs.”</w:t>
      </w:r>
    </w:p>
    <w:p>
      <w:pPr>
        <w:spacing w:after="80" w:before="80"/>
      </w:pPr>
      <w:r>
        <w:rPr>
          <w:rFonts w:ascii="Calibri" w:cs="Calibri" w:eastAsia="Calibri" w:hAnsi="Calibri"/>
          <w:b w:val="false"/>
          <w:bCs w:val="false"/>
          <w:color w:val="1A1A1A"/>
          <w:sz w:val="22"/>
          <w:szCs w:val="22"/>
        </w:rPr>
        <w:t xml:space="preserve">Boost!Roles, Boost!Perform, Boost!Pulse, and Boost!Learn — a unified system for role design, performance management, engagement, and credentialed learning. Available self-paced, hybrid, and live-instructor-led, all in your client’s brand.</w:t>
      </w:r>
    </w:p>
    <w:p>
      <w:pPr>
        <w:pStyle w:val="Heading2"/>
        <w:spacing w:after="120" w:before="240"/>
      </w:pPr>
      <w:r>
        <w:rPr>
          <w:rFonts w:ascii="Calibri" w:cs="Calibri" w:eastAsia="Calibri" w:hAnsi="Calibri"/>
          <w:b/>
          <w:bCs/>
          <w:color w:val="01696F"/>
          <w:sz w:val="28"/>
          <w:szCs w:val="28"/>
        </w:rPr>
        <w:t xml:space="preserve">1.2 Platform Purpose</w:t>
      </w:r>
    </w:p>
    <w:p>
      <w:pPr>
        <w:spacing w:after="80" w:before="80"/>
      </w:pPr>
      <w:r>
        <w:rPr>
          <w:rFonts w:ascii="Calibri" w:cs="Calibri" w:eastAsia="Calibri" w:hAnsi="Calibri"/>
          <w:b w:val="false"/>
          <w:bCs w:val="false"/>
          <w:color w:val="1A1A1A"/>
          <w:sz w:val="22"/>
          <w:szCs w:val="22"/>
        </w:rPr>
        <w:t xml:space="preserve">BOOST is a modular workforce management and learning platform purpose-built for employers of 100 or fewer employees — both for-profit and non-profit — who lack the budget or scale for enterprise ERP systems yet need structured tools for:</w:t>
      </w:r>
    </w:p>
    <w:p>
      <w:pPr>
        <w:pStyle w:val="ListParagraph"/>
        <w:numPr>
          <w:ilvl w:val="0"/>
          <w:numId w:val="2"/>
        </w:numPr>
        <w:spacing w:after="40" w:before="40"/>
      </w:pPr>
      <w:r>
        <w:rPr>
          <w:rFonts w:ascii="Calibri" w:cs="Calibri" w:eastAsia="Calibri" w:hAnsi="Calibri"/>
          <w:color w:val="1A1A1A"/>
          <w:sz w:val="22"/>
          <w:szCs w:val="22"/>
        </w:rPr>
        <w:t xml:space="preserve">Role clarity and org design (Boost!Roles)</w:t>
      </w:r>
    </w:p>
    <w:p>
      <w:pPr>
        <w:pStyle w:val="ListParagraph"/>
        <w:numPr>
          <w:ilvl w:val="0"/>
          <w:numId w:val="2"/>
        </w:numPr>
        <w:spacing w:after="40" w:before="40"/>
      </w:pPr>
      <w:r>
        <w:rPr>
          <w:rFonts w:ascii="Calibri" w:cs="Calibri" w:eastAsia="Calibri" w:hAnsi="Calibri"/>
          <w:color w:val="1A1A1A"/>
          <w:sz w:val="22"/>
          <w:szCs w:val="22"/>
        </w:rPr>
        <w:t xml:space="preserve">Goal setting, performance evaluation, and development (Boost!Perform)</w:t>
      </w:r>
    </w:p>
    <w:p>
      <w:pPr>
        <w:pStyle w:val="ListParagraph"/>
        <w:numPr>
          <w:ilvl w:val="0"/>
          <w:numId w:val="2"/>
        </w:numPr>
        <w:spacing w:after="40" w:before="40"/>
      </w:pPr>
      <w:r>
        <w:rPr>
          <w:rFonts w:ascii="Calibri" w:cs="Calibri" w:eastAsia="Calibri" w:hAnsi="Calibri"/>
          <w:color w:val="1A1A1A"/>
          <w:sz w:val="22"/>
          <w:szCs w:val="22"/>
        </w:rPr>
        <w:t xml:space="preserve">Employee engagement surveys, pulse checks, and action planning (Boost!Pulse)</w:t>
      </w:r>
    </w:p>
    <w:p>
      <w:pPr>
        <w:pStyle w:val="ListParagraph"/>
        <w:numPr>
          <w:ilvl w:val="0"/>
          <w:numId w:val="2"/>
        </w:numPr>
        <w:spacing w:after="40" w:before="40"/>
      </w:pPr>
      <w:r>
        <w:rPr>
          <w:rFonts w:ascii="Calibri" w:cs="Calibri" w:eastAsia="Calibri" w:hAnsi="Calibri"/>
          <w:color w:val="1A1A1A"/>
          <w:sz w:val="22"/>
          <w:szCs w:val="22"/>
        </w:rPr>
        <w:t xml:space="preserve">Structured learning, CEU tracking, and credentialing (Boost!Learn)</w:t>
      </w:r>
    </w:p>
    <w:p>
      <w:pPr>
        <w:pStyle w:val="Heading2"/>
        <w:spacing w:after="120" w:before="240"/>
      </w:pPr>
      <w:r>
        <w:rPr>
          <w:rFonts w:ascii="Calibri" w:cs="Calibri" w:eastAsia="Calibri" w:hAnsi="Calibri"/>
          <w:b/>
          <w:bCs/>
          <w:color w:val="01696F"/>
          <w:sz w:val="28"/>
          <w:szCs w:val="28"/>
        </w:rPr>
        <w:t xml:space="preserve">1.3 The Problem Being Solved</w:t>
      </w:r>
    </w:p>
    <w:p>
      <w:pPr>
        <w:spacing w:after="80" w:before="80"/>
      </w:pPr>
      <w:r>
        <w:rPr>
          <w:rFonts w:ascii="Calibri" w:cs="Calibri" w:eastAsia="Calibri" w:hAnsi="Calibri"/>
          <w:b w:val="false"/>
          <w:bCs w:val="false"/>
          <w:color w:val="1A1A1A"/>
          <w:sz w:val="22"/>
          <w:szCs w:val="22"/>
        </w:rPr>
        <w:t xml:space="preserve">Each module addresses a specific gap faced by small employers (under 100 employees):</w:t>
      </w:r>
    </w:p>
    <w:p>
      <w:pPr>
        <w:spacing w:after="80" w:before="80"/>
      </w:pPr>
      <w:r>
        <w:rPr>
          <w:rFonts w:ascii="Calibri" w:cs="Calibri" w:eastAsia="Calibri" w:hAnsi="Calibri"/>
          <w:b/>
          <w:bCs/>
          <w:color w:val="1A1A1A"/>
          <w:sz w:val="22"/>
          <w:szCs w:val="22"/>
        </w:rPr>
        <w:t xml:space="preserve">Boost!Roles: </w:t>
      </w:r>
      <w:r>
        <w:rPr>
          <w:rFonts w:ascii="Calibri" w:cs="Calibri" w:eastAsia="Calibri" w:hAnsi="Calibri"/>
          <w:b w:val="false"/>
          <w:bCs w:val="false"/>
          <w:color w:val="1A1A1A"/>
          <w:sz w:val="22"/>
          <w:szCs w:val="22"/>
        </w:rPr>
        <w:t xml:space="preserve">Small employers often have no formal job descriptions and no org chart. Employees don’t know where they fit, what’s expected, or how they relate to others in the org. BOOST solves this with AI-generated job descriptions, visual org charts, and a role library — all owned and controlled by the employer.</w:t>
      </w:r>
    </w:p>
    <w:p>
      <w:pPr>
        <w:spacing w:after="80" w:before="80"/>
      </w:pPr>
      <w:r>
        <w:rPr>
          <w:rFonts w:ascii="Calibri" w:cs="Calibri" w:eastAsia="Calibri" w:hAnsi="Calibri"/>
          <w:b/>
          <w:bCs/>
          <w:color w:val="1A1A1A"/>
          <w:sz w:val="22"/>
          <w:szCs w:val="22"/>
        </w:rPr>
        <w:t xml:space="preserve">Boost!Perform: </w:t>
      </w:r>
      <w:r>
        <w:rPr>
          <w:rFonts w:ascii="Calibri" w:cs="Calibri" w:eastAsia="Calibri" w:hAnsi="Calibri"/>
          <w:b w:val="false"/>
          <w:bCs w:val="false"/>
          <w:color w:val="1A1A1A"/>
          <w:sz w:val="22"/>
          <w:szCs w:val="22"/>
        </w:rPr>
        <w:t xml:space="preserve">These same employers lack a system to cascade organizational goals to individual employees in the form of aligned goal-setting, mid-year performance evaluations, self-evaluations, 360-degree feedback (supervisors, peers, subordinates, and even external client feedback where applicable), and year-end performance reviews (self-assessment + manager evaluation). They are too small for an ERP. BOOST gives them a structured, simple-to-use performance management cycle.</w:t>
      </w:r>
    </w:p>
    <w:p>
      <w:pPr>
        <w:spacing w:after="80" w:before="80"/>
      </w:pPr>
      <w:r>
        <w:rPr>
          <w:rFonts w:ascii="Calibri" w:cs="Calibri" w:eastAsia="Calibri" w:hAnsi="Calibri"/>
          <w:b/>
          <w:bCs/>
          <w:color w:val="1A1A1A"/>
          <w:sz w:val="22"/>
          <w:szCs w:val="22"/>
        </w:rPr>
        <w:t xml:space="preserve">Boost!Pulse: </w:t>
      </w:r>
      <w:r>
        <w:rPr>
          <w:rFonts w:ascii="Calibri" w:cs="Calibri" w:eastAsia="Calibri" w:hAnsi="Calibri"/>
          <w:b w:val="false"/>
          <w:bCs w:val="false"/>
          <w:color w:val="1A1A1A"/>
          <w:sz w:val="22"/>
          <w:szCs w:val="22"/>
        </w:rPr>
        <w:t xml:space="preserve">For-profit and non-profit employers alike lack a simple, research-backed survey tool that combines industry best-practice questions with client-specific culture questions to measure employee sentiment. They also lack a system for generating action plans in response to feedback, reporting back to employees on progress, and tracking improvement or regression over time. BOOST delivers annual surveys, interim pulse surveys, AI-generated action plans, and progress tracking — building trust and culture.</w:t>
      </w:r>
    </w:p>
    <w:p>
      <w:pPr>
        <w:spacing w:after="80" w:before="80"/>
      </w:pPr>
      <w:r>
        <w:rPr>
          <w:rFonts w:ascii="Calibri" w:cs="Calibri" w:eastAsia="Calibri" w:hAnsi="Calibri"/>
          <w:b/>
          <w:bCs/>
          <w:color w:val="1A1A1A"/>
          <w:sz w:val="22"/>
          <w:szCs w:val="22"/>
        </w:rPr>
        <w:t xml:space="preserve">Boost!Learn: </w:t>
      </w:r>
      <w:r>
        <w:rPr>
          <w:rFonts w:ascii="Calibri" w:cs="Calibri" w:eastAsia="Calibri" w:hAnsi="Calibri"/>
          <w:b w:val="false"/>
          <w:bCs w:val="false"/>
          <w:color w:val="1A1A1A"/>
          <w:sz w:val="22"/>
          <w:szCs w:val="22"/>
        </w:rPr>
        <w:t xml:space="preserve">Small employers need access to quality training without building a learning department. BOOST provides both “canned” courses (via TalentLMS white-label integration) and custom AI-generated courses (via the AI Course Factory, aligned with BSG’s IACET accreditation). Courses are assigned to clients as needed. Some courses result in a certificate of completion; some result in a certification; others additionally prepare learners for state or national credentialing exams.</w:t>
      </w:r>
    </w:p>
    <w:p>
      <w:pPr>
        <w:pStyle w:val="Heading2"/>
        <w:spacing w:after="120" w:before="240"/>
      </w:pPr>
      <w:r>
        <w:rPr>
          <w:rFonts w:ascii="Calibri" w:cs="Calibri" w:eastAsia="Calibri" w:hAnsi="Calibri"/>
          <w:b/>
          <w:bCs/>
          <w:color w:val="01696F"/>
          <w:sz w:val="28"/>
          <w:szCs w:val="28"/>
        </w:rPr>
        <w:t xml:space="preserve">1.4 Target Users</w:t>
      </w:r>
    </w:p>
    <w:p>
      <w:pPr>
        <w:spacing w:after="80" w:before="80"/>
      </w:pPr>
      <w:r>
        <w:rPr>
          <w:rFonts w:ascii="Calibri" w:cs="Calibri" w:eastAsia="Calibri" w:hAnsi="Calibri"/>
          <w:b w:val="false"/>
          <w:bCs w:val="false"/>
          <w:color w:val="1A1A1A"/>
          <w:sz w:val="22"/>
          <w:szCs w:val="22"/>
        </w:rPr>
        <w:t xml:space="preserve">BOOST serves small employers (≤100 employees), both for-profit and non-profit, including:</w:t>
      </w:r>
    </w:p>
    <w:p>
      <w:pPr>
        <w:pStyle w:val="ListParagraph"/>
        <w:numPr>
          <w:ilvl w:val="0"/>
          <w:numId w:val="2"/>
        </w:numPr>
        <w:spacing w:after="40" w:before="40"/>
      </w:pPr>
      <w:r>
        <w:rPr>
          <w:rFonts w:ascii="Calibri" w:cs="Calibri" w:eastAsia="Calibri" w:hAnsi="Calibri"/>
          <w:color w:val="1A1A1A"/>
          <w:sz w:val="22"/>
          <w:szCs w:val="22"/>
        </w:rPr>
        <w:t xml:space="preserve">Companies that are too small for an ERP but need HR structure</w:t>
      </w:r>
    </w:p>
    <w:p>
      <w:pPr>
        <w:pStyle w:val="ListParagraph"/>
        <w:numPr>
          <w:ilvl w:val="0"/>
          <w:numId w:val="2"/>
        </w:numPr>
        <w:spacing w:after="40" w:before="40"/>
      </w:pPr>
      <w:r>
        <w:rPr>
          <w:rFonts w:ascii="Calibri" w:cs="Calibri" w:eastAsia="Calibri" w:hAnsi="Calibri"/>
          <w:color w:val="1A1A1A"/>
          <w:sz w:val="22"/>
          <w:szCs w:val="22"/>
        </w:rPr>
        <w:t xml:space="preserve">Non-profit organizations with board members who need governance training</w:t>
      </w:r>
    </w:p>
    <w:p>
      <w:pPr>
        <w:pStyle w:val="ListParagraph"/>
        <w:numPr>
          <w:ilvl w:val="0"/>
          <w:numId w:val="2"/>
        </w:numPr>
        <w:spacing w:after="40" w:before="40"/>
      </w:pPr>
      <w:r>
        <w:rPr>
          <w:rFonts w:ascii="Calibri" w:cs="Calibri" w:eastAsia="Calibri" w:hAnsi="Calibri"/>
          <w:color w:val="1A1A1A"/>
          <w:sz w:val="22"/>
          <w:szCs w:val="22"/>
        </w:rPr>
        <w:t xml:space="preserve">BSG Inc. itself (as both a tenant and the platform operator): BSG’s own employees, course designers, survey administrators, apprentices assigned training, and general learners (not employed by BSG but coming for training)</w:t>
      </w:r>
    </w:p>
    <w:p>
      <w:pPr>
        <w:spacing w:after="80" w:before="80"/>
      </w:pPr>
      <w:r>
        <w:rPr>
          <w:rFonts w:ascii="Calibri" w:cs="Calibri" w:eastAsia="Calibri" w:hAnsi="Calibri"/>
          <w:b w:val="false"/>
          <w:bCs w:val="false"/>
          <w:color w:val="1A1A1A"/>
          <w:sz w:val="22"/>
          <w:szCs w:val="22"/>
        </w:rPr>
        <w:t xml:space="preserve">Important: Jackie Taylor (Founder/CEO of Boost Strategy Group) is the SUPER ADMIN across the entire platform. BSG staff (course designer, survey administrator, tech support) are BSG-scoped admins with module-based access across tenants.</w:t>
      </w:r>
    </w:p>
    <w:p>
      <w:pPr>
        <w:spacing w:after="80" w:before="80"/>
      </w:pPr>
      <w:r>
        <w:rPr>
          <w:rFonts w:ascii="Calibri" w:cs="Calibri" w:eastAsia="Calibri" w:hAnsi="Calibri"/>
          <w:b w:val="false"/>
          <w:bCs w:val="false"/>
          <w:color w:val="1A1A1A"/>
          <w:sz w:val="22"/>
          <w:szCs w:val="22"/>
        </w:rPr>
        <w:t xml:space="preserve">Current state: Three live client organizations need one or more modules RIGHT NOW. This is the MVP milestone.. This is the MVP milestone.</w:t>
      </w:r>
    </w:p>
    <w:p>
      <w:pPr>
        <w:pStyle w:val="Heading2"/>
        <w:spacing w:after="120" w:before="240"/>
      </w:pPr>
      <w:r>
        <w:rPr>
          <w:rFonts w:ascii="Calibri" w:cs="Calibri" w:eastAsia="Calibri" w:hAnsi="Calibri"/>
          <w:b/>
          <w:bCs/>
          <w:color w:val="01696F"/>
          <w:sz w:val="28"/>
          <w:szCs w:val="28"/>
        </w:rPr>
        <w:t xml:space="preserve">1.5 Business Goals</w:t>
      </w:r>
    </w:p>
    <w:p>
      <w:pPr>
        <w:pStyle w:val="ListParagraph"/>
        <w:numPr>
          <w:ilvl w:val="0"/>
          <w:numId w:val="3"/>
        </w:numPr>
        <w:spacing w:after="40" w:before="40"/>
      </w:pPr>
      <w:r>
        <w:rPr>
          <w:rFonts w:ascii="Calibri" w:cs="Calibri" w:eastAsia="Calibri" w:hAnsi="Calibri"/>
          <w:color w:val="1A1A1A"/>
          <w:sz w:val="22"/>
          <w:szCs w:val="22"/>
        </w:rPr>
        <w:t xml:space="preserve">Serve the 3 current clients immediately — modules ready for prime time</w:t>
      </w:r>
    </w:p>
    <w:p>
      <w:pPr>
        <w:pStyle w:val="ListParagraph"/>
        <w:numPr>
          <w:ilvl w:val="0"/>
          <w:numId w:val="3"/>
        </w:numPr>
        <w:spacing w:after="40" w:before="40"/>
      </w:pPr>
      <w:r>
        <w:rPr>
          <w:rFonts w:ascii="Calibri" w:cs="Calibri" w:eastAsia="Calibri" w:hAnsi="Calibri"/>
          <w:color w:val="1A1A1A"/>
          <w:sz w:val="22"/>
          <w:szCs w:val="22"/>
        </w:rPr>
        <w:t xml:space="preserve">Enable per-client module activation/deactivation (pay for what you use)</w:t>
      </w:r>
    </w:p>
    <w:p>
      <w:pPr>
        <w:pStyle w:val="ListParagraph"/>
        <w:numPr>
          <w:ilvl w:val="0"/>
          <w:numId w:val="3"/>
        </w:numPr>
        <w:spacing w:after="40" w:before="40"/>
      </w:pPr>
      <w:r>
        <w:rPr>
          <w:rFonts w:ascii="Calibri" w:cs="Calibri" w:eastAsia="Calibri" w:hAnsi="Calibri"/>
          <w:color w:val="1A1A1A"/>
          <w:sz w:val="22"/>
          <w:szCs w:val="22"/>
        </w:rPr>
        <w:t xml:space="preserve">Build a reusable course library (IACET-aligned) assignable to any client tenant</w:t>
      </w:r>
    </w:p>
    <w:p>
      <w:pPr>
        <w:pStyle w:val="ListParagraph"/>
        <w:numPr>
          <w:ilvl w:val="0"/>
          <w:numId w:val="3"/>
        </w:numPr>
        <w:spacing w:after="40" w:before="40"/>
      </w:pPr>
      <w:r>
        <w:rPr>
          <w:rFonts w:ascii="Calibri" w:cs="Calibri" w:eastAsia="Calibri" w:hAnsi="Calibri"/>
          <w:color w:val="1A1A1A"/>
          <w:sz w:val="22"/>
          <w:szCs w:val="22"/>
        </w:rPr>
        <w:t xml:space="preserve">Expand BSG’s consulting revenue by embedding tooling into client engagements</w:t>
      </w:r>
    </w:p>
    <w:p>
      <w:pPr>
        <w:pStyle w:val="ListParagraph"/>
        <w:numPr>
          <w:ilvl w:val="0"/>
          <w:numId w:val="3"/>
        </w:numPr>
        <w:spacing w:after="40" w:before="40"/>
      </w:pPr>
      <w:r>
        <w:rPr>
          <w:rFonts w:ascii="Calibri" w:cs="Calibri" w:eastAsia="Calibri" w:hAnsi="Calibri"/>
          <w:color w:val="1A1A1A"/>
          <w:sz w:val="22"/>
          <w:szCs w:val="22"/>
        </w:rPr>
        <w:t xml:space="preserve">Future: Integrate with payroll systems (Gusto, ADP) for employee data upload (Version 2)</w:t>
      </w:r>
    </w:p>
    <w:p>
      <w:pPr>
        <w:pStyle w:val="Heading2"/>
        <w:spacing w:after="120" w:before="240"/>
      </w:pPr>
      <w:r>
        <w:rPr>
          <w:rFonts w:ascii="Calibri" w:cs="Calibri" w:eastAsia="Calibri" w:hAnsi="Calibri"/>
          <w:b/>
          <w:bCs/>
          <w:color w:val="01696F"/>
          <w:sz w:val="28"/>
          <w:szCs w:val="28"/>
        </w:rPr>
        <w:t xml:space="preserve">1.6 Competitive Advantages</w:t>
      </w:r>
    </w:p>
    <w:p>
      <w:pPr>
        <w:pStyle w:val="ListParagraph"/>
        <w:numPr>
          <w:ilvl w:val="0"/>
          <w:numId w:val="2"/>
        </w:numPr>
        <w:spacing w:after="40" w:before="40"/>
      </w:pPr>
      <w:r>
        <w:rPr>
          <w:rFonts w:ascii="Calibri" w:cs="Calibri" w:eastAsia="Calibri" w:hAnsi="Calibri"/>
          <w:color w:val="1A1A1A"/>
          <w:sz w:val="22"/>
          <w:szCs w:val="22"/>
        </w:rPr>
        <w:t xml:space="preserve">Purpose-built for the ≤100 employee market — ERP alternatives are too complex and expensive</w:t>
      </w:r>
    </w:p>
    <w:p>
      <w:pPr>
        <w:pStyle w:val="ListParagraph"/>
        <w:numPr>
          <w:ilvl w:val="0"/>
          <w:numId w:val="2"/>
        </w:numPr>
        <w:spacing w:after="40" w:before="40"/>
      </w:pPr>
      <w:r>
        <w:rPr>
          <w:rFonts w:ascii="Calibri" w:cs="Calibri" w:eastAsia="Calibri" w:hAnsi="Calibri"/>
          <w:color w:val="1A1A1A"/>
          <w:sz w:val="22"/>
          <w:szCs w:val="22"/>
        </w:rPr>
        <w:t xml:space="preserve">Modules are independently enable/disable-able per tenant — clients pay for what they need</w:t>
      </w:r>
    </w:p>
    <w:p>
      <w:pPr>
        <w:pStyle w:val="ListParagraph"/>
        <w:numPr>
          <w:ilvl w:val="0"/>
          <w:numId w:val="2"/>
        </w:numPr>
        <w:spacing w:after="40" w:before="40"/>
      </w:pPr>
      <w:r>
        <w:rPr>
          <w:rFonts w:ascii="Calibri" w:cs="Calibri" w:eastAsia="Calibri" w:hAnsi="Calibri"/>
          <w:color w:val="1A1A1A"/>
          <w:sz w:val="22"/>
          <w:szCs w:val="22"/>
        </w:rPr>
        <w:t xml:space="preserve">AI-powered throughout: job description generation, performance plan drafting, survey action plans, course creation</w:t>
      </w:r>
    </w:p>
    <w:p>
      <w:pPr>
        <w:pStyle w:val="ListParagraph"/>
        <w:numPr>
          <w:ilvl w:val="0"/>
          <w:numId w:val="2"/>
        </w:numPr>
        <w:spacing w:after="40" w:before="40"/>
      </w:pPr>
      <w:r>
        <w:rPr>
          <w:rFonts w:ascii="Calibri" w:cs="Calibri" w:eastAsia="Calibri" w:hAnsi="Calibri"/>
          <w:color w:val="1A1A1A"/>
          <w:sz w:val="22"/>
          <w:szCs w:val="22"/>
        </w:rPr>
        <w:t xml:space="preserve">IACET-accredited course library that grows with every custom course BSG creates</w:t>
      </w:r>
    </w:p>
    <w:p>
      <w:pPr>
        <w:pStyle w:val="ListParagraph"/>
        <w:numPr>
          <w:ilvl w:val="0"/>
          <w:numId w:val="2"/>
        </w:numPr>
        <w:spacing w:after="40" w:before="40"/>
      </w:pPr>
      <w:r>
        <w:rPr>
          <w:rFonts w:ascii="Calibri" w:cs="Calibri" w:eastAsia="Calibri" w:hAnsi="Calibri"/>
          <w:color w:val="1A1A1A"/>
          <w:sz w:val="22"/>
          <w:szCs w:val="22"/>
        </w:rPr>
        <w:t xml:space="preserve">Single platform spanning Roles → Perform → Engage → Learn (no stitching together 4 vendors)</w:t>
      </w:r>
    </w:p>
    <w:p>
      <w:pPr>
        <w:pStyle w:val="ListParagraph"/>
        <w:numPr>
          <w:ilvl w:val="0"/>
          <w:numId w:val="2"/>
        </w:numPr>
        <w:spacing w:after="40" w:before="40"/>
      </w:pPr>
      <w:r>
        <w:rPr>
          <w:rFonts w:ascii="Calibri" w:cs="Calibri" w:eastAsia="Calibri" w:hAnsi="Calibri"/>
          <w:color w:val="1A1A1A"/>
          <w:sz w:val="22"/>
          <w:szCs w:val="22"/>
        </w:rPr>
        <w:t xml:space="preserve">BSG’s own staff operate as module-scoped platform admins — embedded client support model</w:t>
      </w:r>
    </w:p>
    <w:p>
      <w:pPr>
        <w:pStyle w:val="Heading2"/>
        <w:spacing w:after="120" w:before="240"/>
      </w:pPr>
      <w:r>
        <w:rPr>
          <w:rFonts w:ascii="Calibri" w:cs="Calibri" w:eastAsia="Calibri" w:hAnsi="Calibri"/>
          <w:b/>
          <w:bCs/>
          <w:color w:val="01696F"/>
          <w:sz w:val="28"/>
          <w:szCs w:val="28"/>
        </w:rPr>
        <w:t xml:space="preserve">1.7 Long-Term Vision</w:t>
      </w:r>
    </w:p>
    <w:p>
      <w:pPr>
        <w:spacing w:after="80" w:before="80"/>
      </w:pPr>
      <w:r>
        <w:rPr>
          <w:rFonts w:ascii="Calibri" w:cs="Calibri" w:eastAsia="Calibri" w:hAnsi="Calibri"/>
          <w:b w:val="false"/>
          <w:bCs w:val="false"/>
          <w:color w:val="1A1A1A"/>
          <w:sz w:val="22"/>
          <w:szCs w:val="22"/>
        </w:rPr>
        <w:t xml:space="preserve">Full workforce lifecycle: Hire → Onboard → Perform → Engage → Learn &amp; Credential</w:t>
      </w:r>
    </w:p>
    <w:p>
      <w:pPr>
        <w:pStyle w:val="ListParagraph"/>
        <w:numPr>
          <w:ilvl w:val="0"/>
          <w:numId w:val="2"/>
        </w:numPr>
        <w:spacing w:after="40" w:before="40"/>
      </w:pPr>
      <w:r>
        <w:rPr>
          <w:rFonts w:ascii="Calibri" w:cs="Calibri" w:eastAsia="Calibri" w:hAnsi="Calibri"/>
          <w:color w:val="1A1A1A"/>
          <w:sz w:val="22"/>
          <w:szCs w:val="22"/>
        </w:rPr>
        <w:t xml:space="preserve">Boost!Roles: job descriptions, org chart, role clarity</w:t>
      </w:r>
    </w:p>
    <w:p>
      <w:pPr>
        <w:pStyle w:val="ListParagraph"/>
        <w:numPr>
          <w:ilvl w:val="0"/>
          <w:numId w:val="2"/>
        </w:numPr>
        <w:spacing w:after="40" w:before="40"/>
      </w:pPr>
      <w:r>
        <w:rPr>
          <w:rFonts w:ascii="Calibri" w:cs="Calibri" w:eastAsia="Calibri" w:hAnsi="Calibri"/>
          <w:color w:val="1A1A1A"/>
          <w:sz w:val="22"/>
          <w:szCs w:val="22"/>
        </w:rPr>
        <w:t xml:space="preserve">Boost!Perform: goal setting, review cycles, performance analytics</w:t>
      </w:r>
    </w:p>
    <w:p>
      <w:pPr>
        <w:pStyle w:val="ListParagraph"/>
        <w:numPr>
          <w:ilvl w:val="0"/>
          <w:numId w:val="2"/>
        </w:numPr>
        <w:spacing w:after="40" w:before="40"/>
      </w:pPr>
      <w:r>
        <w:rPr>
          <w:rFonts w:ascii="Calibri" w:cs="Calibri" w:eastAsia="Calibri" w:hAnsi="Calibri"/>
          <w:color w:val="1A1A1A"/>
          <w:sz w:val="22"/>
          <w:szCs w:val="22"/>
        </w:rPr>
        <w:t xml:space="preserve">Boost!Pulse: survey cadences, pulse analytics, engagement scoring</w:t>
      </w:r>
    </w:p>
    <w:p>
      <w:pPr>
        <w:pStyle w:val="ListParagraph"/>
        <w:numPr>
          <w:ilvl w:val="0"/>
          <w:numId w:val="2"/>
        </w:numPr>
        <w:spacing w:after="40" w:before="40"/>
      </w:pPr>
      <w:r>
        <w:rPr>
          <w:rFonts w:ascii="Calibri" w:cs="Calibri" w:eastAsia="Calibri" w:hAnsi="Calibri"/>
          <w:color w:val="1A1A1A"/>
          <w:sz w:val="22"/>
          <w:szCs w:val="22"/>
        </w:rPr>
        <w:t xml:space="preserve">Boost!Learn: structured courses, CEU tracking, credentialing</w:t>
      </w:r>
    </w:p>
    <w:p>
      <w:pPr>
        <w:pStyle w:val="ListParagraph"/>
        <w:numPr>
          <w:ilvl w:val="0"/>
          <w:numId w:val="2"/>
        </w:numPr>
        <w:spacing w:after="40" w:before="40"/>
      </w:pPr>
      <w:r>
        <w:rPr>
          <w:rFonts w:ascii="Calibri" w:cs="Calibri" w:eastAsia="Calibri" w:hAnsi="Calibri"/>
          <w:color w:val="1A1A1A"/>
          <w:sz w:val="22"/>
          <w:szCs w:val="22"/>
        </w:rPr>
        <w:t xml:space="preserve">Version 2: Employee data import from Gusto / ADP</w:t>
      </w:r>
    </w:p>
    <w:p>
      <w:pPr>
        <w:pStyle w:val="ListParagraph"/>
        <w:numPr>
          <w:ilvl w:val="0"/>
          <w:numId w:val="2"/>
        </w:numPr>
        <w:spacing w:after="40" w:before="40"/>
      </w:pPr>
      <w:r>
        <w:rPr>
          <w:rFonts w:ascii="Calibri" w:cs="Calibri" w:eastAsia="Calibri" w:hAnsi="Calibri"/>
          <w:color w:val="1A1A1A"/>
          <w:sz w:val="22"/>
          <w:szCs w:val="22"/>
        </w:rPr>
        <w:t xml:space="preserve">Future: national credentialing network, public credential verification, marketplace for third-party course publishers</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Apprenticeship tracking and RTI reporting are deferred to a future release.</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State-funded training (WIOA/ETPL) is deferred to a future release.</w:t>
      </w:r>
    </w:p>
    <w:p>
      <w:pPr>
        <w:pStyle w:val="Heading1"/>
        <w:pageBreakBefore/>
        <w:spacing w:after="160" w:before="320"/>
      </w:pPr>
      <w:r>
        <w:rPr>
          <w:rFonts w:ascii="Calibri" w:cs="Calibri" w:eastAsia="Calibri" w:hAnsi="Calibri"/>
          <w:b/>
          <w:bCs/>
          <w:color w:val="0C4E54"/>
          <w:sz w:val="36"/>
          <w:szCs w:val="36"/>
        </w:rPr>
        <w:t xml:space="preserve">Section 2: Product Overview</w:t>
      </w:r>
    </w:p>
    <w:p>
      <w:pPr>
        <w:pStyle w:val="Heading2"/>
        <w:spacing w:after="120" w:before="240"/>
      </w:pPr>
      <w:r>
        <w:rPr>
          <w:rFonts w:ascii="Calibri" w:cs="Calibri" w:eastAsia="Calibri" w:hAnsi="Calibri"/>
          <w:b/>
          <w:bCs/>
          <w:color w:val="01696F"/>
          <w:sz w:val="28"/>
          <w:szCs w:val="28"/>
        </w:rPr>
        <w:t xml:space="preserve">2.1 Major Modules</w:t>
      </w:r>
    </w:p>
    <w:p>
      <w:pPr>
        <w:pStyle w:val="Heading3"/>
        <w:spacing w:after="80" w:before="180"/>
      </w:pPr>
      <w:r>
        <w:rPr>
          <w:rFonts w:ascii="Calibri" w:cs="Calibri" w:eastAsia="Calibri" w:hAnsi="Calibri"/>
          <w:b/>
          <w:bCs/>
          <w:color w:val="1A1A1A"/>
          <w:sz w:val="24"/>
          <w:szCs w:val="24"/>
        </w:rPr>
        <w:t xml:space="preserve">Boost!Roles</w:t>
      </w:r>
    </w:p>
    <w:p>
      <w:pPr>
        <w:spacing w:after="80" w:before="80"/>
      </w:pPr>
      <w:r>
        <w:rPr>
          <w:rFonts w:ascii="Calibri" w:cs="Calibri" w:eastAsia="Calibri" w:hAnsi="Calibri"/>
          <w:b w:val="false"/>
          <w:bCs w:val="false"/>
          <w:color w:val="1A1A1A"/>
          <w:sz w:val="22"/>
          <w:szCs w:val="22"/>
        </w:rPr>
        <w:t xml:space="preserve">Boost!Roles is the workforce structure module. It enables organizations to define, manage, and communicate job roles, responsibilities, and organizational hierarchy. Key capabilities include AI-generated job descriptions (via the BOOST! agent tool create_job_description), org chart node management (org_chart_nodes table), and role clarity documentation for workforce development contexts. The BOOST! agent can autonomously generate job descriptions from conversational input, staging them as draft artifacts pending admin review and email approval before publication.</w:t>
      </w:r>
    </w:p>
    <w:p>
      <w:pPr>
        <w:pStyle w:val="Heading3"/>
        <w:spacing w:after="80" w:before="180"/>
      </w:pPr>
      <w:r>
        <w:rPr>
          <w:rFonts w:ascii="Calibri" w:cs="Calibri" w:eastAsia="Calibri" w:hAnsi="Calibri"/>
          <w:b/>
          <w:bCs/>
          <w:color w:val="1A1A1A"/>
          <w:sz w:val="24"/>
          <w:szCs w:val="24"/>
        </w:rPr>
        <w:t xml:space="preserve">Boost!Perform</w:t>
      </w:r>
    </w:p>
    <w:p>
      <w:pPr>
        <w:spacing w:after="80" w:before="80"/>
      </w:pPr>
      <w:r>
        <w:rPr>
          <w:rFonts w:ascii="Calibri" w:cs="Calibri" w:eastAsia="Calibri" w:hAnsi="Calibri"/>
          <w:b w:val="false"/>
          <w:bCs w:val="false"/>
          <w:color w:val="1A1A1A"/>
          <w:sz w:val="22"/>
          <w:szCs w:val="22"/>
        </w:rPr>
        <w:t xml:space="preserve">Boost!Perform is the performance management module. It supports structured goal setting, performance review cycles, and goal category management. The BOOST! agent tools create_goal_category and draft_review_cycle enable AI-assisted setup of performance frameworks. All performance plans are staged as drafts and require email approval (approval_requests table) before being pushed to employees. Data is stored in perform_goal_categories, perform_goals, and perform_review_cycles tables. The module landing page is available at /modules/perform.</w:t>
      </w:r>
    </w:p>
    <w:p>
      <w:pPr>
        <w:pStyle w:val="Heading3"/>
        <w:spacing w:after="80" w:before="180"/>
      </w:pPr>
      <w:r>
        <w:rPr>
          <w:rFonts w:ascii="Calibri" w:cs="Calibri" w:eastAsia="Calibri" w:hAnsi="Calibri"/>
          <w:b/>
          <w:bCs/>
          <w:color w:val="1A1A1A"/>
          <w:sz w:val="24"/>
          <w:szCs w:val="24"/>
        </w:rPr>
        <w:t xml:space="preserve">Boost!Pulse</w:t>
      </w:r>
    </w:p>
    <w:p>
      <w:pPr>
        <w:spacing w:after="80" w:before="80"/>
      </w:pPr>
      <w:r>
        <w:rPr>
          <w:rFonts w:ascii="Calibri" w:cs="Calibri" w:eastAsia="Calibri" w:hAnsi="Calibri"/>
          <w:b w:val="false"/>
          <w:bCs w:val="false"/>
          <w:color w:val="1A1A1A"/>
          <w:sz w:val="22"/>
          <w:szCs w:val="22"/>
        </w:rPr>
        <w:t xml:space="preserve">Boost!Pulse is the employee engagement module. It manages survey cadences, pulse surveys, and engagement analytics. The BOOST! agent tool set_pulse_cadence enables automated setup of recurring engagement check-ins. Surveys follow a pre/post design pattern (surveys table, survey_responses table). Pulse cadences are configured per tenant in pulse_cadences. Like other BOOST! agent outputs, surveys are never published without email approval. The module landing page is at /modules/pulse.</w:t>
      </w:r>
    </w:p>
    <w:p>
      <w:pPr>
        <w:pStyle w:val="Heading3"/>
        <w:spacing w:after="80" w:before="180"/>
      </w:pPr>
      <w:r>
        <w:rPr>
          <w:rFonts w:ascii="Calibri" w:cs="Calibri" w:eastAsia="Calibri" w:hAnsi="Calibri"/>
          <w:b/>
          <w:bCs/>
          <w:color w:val="1A1A1A"/>
          <w:sz w:val="24"/>
          <w:szCs w:val="24"/>
        </w:rPr>
        <w:t xml:space="preserve">Boost!Learn</w:t>
      </w:r>
    </w:p>
    <w:p>
      <w:pPr>
        <w:spacing w:after="80" w:before="80"/>
      </w:pPr>
      <w:r>
        <w:rPr>
          <w:rFonts w:ascii="Calibri" w:cs="Calibri" w:eastAsia="Calibri" w:hAnsi="Calibri"/>
          <w:b w:val="false"/>
          <w:bCs w:val="false"/>
          <w:color w:val="1A1A1A"/>
          <w:sz w:val="22"/>
          <w:szCs w:val="22"/>
        </w:rPr>
        <w:t xml:space="preserve">Boost!Learn is the learning management module and the most feature-rich of the four Boost modules. It provides a complete LMS capability: course catalog, course builder, module/lesson hierarchy, assessment engine, activity and work product generation, enrollment lifecycle, CEU and RTI tracking, credential issuance, and live session support via Zoom embeds. The AI Course Factory is a super-admin capability that generates full course scaffolds from structured inputs. The module landing page is at /modules/learn and the course player is at /learn/$courseId.</w:t>
      </w:r>
    </w:p>
    <w:p>
      <w:pPr>
        <w:pStyle w:val="Heading3"/>
        <w:spacing w:after="80" w:before="180"/>
      </w:pPr>
      <w:r>
        <w:rPr>
          <w:rFonts w:ascii="Calibri" w:cs="Calibri" w:eastAsia="Calibri" w:hAnsi="Calibri"/>
          <w:b/>
          <w:bCs/>
          <w:color w:val="1A1A1A"/>
          <w:sz w:val="24"/>
          <w:szCs w:val="24"/>
        </w:rPr>
        <w:t xml:space="preserve">Boost!Learn — Assessment Engine (Prototype Seed Content)</w:t>
      </w:r>
    </w:p>
    <w:p>
      <w:pPr>
        <w:spacing w:after="80" w:before="80"/>
      </w:pPr>
      <w:r>
        <w:rPr>
          <w:rFonts w:ascii="Calibri" w:cs="Calibri" w:eastAsia="Calibri" w:hAnsi="Calibri"/>
          <w:b w:val="false"/>
          <w:bCs w:val="false"/>
          <w:color w:val="1A1A1A"/>
          <w:sz w:val="22"/>
          <w:szCs w:val="22"/>
        </w:rPr>
        <w:t xml:space="preserve">The assessment engine is a core capability of Boost!Learn that powers credentialing exam preparation. The current codebase contains prototype/seed content using LCSW exam material, which informed the design of the assessment engine. This is NOT a customer-facing product yet — the LCSW credentialing course will be built as the first production course within Boost!Learn after platform completion. The assessment engine capabilities include:</w:t>
      </w:r>
    </w:p>
    <w:p>
      <w:pPr>
        <w:pStyle w:val="ListParagraph"/>
        <w:numPr>
          <w:ilvl w:val="0"/>
          <w:numId w:val="2"/>
        </w:numPr>
        <w:spacing w:after="40" w:before="40"/>
      </w:pPr>
      <w:r>
        <w:rPr>
          <w:rFonts w:ascii="Calibri" w:cs="Calibri" w:eastAsia="Calibri" w:hAnsi="Calibri"/>
          <w:color w:val="1A1A1A"/>
          <w:sz w:val="22"/>
          <w:szCs w:val="22"/>
        </w:rPr>
        <w:t xml:space="preserve">Practice sessions — configurable by content area and question count (current seed content uses LCSW/ASWB content areas as prototype)</w:t>
      </w:r>
    </w:p>
    <w:p>
      <w:pPr>
        <w:pStyle w:val="ListParagraph"/>
        <w:numPr>
          <w:ilvl w:val="0"/>
          <w:numId w:val="2"/>
        </w:numPr>
        <w:spacing w:after="40" w:before="40"/>
      </w:pPr>
      <w:r>
        <w:rPr>
          <w:rFonts w:ascii="Calibri" w:cs="Calibri" w:eastAsia="Calibri" w:hAnsi="Calibri"/>
          <w:color w:val="1A1A1A"/>
          <w:sz w:val="22"/>
          <w:szCs w:val="22"/>
        </w:rPr>
        <w:t xml:space="preserve">Mock exam — full 170-question, 240-minute timed simulation</w:t>
      </w:r>
    </w:p>
    <w:p>
      <w:pPr>
        <w:pStyle w:val="ListParagraph"/>
        <w:numPr>
          <w:ilvl w:val="0"/>
          <w:numId w:val="2"/>
        </w:numPr>
        <w:spacing w:after="40" w:before="40"/>
      </w:pPr>
      <w:r>
        <w:rPr>
          <w:rFonts w:ascii="Calibri" w:cs="Calibri" w:eastAsia="Calibri" w:hAnsi="Calibri"/>
          <w:color w:val="1A1A1A"/>
          <w:sz w:val="22"/>
          <w:szCs w:val="22"/>
        </w:rPr>
        <w:t xml:space="preserve">Spaced repetition review queue — SM-2 algorithm drives question scheduling</w:t>
      </w:r>
    </w:p>
    <w:p>
      <w:pPr>
        <w:pStyle w:val="ListParagraph"/>
        <w:numPr>
          <w:ilvl w:val="0"/>
          <w:numId w:val="2"/>
        </w:numPr>
        <w:spacing w:after="40" w:before="40"/>
      </w:pPr>
      <w:r>
        <w:rPr>
          <w:rFonts w:ascii="Calibri" w:cs="Calibri" w:eastAsia="Calibri" w:hAnsi="Calibri"/>
          <w:color w:val="1A1A1A"/>
          <w:sz w:val="22"/>
          <w:szCs w:val="22"/>
        </w:rPr>
        <w:t xml:space="preserve">Readiness dashboard — overall readiness score, per-area accuracy, recent session history, and due-for-review count</w:t>
      </w:r>
    </w:p>
    <w:p>
      <w:pPr>
        <w:pStyle w:val="ListParagraph"/>
        <w:numPr>
          <w:ilvl w:val="0"/>
          <w:numId w:val="2"/>
        </w:numPr>
        <w:spacing w:after="40" w:before="40"/>
      </w:pPr>
      <w:r>
        <w:rPr>
          <w:rFonts w:ascii="Calibri" w:cs="Calibri" w:eastAsia="Calibri" w:hAnsi="Calibri"/>
          <w:color w:val="1A1A1A"/>
          <w:sz w:val="22"/>
          <w:szCs w:val="22"/>
        </w:rPr>
        <w:t xml:space="preserve">Question bank — ASWB-aligned MCQ questions with rationale, difficulty, sub_topic, and source metadata</w:t>
      </w:r>
    </w:p>
    <w:p>
      <w:pPr>
        <w:pStyle w:val="ListParagraph"/>
        <w:numPr>
          <w:ilvl w:val="0"/>
          <w:numId w:val="2"/>
        </w:numPr>
        <w:spacing w:after="40" w:before="40"/>
      </w:pPr>
      <w:r>
        <w:rPr>
          <w:rFonts w:ascii="Calibri" w:cs="Calibri" w:eastAsia="Calibri" w:hAnsi="Calibri"/>
          <w:color w:val="1A1A1A"/>
          <w:sz w:val="22"/>
          <w:szCs w:val="22"/>
        </w:rPr>
        <w:t xml:space="preserve">Cohort analytics — admin view of class-level accuracy by content area and hardest questions</w:t>
      </w:r>
    </w:p>
    <w:p>
      <w:pPr>
        <w:spacing w:after="80" w:before="80"/>
      </w:pPr>
      <w:r>
        <w:rPr>
          <w:rFonts w:ascii="Calibri" w:cs="Calibri" w:eastAsia="Calibri" w:hAnsi="Calibri"/>
          <w:b w:val="false"/>
          <w:bCs w:val="false"/>
          <w:color w:val="1A1A1A"/>
          <w:sz w:val="22"/>
          <w:szCs w:val="22"/>
        </w:rPr>
        <w:t xml:space="preserve">The current seed content uses LCSW/ASWB Clinical exam content areas as prototype data: Human Development (24%), Assessment &amp; Diagnosis (30%), Psychotherapy Interventions (27%), and Ethics &amp; Values (19%). These are seed/prototype content areas, not permanent platform taxonomy — production content areas will be defined per credentialing course.</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State-funded training (WIOA/ETPL) is deferred to a future release.</w:t>
      </w:r>
    </w:p>
    <w:p>
      <w:pPr>
        <w:pStyle w:val="Heading2"/>
        <w:spacing w:after="120" w:before="240"/>
      </w:pPr>
      <w:r>
        <w:rPr>
          <w:rFonts w:ascii="Calibri" w:cs="Calibri" w:eastAsia="Calibri" w:hAnsi="Calibri"/>
          <w:b/>
          <w:bCs/>
          <w:color w:val="01696F"/>
          <w:sz w:val="28"/>
          <w:szCs w:val="28"/>
        </w:rPr>
        <w:t xml:space="preserve">2.3 Core Workflows</w:t>
      </w:r>
    </w:p>
    <w:p>
      <w:pPr>
        <w:pStyle w:val="Heading3"/>
        <w:spacing w:after="80" w:before="180"/>
      </w:pPr>
      <w:r>
        <w:rPr>
          <w:rFonts w:ascii="Calibri" w:cs="Calibri" w:eastAsia="Calibri" w:hAnsi="Calibri"/>
          <w:b/>
          <w:bCs/>
          <w:color w:val="1A1A1A"/>
          <w:sz w:val="24"/>
          <w:szCs w:val="24"/>
        </w:rPr>
        <w:t xml:space="preserve">Tenant Onboarding</w:t>
      </w:r>
    </w:p>
    <w:p>
      <w:pPr>
        <w:spacing w:after="80" w:before="80"/>
      </w:pPr>
      <w:r>
        <w:rPr>
          <w:rFonts w:ascii="Calibri" w:cs="Calibri" w:eastAsia="Calibri" w:hAnsi="Calibri"/>
          <w:b w:val="false"/>
          <w:bCs w:val="false"/>
          <w:color w:val="1A1A1A"/>
          <w:sz w:val="22"/>
          <w:szCs w:val="22"/>
        </w:rPr>
        <w:t xml:space="preserve">A super_admin creates a new tenant record at /admin/tenants with slug, name, kind, tenant_type, and branding fields (brand_primary, brand_secondary, logo_url, primary_color, welcome_copy). Boost module entitlements are then assigned via tenant_boost_modules (status: active/coming_soon/available). Tenant members are invited by email and assigned roles. GoSprout links and integration accounts (TalentLMS, BBS) are configured at the tenant level.</w:t>
      </w:r>
    </w:p>
    <w:p>
      <w:pPr>
        <w:pStyle w:val="Heading3"/>
        <w:spacing w:after="80" w:before="180"/>
      </w:pPr>
      <w:r>
        <w:rPr>
          <w:rFonts w:ascii="Calibri" w:cs="Calibri" w:eastAsia="Calibri" w:hAnsi="Calibri"/>
          <w:b/>
          <w:bCs/>
          <w:color w:val="1A1A1A"/>
          <w:sz w:val="24"/>
          <w:szCs w:val="24"/>
        </w:rPr>
        <w:t xml:space="preserve">Student Enrollment</w:t>
      </w:r>
    </w:p>
    <w:p>
      <w:pPr>
        <w:spacing w:after="80" w:before="80"/>
      </w:pPr>
      <w:r>
        <w:rPr>
          <w:rFonts w:ascii="Calibri" w:cs="Calibri" w:eastAsia="Calibri" w:hAnsi="Calibri"/>
          <w:b w:val="false"/>
          <w:bCs w:val="false"/>
          <w:color w:val="1A1A1A"/>
          <w:sz w:val="22"/>
          <w:szCs w:val="22"/>
        </w:rPr>
        <w:t xml:space="preserve">Students register via /auth (email/password, Supabase Auth). On registration, a trigger auto-creates a profile and assigns the student role. For tenant-based enrollment, an admin uses /admin/student-management to enroll students by email into a specific tenant, with per-learner module toggles. For catalog courses, students browse /catalog, initiate Stripe checkout, and upon return to /checkout/return are enrolled via the enrollInCourse function. The enrollment record captures tenant_id, user_id, course_id, and initial status.</w:t>
      </w:r>
    </w:p>
    <w:p>
      <w:pPr>
        <w:pStyle w:val="Heading3"/>
        <w:spacing w:after="80" w:before="180"/>
      </w:pPr>
      <w:r>
        <w:rPr>
          <w:rFonts w:ascii="Calibri" w:cs="Calibri" w:eastAsia="Calibri" w:hAnsi="Calibri"/>
          <w:b/>
          <w:bCs/>
          <w:color w:val="1A1A1A"/>
          <w:sz w:val="24"/>
          <w:szCs w:val="24"/>
        </w:rPr>
        <w:t xml:space="preserve">Course Lifecycle</w:t>
      </w:r>
    </w:p>
    <w:p>
      <w:pPr>
        <w:spacing w:after="80" w:before="80"/>
      </w:pPr>
      <w:r>
        <w:rPr>
          <w:rFonts w:ascii="Calibri" w:cs="Calibri" w:eastAsia="Calibri" w:hAnsi="Calibri"/>
          <w:b w:val="false"/>
          <w:bCs w:val="false"/>
          <w:color w:val="1A1A1A"/>
          <w:sz w:val="22"/>
          <w:szCs w:val="22"/>
        </w:rPr>
        <w:t xml:space="preserve">Courses progress through a four-stage status workflow:</w:t>
      </w:r>
    </w:p>
    <w:p>
      <w:pPr>
        <w:pStyle w:val="ListParagraph"/>
        <w:numPr>
          <w:ilvl w:val="0"/>
          <w:numId w:val="3"/>
        </w:numPr>
        <w:spacing w:after="40" w:before="40"/>
      </w:pPr>
      <w:r>
        <w:rPr>
          <w:rFonts w:ascii="Calibri" w:cs="Calibri" w:eastAsia="Calibri" w:hAnsi="Calibri"/>
          <w:color w:val="1A1A1A"/>
          <w:sz w:val="22"/>
          <w:szCs w:val="22"/>
        </w:rPr>
        <w:t xml:space="preserve">Draft — Course is created and edited at /admin/courses/$courseId. Modules, lessons, assessments, and surveys are built. Learning objectives are linked. Needs assessment may be generated via AI.</w:t>
      </w:r>
    </w:p>
    <w:p>
      <w:pPr>
        <w:pStyle w:val="ListParagraph"/>
        <w:numPr>
          <w:ilvl w:val="0"/>
          <w:numId w:val="3"/>
        </w:numPr>
        <w:spacing w:after="40" w:before="40"/>
      </w:pPr>
      <w:r>
        <w:rPr>
          <w:rFonts w:ascii="Calibri" w:cs="Calibri" w:eastAsia="Calibri" w:hAnsi="Calibri"/>
          <w:color w:val="1A1A1A"/>
          <w:sz w:val="22"/>
          <w:szCs w:val="22"/>
        </w:rPr>
        <w:t xml:space="preserve">Review — Course is submitted for internal quality review (review_queue or manual admin review process).</w:t>
      </w:r>
    </w:p>
    <w:p>
      <w:pPr>
        <w:pStyle w:val="ListParagraph"/>
        <w:numPr>
          <w:ilvl w:val="0"/>
          <w:numId w:val="3"/>
        </w:numPr>
        <w:spacing w:after="40" w:before="40"/>
      </w:pPr>
      <w:r>
        <w:rPr>
          <w:rFonts w:ascii="Calibri" w:cs="Calibri" w:eastAsia="Calibri" w:hAnsi="Calibri"/>
          <w:color w:val="1A1A1A"/>
          <w:sz w:val="22"/>
          <w:szCs w:val="22"/>
        </w:rPr>
        <w:t xml:space="preserve">Published — A super_admin uses /admin/publications to select courses for publication to specific targets (tenant, BBS, or other). A course_publications record is created. The course becomes visible in the appropriate tenant's catalog.</w:t>
      </w:r>
    </w:p>
    <w:p>
      <w:pPr>
        <w:pStyle w:val="ListParagraph"/>
        <w:numPr>
          <w:ilvl w:val="0"/>
          <w:numId w:val="3"/>
        </w:numPr>
        <w:spacing w:after="40" w:before="40"/>
      </w:pPr>
      <w:r>
        <w:rPr>
          <w:rFonts w:ascii="Calibri" w:cs="Calibri" w:eastAsia="Calibri" w:hAnsi="Calibri"/>
          <w:color w:val="1A1A1A"/>
          <w:sz w:val="22"/>
          <w:szCs w:val="22"/>
        </w:rPr>
        <w:t xml:space="preserve">Archived — Course is removed from active catalog but retained for historical enrollment records.</w:t>
      </w:r>
    </w:p>
    <w:p>
      <w:pPr>
        <w:pStyle w:val="Heading3"/>
        <w:spacing w:after="80" w:before="180"/>
      </w:pPr>
      <w:r>
        <w:rPr>
          <w:rFonts w:ascii="Calibri" w:cs="Calibri" w:eastAsia="Calibri" w:hAnsi="Calibri"/>
          <w:b/>
          <w:bCs/>
          <w:color w:val="1A1A1A"/>
          <w:sz w:val="24"/>
          <w:szCs w:val="24"/>
        </w:rPr>
        <w:t xml:space="preserve">Assessment Engine Session (Boost!Learn)</w:t>
      </w:r>
    </w:p>
    <w:p>
      <w:pPr>
        <w:spacing w:after="80" w:before="80"/>
      </w:pPr>
      <w:r>
        <w:rPr>
          <w:rFonts w:ascii="Calibri" w:cs="Calibri" w:eastAsia="Calibri" w:hAnsi="Calibri"/>
          <w:b w:val="false"/>
          <w:bCs w:val="false"/>
          <w:color w:val="1A1A1A"/>
          <w:sz w:val="22"/>
          <w:szCs w:val="22"/>
        </w:rPr>
        <w:t xml:space="preserve">A student navigates to /practice, selects content area(s) and question count, and clicks Start. The startSession function creates a study_session record and loads questions from the credential exam question bank (filtered by area and mode). The /session/$id route renders the quiz interface. Each response is recorded in session_responses (chosen_index, is_correct, ms_spent). On completion, scores are tallied and the review_queue is updated using SM-2 spaced repetition fields (ease, interval_days, due_at). Readiness percentage is recalculated and displayed on /dashboard. Note: the /dashboard route is a prototype/seed screen; the production learner home is /launchpad.</w:t>
      </w:r>
    </w:p>
    <w:p>
      <w:pPr>
        <w:pStyle w:val="Heading3"/>
        <w:spacing w:after="80" w:before="180"/>
      </w:pPr>
      <w:r>
        <w:rPr>
          <w:rFonts w:ascii="Calibri" w:cs="Calibri" w:eastAsia="Calibri" w:hAnsi="Calibri"/>
          <w:b/>
          <w:bCs/>
          <w:color w:val="1A1A1A"/>
          <w:sz w:val="24"/>
          <w:szCs w:val="24"/>
        </w:rPr>
        <w:t xml:space="preserve">AI Course Generation</w:t>
      </w:r>
    </w:p>
    <w:p>
      <w:pPr>
        <w:spacing w:after="80" w:before="80"/>
      </w:pPr>
      <w:r>
        <w:rPr>
          <w:rFonts w:ascii="Calibri" w:cs="Calibri" w:eastAsia="Calibri" w:hAnsi="Calibri"/>
          <w:b w:val="false"/>
          <w:bCs w:val="false"/>
          <w:color w:val="1A1A1A"/>
          <w:sz w:val="22"/>
          <w:szCs w:val="22"/>
        </w:rPr>
        <w:t xml:space="preserve">A super_admin or admin navigates to /admin/ai-factory. Inputs include course title, target audience, industry context, learning gaps, and desired outcomes. The generateCourseFromAi function calls the Lovable AI Gateway (Gemini 2.5 Flash) via the Vercel AI SDK, returning a fully structured course object with modules, lessons, assessment items, and survey questions. This scaffold is upserted into the database as draft records. The admin then reviews and refines before publication.</w:t>
      </w:r>
    </w:p>
    <w:p>
      <w:pPr>
        <w:pStyle w:val="Heading3"/>
        <w:spacing w:after="80" w:before="180"/>
      </w:pPr>
      <w:r>
        <w:rPr>
          <w:rFonts w:ascii="Calibri" w:cs="Calibri" w:eastAsia="Calibri" w:hAnsi="Calibri"/>
          <w:b/>
          <w:bCs/>
          <w:color w:val="1A1A1A"/>
          <w:sz w:val="24"/>
          <w:szCs w:val="24"/>
        </w:rPr>
        <w:t xml:space="preserve">BOOST! Agent Setup Wizard</w:t>
      </w:r>
    </w:p>
    <w:p>
      <w:pPr>
        <w:spacing w:after="80" w:before="80"/>
      </w:pPr>
      <w:r>
        <w:rPr>
          <w:rFonts w:ascii="Calibri" w:cs="Calibri" w:eastAsia="Calibri" w:hAnsi="Calibri"/>
          <w:b w:val="false"/>
          <w:bCs w:val="false"/>
          <w:color w:val="1A1A1A"/>
          <w:sz w:val="22"/>
          <w:szCs w:val="22"/>
        </w:rPr>
        <w:t xml:space="preserve">An admin or tenant_admin initiates the BOOST! agent from the relevant module page (Roles, Perform, or Pulse). The agent uses Gemini-3-Flash-Preview via the Lovable AI Gateway. The conversation is stored in boost_agent_conversations (module_key, tenant_id, user_id, messages JSONB). The agent has access to six tools: create_job_description, create_goal_category, draft_review_cycle, set_pulse_cadence, request_email_approval, and escalate_to_support. Critically, any action that would persist organizational data (publishing plans, surveys, review cycles) requires the request_email_approval tool to send an approval email. The admin confirms via the magic-link at /approvals/$token, which updates the approval_requests record (status → approved, confirmed_at, confirmed_by_email). Only then is the artifact committed.</w:t>
      </w:r>
    </w:p>
    <w:p>
      <w:pPr>
        <w:pStyle w:val="Heading3"/>
        <w:spacing w:after="80" w:before="180"/>
      </w:pPr>
      <w:r>
        <w:rPr>
          <w:rFonts w:ascii="Calibri" w:cs="Calibri" w:eastAsia="Calibri" w:hAnsi="Calibri"/>
          <w:b/>
          <w:bCs/>
          <w:color w:val="1A1A1A"/>
          <w:sz w:val="24"/>
          <w:szCs w:val="24"/>
        </w:rPr>
        <w:t xml:space="preserve">Approval Gate Workflow</w:t>
      </w:r>
    </w:p>
    <w:p>
      <w:pPr>
        <w:spacing w:after="80" w:before="80"/>
      </w:pPr>
      <w:r>
        <w:rPr>
          <w:rFonts w:ascii="Calibri" w:cs="Calibri" w:eastAsia="Calibri" w:hAnsi="Calibri"/>
          <w:b w:val="false"/>
          <w:bCs w:val="false"/>
          <w:color w:val="1A1A1A"/>
          <w:sz w:val="22"/>
          <w:szCs w:val="22"/>
        </w:rPr>
        <w:t xml:space="preserve">The BOOST! agent's request_email_approval tool sends a transactional email via Lovable Emails containing a magic-link URL to /approvals/$token. The token maps to an approval_requests record (kind, payload, status: pending → approved/rejected). Clicking the link triggers the approval confirmation flow, which reads the payload, applies the action, and marks the request as confirmed. This ensures no AI-generated organizational changes are applied without explicit human sign-off.</w:t>
      </w:r>
    </w:p>
    <w:p>
      <w:pPr>
        <w:pStyle w:val="Heading3"/>
        <w:spacing w:after="80" w:before="180"/>
      </w:pPr>
      <w:r>
        <w:rPr>
          <w:rFonts w:ascii="Calibri" w:cs="Calibri" w:eastAsia="Calibri" w:hAnsi="Calibri"/>
          <w:b/>
          <w:bCs/>
          <w:color w:val="1A1A1A"/>
          <w:sz w:val="24"/>
          <w:szCs w:val="24"/>
        </w:rPr>
        <w:t xml:space="preserve">Credential Issuance</w:t>
      </w:r>
    </w:p>
    <w:p>
      <w:pPr>
        <w:spacing w:after="80" w:before="80"/>
      </w:pPr>
      <w:r>
        <w:rPr>
          <w:rFonts w:ascii="Calibri" w:cs="Calibri" w:eastAsia="Calibri" w:hAnsi="Calibri"/>
          <w:b w:val="false"/>
          <w:bCs w:val="false"/>
          <w:color w:val="1A1A1A"/>
          <w:sz w:val="22"/>
          <w:szCs w:val="22"/>
        </w:rPr>
        <w:t xml:space="preserve">On course completion (when an enrollment reaches 100% progress and the final assessment passes the pass_threshold), the enrollment record may be updated with credential fields: certifier_badge_image_url, certifier_credential_id, and certifier_verify_url. CEU values (ceu_value on the course) are applied as ceu_awarded on the enrollment. The credential appears in the student vault at /vault via student_vault_items. [ASSUMPTION: automatic credential generation pipeline is partially implemented; badge image and verification URL population may require manual admin action or future integration with Credly/Badgr.]</w:t>
      </w:r>
    </w:p>
    <w:p>
      <w:pPr>
        <w:pStyle w:val="Heading2"/>
        <w:spacing w:after="120" w:before="240"/>
      </w:pPr>
      <w:r>
        <w:rPr>
          <w:rFonts w:ascii="Calibri" w:cs="Calibri" w:eastAsia="Calibri" w:hAnsi="Calibri"/>
          <w:b/>
          <w:bCs/>
          <w:color w:val="01696F"/>
          <w:sz w:val="28"/>
          <w:szCs w:val="28"/>
        </w:rPr>
        <w:t xml:space="preserve">2.4 Application Structure — Dual-Purpose Architecture</w:t>
      </w:r>
    </w:p>
    <w:p>
      <w:pPr>
        <w:spacing w:after="80" w:before="80"/>
      </w:pPr>
      <w:r>
        <w:rPr>
          <w:rFonts w:ascii="Calibri" w:cs="Calibri" w:eastAsia="Calibri" w:hAnsi="Calibri"/>
          <w:b w:val="false"/>
          <w:bCs w:val="false"/>
          <w:color w:val="1A1A1A"/>
          <w:sz w:val="22"/>
          <w:szCs w:val="22"/>
        </w:rPr>
        <w:t xml:space="preserve">A critical architectural characteristic of BOOST is that it is a single application serving two distinct product surfaces:</w:t>
      </w:r>
    </w:p>
    <w:p>
      <w:pPr>
        <w:spacing w:after="60" w:before="60"/>
      </w:pPr>
      <w:r>
        <w:t xml:space="preserve"/>
      </w:r>
    </w:p>
    <w:p>
      <w:pPr>
        <w:spacing w:after="80" w:before="80"/>
      </w:pPr>
      <w:r>
        <w:rPr>
          <w:rFonts w:ascii="Calibri" w:cs="Calibri" w:eastAsia="Calibri" w:hAnsi="Calibri"/>
          <w:b w:val="false"/>
          <w:bCs w:val="false"/>
          <w:color w:val="1A1A1A"/>
          <w:sz w:val="22"/>
          <w:szCs w:val="22"/>
        </w:rPr>
        <w:t xml:space="preserve">Surface 1 — Assessment Engine Prototype (Boost!Learn Seed UI): Routes /dashboard, /practice, /mock, /review, /session/$id. These routes represent the prototype/seed implementation of the Boost!Learn assessment engine, built using LCSW content as seed data. This is not a customer-facing product — it is the prototype that informed the platform's assessment engine design. The production learner experience is at /launchpad. This surface uses the same auth and database as the workforce platform.</w:t>
      </w:r>
    </w:p>
    <w:p>
      <w:pPr>
        <w:spacing w:after="60" w:before="60"/>
      </w:pPr>
      <w:r>
        <w:t xml:space="preserve"/>
      </w:r>
    </w:p>
    <w:p>
      <w:pPr>
        <w:spacing w:after="80" w:before="80"/>
      </w:pPr>
      <w:r>
        <w:rPr>
          <w:rFonts w:ascii="Calibri" w:cs="Calibri" w:eastAsia="Calibri" w:hAnsi="Calibri"/>
          <w:b w:val="false"/>
          <w:bCs w:val="false"/>
          <w:color w:val="1A1A1A"/>
          <w:sz w:val="22"/>
          <w:szCs w:val="22"/>
        </w:rPr>
        <w:t xml:space="preserve">Surface 2 — Workforce Development Platform: Routes /launchpad, /modules/*, /employees, /catalog, /learn/$courseId, /vault, /catalog, /learn/$courseId, /vault. Users in this context are learners, employees, apprentices, or administrators within a tenant organization. The experience is module-based, tenant-branded, and driven by workforce outcomes.</w:t>
      </w:r>
    </w:p>
    <w:p>
      <w:pPr>
        <w:spacing w:after="60" w:before="60"/>
      </w:pPr>
      <w:r>
        <w:t xml:space="preserve"/>
      </w:r>
    </w:p>
    <w:p>
      <w:pPr>
        <w:spacing w:after="80" w:before="80"/>
      </w:pPr>
      <w:r>
        <w:rPr>
          <w:rFonts w:ascii="Calibri" w:cs="Calibri" w:eastAsia="Calibri" w:hAnsi="Calibri"/>
          <w:b w:val="false"/>
          <w:bCs w:val="false"/>
          <w:color w:val="1A1A1A"/>
          <w:sz w:val="22"/>
          <w:szCs w:val="22"/>
        </w:rPr>
        <w:t xml:space="preserve">Both surfaces share: Supabase Auth, the user_roles table, the profiles table, tenant membership structures, and the course player. A user may have access to both surfaces simultaneously.</w:t>
      </w:r>
    </w:p>
    <w:p>
      <w:pPr>
        <w:spacing w:after="60" w:before="60"/>
      </w:pPr>
      <w:r>
        <w:t xml:space="preserve"/>
      </w:r>
    </w:p>
    <w:p>
      <w:pPr>
        <w:spacing w:after="80" w:before="80"/>
      </w:pPr>
      <w:r>
        <w:rPr>
          <w:rFonts w:ascii="Calibri" w:cs="Calibri" w:eastAsia="Calibri" w:hAnsi="Calibri"/>
          <w:b w:val="false"/>
          <w:bCs w:val="false"/>
          <w:color w:val="1A1A1A"/>
          <w:sz w:val="22"/>
          <w:szCs w:val="22"/>
        </w:rPr>
        <w:t xml:space="preserve">This dual-purpose architecture creates UX ambiguity — there is currently no clear navigation separator or onboarding bifurcation. This is flagged as a known risk and an open decision for Jackie Taylor (see Section 11.10).</w:t>
      </w:r>
    </w:p>
    <w:p>
      <w:pPr>
        <w:pStyle w:val="Heading1"/>
        <w:pageBreakBefore/>
        <w:spacing w:after="160" w:before="320"/>
      </w:pPr>
      <w:r>
        <w:rPr>
          <w:rFonts w:ascii="Calibri" w:cs="Calibri" w:eastAsia="Calibri" w:hAnsi="Calibri"/>
          <w:b/>
          <w:bCs/>
          <w:color w:val="0C4E54"/>
          <w:sz w:val="36"/>
          <w:szCs w:val="36"/>
        </w:rPr>
        <w:t xml:space="preserve">Section 3: Functional Requirements</w:t>
      </w:r>
    </w:p>
    <w:p>
      <w:pPr>
        <w:spacing w:after="80" w:before="80"/>
      </w:pPr>
      <w:r>
        <w:rPr>
          <w:rFonts w:ascii="Calibri" w:cs="Calibri" w:eastAsia="Calibri" w:hAnsi="Calibri"/>
          <w:b w:val="false"/>
          <w:bCs w:val="false"/>
          <w:color w:val="1A1A1A"/>
          <w:sz w:val="22"/>
          <w:szCs w:val="22"/>
        </w:rPr>
        <w:t xml:space="preserve">The following table catalogs every feature, route, and integration in the BOOST platform with its current implementation status. Status values are: Implemented (fully functional), Partial (core functionality present, gaps remain), Stub (scaffolding exists, not wired to live services), Missing (not yet built), and Recommended (proposed for future development).</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1200"/>
        <w:gridCol w:w="3480"/>
      </w:tblGrid>
      <w:tr>
        <w:trPr>
          <w:tblHeader/>
        </w:trPr>
        <w:tc>
          <w:tcPr>
            <w:tcW w:type="dxa" w:w="2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14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Route</w:t>
            </w:r>
          </w:p>
        </w:tc>
        <w:tc>
          <w:tcPr>
            <w:tcW w:type="dxa" w:w="1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4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Landing / Marketing Page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Public homepage with SEO, Phase 8 complete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Authentication (sign-up / sign-in)</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/auth</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Supabase Auth email/password; auto-assigns student role on signup</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Student Readiness Dashboard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Boost!Learn — Assessment Engine</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/dashboard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Readiness %, by-area breakdown, recent sessions, due-for-review queue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Practice Session Configurator</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Boost!Learn — Assessment Engine</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/practice</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Pick content area + length; creates study_session</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Mock Exam (170Q / 240min)</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Boost!Learn — Assessment Engine</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/mock</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Configurable per credentialing course; current prototype: 170 questions, 240-minute timed simulation (LCSW/ASWB seed)</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Spaced Repetition Review Queue</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Boost!Learn — Assessment Engine</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/review</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SM-2 algorithm; due_at, ease, interval_days fields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Session Runner (quiz display)</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Boost!Learn — Assessment Engine</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/session/$id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Feedback, scoring, ms_spent tracking per response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Workforce Hub / Launchpad</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/launchpad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Tenant-scoped module tiles for Roles, Perform, Pulse, Learn</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Course Catalog (Stripe gated)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/catalog</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Published courses, Stripe embedded checkout, enrollment</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Course Player</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/learn/$courseId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Module/lesson nav, sequential locking, quiz runner, activity runner, HeyGen/Zoom/TalentLMS embeds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Student Vault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/vault</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Credentials, badges, work products display</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Boost!Learn Module Landing</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/modules/learn</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 shell, Phase 3 complete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Boost!Perform Module Landing</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Perform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/modules/perform</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 shell, BOOST! agent integrated</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Boost!Pulse Module Landing</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Pulse</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/modules/pulse</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 shell, BOOST! agent integrated</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Boost!Roles Module Landing</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Roles</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/modules/roles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 shell, BOOST! agent integrated</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Employee Directory</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Roles</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/employees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Employee listing, Phase 3 complete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Public Course Landing Page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/c/$slug</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SEO-optimized public course page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Approval Confirmation (magic-link)</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/approvals/$token</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Email-token approval for BOOST! agent actions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Stripe Checkout Return Handler</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/checkout/return</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Enrollment created on successful Stripe payment</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Admin Layout Guard</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admin/super_admin role check; guards all /admin/* routes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Course List + Builder</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/admin/courses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CRUD, status management</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Course Detail Editor</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/admin/courses/$courseId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Full course editing: metadata, modules, lessons, assessments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Assessment Builder</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/admin/courses/$courseId/assessments/$assessmentId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Assessment item CRUD, pass threshold, time limit</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Needs Assessment Generator</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Admin/AI</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/admin/courses/$courseId/needs-assessment</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IACET-aligned AI needs assessment generation</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Question Bank (CRUD + CSV + AI)</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/admin/questions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Full CRUD, CSV import (2000 rows), AI draft generation</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Student Roster + Analytics</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/admin/students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Per-student accuracy stats, enrollment status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Enrollment Management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/admin/student-management</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Pick tenant, enroll by email, per-learner module toggles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Cohort Analytics</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/admin/analytics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Accuracy by content area, hardest questions list</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 List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/admin/tenants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Cross-tenant list for super_admin</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 Detail Editor</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/admin/tenants/$tenantId</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Branding, members, invites, GoSprout panel</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SuperAdmin Course Publications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/admin/publications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Publish picker: course → tenant/BBS target; Phase 5</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Integration Account Management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/admin/integrations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BBS, TalentLMS, GoSprout config per tenant</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Course Factory</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Admin/AI</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/admin/ai-factory</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Generate full course scaffold from AI inputs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Stripe Webhook Handler</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/api/public/payments/webhook</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Webhook verification, enrollment trigger on payment.succeeded</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Lovable Email Queue Management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/lovable/email/*</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Queue, suppression, transactional preview/send</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 AI Agent (Roles/Perform/Pulse)</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AI</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 pages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Gemini-3-Flash-Preview, 6 tools, approval gate, conversation storage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Work Product Engine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AI/Learn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player</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Activity-response → AI-generated deliverable → student_vault_items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Question Drafting</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Admin/AI</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/admin/questions</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draftQuestionWithAI by content area</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GoSprout Integration</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Integrations</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Admin/Launchpad</w:t>
            </w:r>
          </w:p>
        </w:tc>
        <w:tc>
          <w:tcPr>
            <w:tcW w:type="dxa" w:w="1200"/>
            <w:tcBorders>
              <w:top w:val="single" w:color="D4D1CA" w:sz="1"/>
              <w:left w:val="single" w:color="D4D1CA" w:sz="1"/>
              <w:bottom w:val="single" w:color="D4D1CA" w:sz="1"/>
              <w:right w:val="single" w:color="D4D1CA" w:sz="1"/>
            </w:tcBorders>
            <w:shd w:fill="F8D7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Stub</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Launchpad link-out only; full API stub ready but no public GoSprout API available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BBS Webhook Integration</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Integrations</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200"/>
            <w:tcBorders>
              <w:top w:val="single" w:color="D4D1CA" w:sz="1"/>
              <w:left w:val="single" w:color="D4D1CA" w:sz="1"/>
              <w:bottom w:val="single" w:color="D4D1CA" w:sz="1"/>
              <w:right w:val="single" w:color="D4D1CA" w:sz="1"/>
            </w:tcBorders>
            <w:shd w:fill="F8D7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Stub</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Webhook POST stub wired; BBS endpoint not yet built on BBS side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TalentLMS Integration</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Integrations</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200"/>
            <w:tcBorders>
              <w:top w:val="single" w:color="D4D1CA" w:sz="1"/>
              <w:left w:val="single" w:color="D4D1CA" w:sz="1"/>
              <w:bottom w:val="single" w:color="D4D1CA" w:sz="1"/>
              <w:right w:val="single" w:color="D4D1CA" w:sz="1"/>
            </w:tcBorders>
            <w:shd w:fill="F8D7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Stub</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Domain + API key config present; import/sync not yet live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HeyGen Lesson Embed</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player</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heygen lesson kind renders HeyGen video player</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Zoom Live Session Embed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player</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zoom_live lesson kind, live_sessions + live_attendance tables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Outbound Webhooks (per tenant)</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webhooks_outbound config, webhook_deliveries log</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Transactional Email (approval)</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Email queue</w:t>
            </w:r>
          </w:p>
        </w:tc>
        <w:tc>
          <w:tcPr>
            <w:tcW w:type="dxa" w:w="12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Lovable Emails, approval-request template, unsubscribe tokens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Certificate PDF Generation</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Vault</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Credential fields exist on enrollments; PDF generation not implemented</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Digital Badge Issuance (Credly/Badgr)</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Vault</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badge issuer API integration; badge image URL field exists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SCORM Import</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Builder</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Not in scope for current phases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Discussion Forums / Comments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Player</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discussion capability; recommended for Phase 3</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Cohort-Based Learning Paths</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cohort management; individual enrollment only</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Mentor Role UI</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TBD</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Role defined in enum; no UI, RLS, or workflows implemented</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Adaptive Testing Engine</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Boost!Learn — Assessment Engine</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Practice/Mock</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 for Phase 3; current engine is non-adaptive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Item Analysis (discrimination index)</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Analytics</w:t>
            </w:r>
          </w:p>
        </w:tc>
        <w:tc>
          <w:tcPr>
            <w:tcW w:type="dxa" w:w="12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Missing</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item difficulty curves or discrimination index reporting</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Tutor (per course)</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AI/Learn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player</w:t>
            </w:r>
          </w:p>
        </w:tc>
        <w:tc>
          <w:tcPr>
            <w:tcW w:type="dxa" w:w="12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RAG-based AI tutor for per-course content Q&amp;A</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Study Coach</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AI/Boost!Learn</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Dashboard</w:t>
            </w:r>
          </w:p>
        </w:tc>
        <w:tc>
          <w:tcPr>
            <w:tcW w:type="dxa" w:w="12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Personalized study plan from session history and readiness score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Certificate PDF Download</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Learn</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Vault</w:t>
            </w:r>
          </w:p>
        </w:tc>
        <w:tc>
          <w:tcPr>
            <w:tcW w:type="dxa" w:w="12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PDF generation on course completion with CEU and credential details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Mobile App (React Native)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N/A</w:t>
            </w:r>
          </w:p>
        </w:tc>
        <w:tc>
          <w:tcPr>
            <w:tcW w:type="dxa" w:w="12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Phase 3+ vision; no current mobile app</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SSO (SAML/OIDC)</w:t>
            </w:r>
          </w:p>
        </w:tc>
        <w:tc>
          <w:tcPr>
            <w:tcW w:type="dxa" w:w="14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Auth</w:t>
            </w:r>
          </w:p>
        </w:tc>
        <w:tc>
          <w:tcPr>
            <w:tcW w:type="dxa" w:w="12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w:t>
            </w:r>
          </w:p>
        </w:tc>
        <w:tc>
          <w:tcPr>
            <w:tcW w:type="dxa" w:w="34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Enterprise authentication for large tenant organizations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Employer Portal</w:t>
            </w:r>
          </w:p>
        </w:tc>
        <w:tc>
          <w:tcPr>
            <w:tcW w:type="dxa" w:w="14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Platform</w:t>
            </w:r>
          </w:p>
        </w:tc>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TBD</w:t>
            </w:r>
          </w:p>
        </w:tc>
        <w:tc>
          <w:tcPr>
            <w:tcW w:type="dxa" w:w="12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Recommended</w:t>
            </w:r>
          </w:p>
        </w:tc>
        <w:tc>
          <w:tcPr>
            <w:tcW w:type="dxa" w:w="34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Employer access to credential holder search and hiring</w:t>
            </w:r>
          </w:p>
        </w:tc>
      </w:tr>
    </w:tbl>
    <w:p>
      <w:pPr>
        <w:pStyle w:val="Heading1"/>
        <w:pageBreakBefore/>
        <w:spacing w:after="160" w:before="320"/>
      </w:pPr>
      <w:r>
        <w:rPr>
          <w:rFonts w:ascii="Calibri" w:cs="Calibri" w:eastAsia="Calibri" w:hAnsi="Calibri"/>
          <w:b/>
          <w:bCs/>
          <w:color w:val="0C4E54"/>
          <w:sz w:val="36"/>
          <w:szCs w:val="36"/>
        </w:rPr>
        <w:t xml:space="preserve">Section 4: User Stories</w:t>
      </w:r>
    </w:p>
    <w:p>
      <w:pPr>
        <w:pStyle w:val="Heading2"/>
        <w:spacing w:after="120" w:before="240"/>
      </w:pPr>
      <w:r>
        <w:rPr>
          <w:rFonts w:ascii="Calibri" w:cs="Calibri" w:eastAsia="Calibri" w:hAnsi="Calibri"/>
          <w:b/>
          <w:bCs/>
          <w:color w:val="01696F"/>
          <w:sz w:val="28"/>
          <w:szCs w:val="28"/>
        </w:rPr>
        <w:t xml:space="preserve">4.1 Student / Learner — Assessment Engine Context (Boost!Learn)</w:t>
      </w:r>
    </w:p>
    <w:p>
      <w:pPr>
        <w:pStyle w:val="ListParagraph"/>
        <w:numPr>
          <w:ilvl w:val="0"/>
          <w:numId w:val="2"/>
        </w:numPr>
        <w:spacing w:after="40" w:before="40"/>
      </w:pPr>
      <w:r>
        <w:rPr>
          <w:rFonts w:ascii="Calibri" w:cs="Calibri" w:eastAsia="Calibri" w:hAnsi="Calibri"/>
          <w:color w:val="1A1A1A"/>
          <w:sz w:val="22"/>
          <w:szCs w:val="22"/>
        </w:rPr>
        <w:t xml:space="preserve">As a student, I want to start a targeted practice session filtered by my weakest content area so that I can focus my limited study time on areas where I need the most improvement.</w:t>
      </w:r>
    </w:p>
    <w:p>
      <w:pPr>
        <w:pStyle w:val="ListParagraph"/>
        <w:numPr>
          <w:ilvl w:val="0"/>
          <w:numId w:val="2"/>
        </w:numPr>
        <w:spacing w:after="40" w:before="40"/>
      </w:pPr>
      <w:r>
        <w:rPr>
          <w:rFonts w:ascii="Calibri" w:cs="Calibri" w:eastAsia="Calibri" w:hAnsi="Calibri"/>
          <w:color w:val="1A1A1A"/>
          <w:sz w:val="22"/>
          <w:szCs w:val="22"/>
        </w:rPr>
        <w:t xml:space="preserve">As a student, I want to take a full mock exam under timed conditions so that I can simulate the credentialing exam experience and assess my readiness. (Current seed implementation: 170-question LCSW/ASWB Clinical prototype; configurable per credentialing course.)</w:t>
      </w:r>
    </w:p>
    <w:p>
      <w:pPr>
        <w:pStyle w:val="ListParagraph"/>
        <w:numPr>
          <w:ilvl w:val="0"/>
          <w:numId w:val="2"/>
        </w:numPr>
        <w:spacing w:after="40" w:before="40"/>
      </w:pPr>
      <w:r>
        <w:rPr>
          <w:rFonts w:ascii="Calibri" w:cs="Calibri" w:eastAsia="Calibri" w:hAnsi="Calibri"/>
          <w:color w:val="1A1A1A"/>
          <w:sz w:val="22"/>
          <w:szCs w:val="22"/>
        </w:rPr>
        <w:t xml:space="preserve">As a student, I want to review my due flashcards via the spaced repetition queue so that I efficiently retain information over time without over-reviewing mastered content.</w:t>
      </w:r>
    </w:p>
    <w:p>
      <w:pPr>
        <w:pStyle w:val="ListParagraph"/>
        <w:numPr>
          <w:ilvl w:val="0"/>
          <w:numId w:val="2"/>
        </w:numPr>
        <w:spacing w:after="40" w:before="40"/>
      </w:pPr>
      <w:r>
        <w:rPr>
          <w:rFonts w:ascii="Calibri" w:cs="Calibri" w:eastAsia="Calibri" w:hAnsi="Calibri"/>
          <w:color w:val="1A1A1A"/>
          <w:sz w:val="22"/>
          <w:szCs w:val="22"/>
        </w:rPr>
        <w:t xml:space="preserve">As a student, I want to see my overall readiness percentage and per-content-area breakdown on my dashboard so that I can track my progress and set realistic exam date goals.</w:t>
      </w:r>
    </w:p>
    <w:p>
      <w:pPr>
        <w:pStyle w:val="ListParagraph"/>
        <w:numPr>
          <w:ilvl w:val="0"/>
          <w:numId w:val="2"/>
        </w:numPr>
        <w:spacing w:after="40" w:before="40"/>
      </w:pPr>
      <w:r>
        <w:rPr>
          <w:rFonts w:ascii="Calibri" w:cs="Calibri" w:eastAsia="Calibri" w:hAnsi="Calibri"/>
          <w:color w:val="1A1A1A"/>
          <w:sz w:val="22"/>
          <w:szCs w:val="22"/>
        </w:rPr>
        <w:t xml:space="preserve">As a student, I want to read the rationale for questions I answered incorrectly so that I understand the clinical reasoning behind each answer choice.</w:t>
      </w:r>
    </w:p>
    <w:p>
      <w:pPr>
        <w:pStyle w:val="ListParagraph"/>
        <w:numPr>
          <w:ilvl w:val="0"/>
          <w:numId w:val="2"/>
        </w:numPr>
        <w:spacing w:after="40" w:before="40"/>
      </w:pPr>
      <w:r>
        <w:rPr>
          <w:rFonts w:ascii="Calibri" w:cs="Calibri" w:eastAsia="Calibri" w:hAnsi="Calibri"/>
          <w:color w:val="1A1A1A"/>
          <w:sz w:val="22"/>
          <w:szCs w:val="22"/>
        </w:rPr>
        <w:t xml:space="preserve">As a student, I want to access my earned credentials and work products in my vault so that I can download and share evidence of my learning for professional portfolios.</w:t>
      </w:r>
    </w:p>
    <w:p>
      <w:pPr>
        <w:pStyle w:val="ListParagraph"/>
        <w:numPr>
          <w:ilvl w:val="0"/>
          <w:numId w:val="2"/>
        </w:numPr>
        <w:spacing w:after="40" w:before="40"/>
      </w:pPr>
      <w:r>
        <w:rPr>
          <w:rFonts w:ascii="Calibri" w:cs="Calibri" w:eastAsia="Calibri" w:hAnsi="Calibri"/>
          <w:color w:val="1A1A1A"/>
          <w:sz w:val="22"/>
          <w:szCs w:val="22"/>
        </w:rPr>
        <w:t xml:space="preserve">As a student, I want to enroll in a published course via the catalog using Stripe checkout so that I can access structured continuing education relevant to my licensure.</w:t>
      </w:r>
    </w:p>
    <w:p>
      <w:pPr>
        <w:pStyle w:val="Heading2"/>
        <w:spacing w:after="120" w:before="240"/>
      </w:pPr>
      <w:r>
        <w:rPr>
          <w:rFonts w:ascii="Calibri" w:cs="Calibri" w:eastAsia="Calibri" w:hAnsi="Calibri"/>
          <w:b/>
          <w:bCs/>
          <w:color w:val="01696F"/>
          <w:sz w:val="28"/>
          <w:szCs w:val="28"/>
        </w:rPr>
        <w:t xml:space="preserve">4.2 Learner — Workforce / Apprenticeship Context</w:t>
      </w:r>
    </w:p>
    <w:p>
      <w:pPr>
        <w:pStyle w:val="ListParagraph"/>
        <w:numPr>
          <w:ilvl w:val="0"/>
          <w:numId w:val="2"/>
        </w:numPr>
        <w:spacing w:after="40" w:before="40"/>
      </w:pPr>
      <w:r>
        <w:rPr>
          <w:rFonts w:ascii="Calibri" w:cs="Calibri" w:eastAsia="Calibri" w:hAnsi="Calibri"/>
          <w:color w:val="1A1A1A"/>
          <w:sz w:val="22"/>
          <w:szCs w:val="22"/>
        </w:rPr>
        <w:t xml:space="preserve">As a learner, I want to view my RTI hours dashboard so that I can confirm my apprenticeship training hours are being accurately recorded and reported to GoSprout.</w:t>
      </w:r>
    </w:p>
    <w:p>
      <w:pPr>
        <w:pStyle w:val="ListParagraph"/>
        <w:numPr>
          <w:ilvl w:val="0"/>
          <w:numId w:val="2"/>
        </w:numPr>
        <w:spacing w:after="40" w:before="40"/>
      </w:pPr>
      <w:r>
        <w:rPr>
          <w:rFonts w:ascii="Calibri" w:cs="Calibri" w:eastAsia="Calibri" w:hAnsi="Calibri"/>
          <w:color w:val="1A1A1A"/>
          <w:sz w:val="22"/>
          <w:szCs w:val="22"/>
        </w:rPr>
        <w:t xml:space="preserve">As a learner, I want to navigate through course modules in sequential order so that I complete prerequisites before accessing advanced content.</w:t>
      </w:r>
    </w:p>
    <w:p>
      <w:pPr>
        <w:pStyle w:val="ListParagraph"/>
        <w:numPr>
          <w:ilvl w:val="0"/>
          <w:numId w:val="2"/>
        </w:numPr>
        <w:spacing w:after="40" w:before="40"/>
      </w:pPr>
      <w:r>
        <w:rPr>
          <w:rFonts w:ascii="Calibri" w:cs="Calibri" w:eastAsia="Calibri" w:hAnsi="Calibri"/>
          <w:color w:val="1A1A1A"/>
          <w:sz w:val="22"/>
          <w:szCs w:val="22"/>
        </w:rPr>
        <w:t xml:space="preserve">As a learner, I want to submit work product activities and receive AI-generated professional deliverables so that I can demonstrate applied competencies through real business artifacts.</w:t>
      </w:r>
    </w:p>
    <w:p>
      <w:pPr>
        <w:pStyle w:val="ListParagraph"/>
        <w:numPr>
          <w:ilvl w:val="0"/>
          <w:numId w:val="2"/>
        </w:numPr>
        <w:spacing w:after="40" w:before="40"/>
      </w:pPr>
      <w:r>
        <w:rPr>
          <w:rFonts w:ascii="Calibri" w:cs="Calibri" w:eastAsia="Calibri" w:hAnsi="Calibri"/>
          <w:color w:val="1A1A1A"/>
          <w:sz w:val="22"/>
          <w:szCs w:val="22"/>
        </w:rPr>
        <w:t xml:space="preserve">As a learner, I want to access my Boost!Learn module from the launchpad so that I can view all training assigned by my employer in one place.</w:t>
      </w:r>
    </w:p>
    <w:p>
      <w:pPr>
        <w:pStyle w:val="ListParagraph"/>
        <w:numPr>
          <w:ilvl w:val="0"/>
          <w:numId w:val="2"/>
        </w:numPr>
        <w:spacing w:after="40" w:before="40"/>
      </w:pPr>
      <w:r>
        <w:rPr>
          <w:rFonts w:ascii="Calibri" w:cs="Calibri" w:eastAsia="Calibri" w:hAnsi="Calibri"/>
          <w:color w:val="1A1A1A"/>
          <w:sz w:val="22"/>
          <w:szCs w:val="22"/>
        </w:rPr>
        <w:t xml:space="preserve">As a learner, I want to complete pre-course and post-course surveys so that my training provider can measure learning impact and course effectiveness.</w:t>
      </w:r>
    </w:p>
    <w:p>
      <w:pPr>
        <w:pStyle w:val="ListParagraph"/>
        <w:numPr>
          <w:ilvl w:val="0"/>
          <w:numId w:val="2"/>
        </w:numPr>
        <w:spacing w:after="40" w:before="40"/>
      </w:pPr>
      <w:r>
        <w:rPr>
          <w:rFonts w:ascii="Calibri" w:cs="Calibri" w:eastAsia="Calibri" w:hAnsi="Calibri"/>
          <w:color w:val="1A1A1A"/>
          <w:sz w:val="22"/>
          <w:szCs w:val="22"/>
        </w:rPr>
        <w:t xml:space="preserve">As a learner, I want to participate in Zoom live sessions embedded in the course player so that I can attend instructor-led training without switching between platforms.</w:t>
      </w:r>
    </w:p>
    <w:p>
      <w:pPr>
        <w:pStyle w:val="Heading2"/>
        <w:spacing w:after="120" w:before="240"/>
      </w:pPr>
      <w:r>
        <w:rPr>
          <w:rFonts w:ascii="Calibri" w:cs="Calibri" w:eastAsia="Calibri" w:hAnsi="Calibri"/>
          <w:b/>
          <w:bCs/>
          <w:color w:val="01696F"/>
          <w:sz w:val="28"/>
          <w:szCs w:val="28"/>
        </w:rPr>
        <w:t xml:space="preserve">4.3 Instructor (Data Entity — Not an End-User Role)</w:t>
      </w:r>
    </w:p>
    <w:p>
      <w:pPr>
        <w:pStyle w:val="ListParagraph"/>
        <w:numPr>
          <w:ilvl w:val="0"/>
          <w:numId w:val="2"/>
        </w:numPr>
        <w:spacing w:after="40" w:before="40"/>
      </w:pPr>
      <w:r>
        <w:rPr>
          <w:rFonts w:ascii="Calibri" w:cs="Calibri" w:eastAsia="Calibri" w:hAnsi="Calibri"/>
          <w:color w:val="1A1A1A"/>
          <w:sz w:val="22"/>
          <w:szCs w:val="22"/>
        </w:rPr>
        <w:t xml:space="preserve">As an instructor, I want my profile (bio, credentials, photo) to be displayed on course pages so that students can understand my qualifications and expertise.</w:t>
      </w:r>
    </w:p>
    <w:p>
      <w:pPr>
        <w:pStyle w:val="ListParagraph"/>
        <w:numPr>
          <w:ilvl w:val="0"/>
          <w:numId w:val="2"/>
        </w:numPr>
        <w:spacing w:after="40" w:before="40"/>
      </w:pPr>
      <w:r>
        <w:rPr>
          <w:rFonts w:ascii="Calibri" w:cs="Calibri" w:eastAsia="Calibri" w:hAnsi="Calibri"/>
          <w:color w:val="1A1A1A"/>
          <w:sz w:val="22"/>
          <w:szCs w:val="22"/>
        </w:rPr>
        <w:t xml:space="preserve">As an instructor, I want to manage live session attendance records so that I have an accurate log of learner participation for compliance and reporting purposes.</w:t>
      </w:r>
    </w:p>
    <w:p>
      <w:pPr>
        <w:pStyle w:val="ListParagraph"/>
        <w:numPr>
          <w:ilvl w:val="0"/>
          <w:numId w:val="2"/>
        </w:numPr>
        <w:spacing w:after="40" w:before="40"/>
      </w:pPr>
      <w:r>
        <w:rPr>
          <w:rFonts w:ascii="Calibri" w:cs="Calibri" w:eastAsia="Calibri" w:hAnsi="Calibri"/>
          <w:color w:val="1A1A1A"/>
          <w:sz w:val="22"/>
          <w:szCs w:val="22"/>
        </w:rPr>
        <w:t xml:space="preserve">As an instructor, I want to view the assessment results for my course enrollees so that I can identify learners who are struggling and may need additional support.</w:t>
      </w:r>
    </w:p>
    <w:p>
      <w:pPr>
        <w:pStyle w:val="ListParagraph"/>
        <w:numPr>
          <w:ilvl w:val="0"/>
          <w:numId w:val="2"/>
        </w:numPr>
        <w:spacing w:after="40" w:before="40"/>
      </w:pPr>
      <w:r>
        <w:rPr>
          <w:rFonts w:ascii="Calibri" w:cs="Calibri" w:eastAsia="Calibri" w:hAnsi="Calibri"/>
          <w:color w:val="1A1A1A"/>
          <w:sz w:val="22"/>
          <w:szCs w:val="22"/>
        </w:rPr>
        <w:t xml:space="preserve">As an instructor, I want to be credited as the instructor on completion certificates so that my professional contribution is recognized in learner credential records.</w:t>
      </w:r>
    </w:p>
    <w:p>
      <w:pPr>
        <w:pStyle w:val="ListParagraph"/>
        <w:numPr>
          <w:ilvl w:val="0"/>
          <w:numId w:val="2"/>
        </w:numPr>
        <w:spacing w:after="40" w:before="40"/>
      </w:pPr>
      <w:r>
        <w:rPr>
          <w:rFonts w:ascii="Calibri" w:cs="Calibri" w:eastAsia="Calibri" w:hAnsi="Calibri"/>
          <w:color w:val="1A1A1A"/>
          <w:sz w:val="22"/>
          <w:szCs w:val="22"/>
        </w:rPr>
        <w:t xml:space="preserve">As an instructor, I want to upload or link HeyGen video lessons so that I can deliver engaging pre-recorded narrated instruction at scale.</w:t>
      </w:r>
    </w:p>
    <w:p>
      <w:pPr>
        <w:pStyle w:val="Heading2"/>
        <w:spacing w:after="120" w:before="240"/>
      </w:pPr>
      <w:r>
        <w:rPr>
          <w:rFonts w:ascii="Calibri" w:cs="Calibri" w:eastAsia="Calibri" w:hAnsi="Calibri"/>
          <w:b/>
          <w:bCs/>
          <w:color w:val="01696F"/>
          <w:sz w:val="28"/>
          <w:szCs w:val="28"/>
        </w:rPr>
        <w:t xml:space="preserve">4.4 Employer / Tenant Admin</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configure my organization's branding (logo, colors, welcome message) so that employees experience a white-labeled platform that reflects our brand identity.</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enroll specific employees into training modules via the student management interface so that I can control who has access to which learning content.</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use the BOOST! agent to generate job descriptions for new roles so that I can create consistent, AI-assisted job documentation without hiring an HR consultant.</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configure pulse survey cadences via the BOOST! agent so that engagement check-ins happen automatically without requiring manual scheduling.</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review and approve AI-generated performance review cycles before they are activated so that I maintain control over how performance expectations are communicated.</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view the GoSprout launchpad link for my organization (stub — future use) so that I can navigate to GoSprout when that integration is active.</w:t>
      </w:r>
    </w:p>
    <w:p>
      <w:pPr>
        <w:pStyle w:val="ListParagraph"/>
        <w:numPr>
          <w:ilvl w:val="0"/>
          <w:numId w:val="2"/>
        </w:numPr>
        <w:spacing w:after="40" w:before="40"/>
      </w:pPr>
      <w:r>
        <w:rPr>
          <w:rFonts w:ascii="Calibri" w:cs="Calibri" w:eastAsia="Calibri" w:hAnsi="Calibri"/>
          <w:color w:val="1A1A1A"/>
          <w:sz w:val="22"/>
          <w:szCs w:val="22"/>
        </w:rPr>
        <w:t xml:space="preserve">As a tenant admin, I want to manage the integration credentials for TalentLMS so that course enrollment can sync between the two systems without manual duplication.</w:t>
      </w:r>
    </w:p>
    <w:p>
      <w:pPr>
        <w:pStyle w:val="Heading2"/>
        <w:spacing w:after="120" w:before="240"/>
      </w:pPr>
      <w:r>
        <w:rPr>
          <w:rFonts w:ascii="Calibri" w:cs="Calibri" w:eastAsia="Calibri" w:hAnsi="Calibri"/>
          <w:b/>
          <w:bCs/>
          <w:color w:val="01696F"/>
          <w:sz w:val="28"/>
          <w:szCs w:val="28"/>
        </w:rPr>
        <w:t xml:space="preserve">4.5 Super Admin / Sponsor</w:t>
      </w:r>
    </w:p>
    <w:p>
      <w:pPr>
        <w:pStyle w:val="ListParagraph"/>
        <w:numPr>
          <w:ilvl w:val="0"/>
          <w:numId w:val="2"/>
        </w:numPr>
        <w:spacing w:after="40" w:before="40"/>
      </w:pPr>
      <w:r>
        <w:rPr>
          <w:rFonts w:ascii="Calibri" w:cs="Calibri" w:eastAsia="Calibri" w:hAnsi="Calibri"/>
          <w:color w:val="1A1A1A"/>
          <w:sz w:val="22"/>
          <w:szCs w:val="22"/>
        </w:rPr>
        <w:t xml:space="preserve">As a super admin, I want to publish a course to specific tenants using the publication picker so that each tenant's catalog only contains content relevant to their program.</w:t>
      </w:r>
    </w:p>
    <w:p>
      <w:pPr>
        <w:pStyle w:val="ListParagraph"/>
        <w:numPr>
          <w:ilvl w:val="0"/>
          <w:numId w:val="2"/>
        </w:numPr>
        <w:spacing w:after="40" w:before="40"/>
      </w:pPr>
      <w:r>
        <w:rPr>
          <w:rFonts w:ascii="Calibri" w:cs="Calibri" w:eastAsia="Calibri" w:hAnsi="Calibri"/>
          <w:color w:val="1A1A1A"/>
          <w:sz w:val="22"/>
          <w:szCs w:val="22"/>
        </w:rPr>
        <w:t xml:space="preserve">As a super admin, I want to generate a full course scaffold using the AI Course Factory so that I can dramatically reduce instructional design time from weeks to hours.</w:t>
      </w:r>
    </w:p>
    <w:p>
      <w:pPr>
        <w:pStyle w:val="ListParagraph"/>
        <w:numPr>
          <w:ilvl w:val="0"/>
          <w:numId w:val="2"/>
        </w:numPr>
        <w:spacing w:after="40" w:before="40"/>
      </w:pPr>
      <w:r>
        <w:rPr>
          <w:rFonts w:ascii="Calibri" w:cs="Calibri" w:eastAsia="Calibri" w:hAnsi="Calibri"/>
          <w:color w:val="1A1A1A"/>
          <w:sz w:val="22"/>
          <w:szCs w:val="22"/>
        </w:rPr>
        <w:t xml:space="preserve">As a super admin, I want to manage all tenants from the /admin/tenants interface so that I can onboard new clients, configure their modules, and monitor their usage.</w:t>
      </w:r>
    </w:p>
    <w:p>
      <w:pPr>
        <w:pStyle w:val="ListParagraph"/>
        <w:numPr>
          <w:ilvl w:val="0"/>
          <w:numId w:val="2"/>
        </w:numPr>
        <w:spacing w:after="40" w:before="40"/>
      </w:pPr>
      <w:r>
        <w:rPr>
          <w:rFonts w:ascii="Calibri" w:cs="Calibri" w:eastAsia="Calibri" w:hAnsi="Calibri"/>
          <w:color w:val="1A1A1A"/>
          <w:sz w:val="22"/>
          <w:szCs w:val="22"/>
        </w:rPr>
        <w:t xml:space="preserve">As a super admin, I want to access the AI generation logs (ai_generations table) so that I can audit all AI-generated content for quality, cost tracking, and compliance.</w:t>
      </w:r>
    </w:p>
    <w:p>
      <w:pPr>
        <w:pStyle w:val="ListParagraph"/>
        <w:numPr>
          <w:ilvl w:val="0"/>
          <w:numId w:val="2"/>
        </w:numPr>
        <w:spacing w:after="40" w:before="40"/>
      </w:pPr>
      <w:r>
        <w:rPr>
          <w:rFonts w:ascii="Calibri" w:cs="Calibri" w:eastAsia="Calibri" w:hAnsi="Calibri"/>
          <w:color w:val="1A1A1A"/>
          <w:sz w:val="22"/>
          <w:szCs w:val="22"/>
        </w:rPr>
        <w:t xml:space="preserve">As a super admin, I want to manage the global credential exam question bank so that all tenants share access to a high-quality question pool supporting any credentialing course (current seed content uses LCSW/ASWB content areas as prototype).</w:t>
      </w:r>
    </w:p>
    <w:p>
      <w:pPr>
        <w:pStyle w:val="ListParagraph"/>
        <w:numPr>
          <w:ilvl w:val="0"/>
          <w:numId w:val="2"/>
        </w:numPr>
        <w:spacing w:after="40" w:before="40"/>
      </w:pPr>
      <w:r>
        <w:rPr>
          <w:rFonts w:ascii="Calibri" w:cs="Calibri" w:eastAsia="Calibri" w:hAnsi="Calibri"/>
          <w:color w:val="1A1A1A"/>
          <w:sz w:val="22"/>
          <w:szCs w:val="22"/>
        </w:rPr>
        <w:t xml:space="preserve">As a super admin, I want to configure outbound webhooks for tenants so that their external systems (HRIS, notification platforms) receive real-time events from BOOST.</w:t>
      </w:r>
    </w:p>
    <w:p>
      <w:pPr>
        <w:pStyle w:val="Heading2"/>
        <w:spacing w:after="120" w:before="240"/>
      </w:pPr>
      <w:r>
        <w:rPr>
          <w:rFonts w:ascii="Calibri" w:cs="Calibri" w:eastAsia="Calibri" w:hAnsi="Calibri"/>
          <w:b/>
          <w:bCs/>
          <w:color w:val="01696F"/>
          <w:sz w:val="28"/>
          <w:szCs w:val="28"/>
        </w:rPr>
        <w:t xml:space="preserve">4.6 Administrator</w:t>
      </w:r>
    </w:p>
    <w:p>
      <w:pPr>
        <w:pStyle w:val="ListParagraph"/>
        <w:numPr>
          <w:ilvl w:val="0"/>
          <w:numId w:val="2"/>
        </w:numPr>
        <w:spacing w:after="40" w:before="40"/>
      </w:pPr>
      <w:r>
        <w:rPr>
          <w:rFonts w:ascii="Calibri" w:cs="Calibri" w:eastAsia="Calibri" w:hAnsi="Calibri"/>
          <w:color w:val="1A1A1A"/>
          <w:sz w:val="22"/>
          <w:szCs w:val="22"/>
        </w:rPr>
        <w:t xml:space="preserve">As an admin, I want to import up to 2000 questions via CSV upload so that I can efficiently bulk-populate the question bank from existing question databases.</w:t>
      </w:r>
    </w:p>
    <w:p>
      <w:pPr>
        <w:pStyle w:val="ListParagraph"/>
        <w:numPr>
          <w:ilvl w:val="0"/>
          <w:numId w:val="2"/>
        </w:numPr>
        <w:spacing w:after="40" w:before="40"/>
      </w:pPr>
      <w:r>
        <w:rPr>
          <w:rFonts w:ascii="Calibri" w:cs="Calibri" w:eastAsia="Calibri" w:hAnsi="Calibri"/>
          <w:color w:val="1A1A1A"/>
          <w:sz w:val="22"/>
          <w:szCs w:val="22"/>
        </w:rPr>
        <w:t xml:space="preserve">As an admin, I want to use the AI question drafting tool to generate candidate questions by content area so that I can accelerate question bank development.</w:t>
      </w:r>
    </w:p>
    <w:p>
      <w:pPr>
        <w:pStyle w:val="ListParagraph"/>
        <w:numPr>
          <w:ilvl w:val="0"/>
          <w:numId w:val="2"/>
        </w:numPr>
        <w:spacing w:after="40" w:before="40"/>
      </w:pPr>
      <w:r>
        <w:rPr>
          <w:rFonts w:ascii="Calibri" w:cs="Calibri" w:eastAsia="Calibri" w:hAnsi="Calibri"/>
          <w:color w:val="1A1A1A"/>
          <w:sz w:val="22"/>
          <w:szCs w:val="22"/>
        </w:rPr>
        <w:t xml:space="preserve">As an admin, I want to build course assessments with configurable pass thresholds and time limits so that I can set appropriate standards for different course types.</w:t>
      </w:r>
    </w:p>
    <w:p>
      <w:pPr>
        <w:pStyle w:val="ListParagraph"/>
        <w:numPr>
          <w:ilvl w:val="0"/>
          <w:numId w:val="2"/>
        </w:numPr>
        <w:spacing w:after="40" w:before="40"/>
      </w:pPr>
      <w:r>
        <w:rPr>
          <w:rFonts w:ascii="Calibri" w:cs="Calibri" w:eastAsia="Calibri" w:hAnsi="Calibri"/>
          <w:color w:val="1A1A1A"/>
          <w:sz w:val="22"/>
          <w:szCs w:val="22"/>
        </w:rPr>
        <w:t xml:space="preserve">As an admin, I want to generate an IACET-aligned needs assessment document via AI so that I have professional documentation to support course design and regulatory compliance.</w:t>
      </w:r>
    </w:p>
    <w:p>
      <w:pPr>
        <w:pStyle w:val="ListParagraph"/>
        <w:numPr>
          <w:ilvl w:val="0"/>
          <w:numId w:val="2"/>
        </w:numPr>
        <w:spacing w:after="40" w:before="40"/>
      </w:pPr>
      <w:r>
        <w:rPr>
          <w:rFonts w:ascii="Calibri" w:cs="Calibri" w:eastAsia="Calibri" w:hAnsi="Calibri"/>
          <w:color w:val="1A1A1A"/>
          <w:sz w:val="22"/>
          <w:szCs w:val="22"/>
        </w:rPr>
        <w:t xml:space="preserve">As an admin, I want to view cohort-level analytics (accuracy by area, hardest questions) so that I can identify systemic knowledge gaps and adjust training accordingly.</w:t>
      </w:r>
    </w:p>
    <w:p>
      <w:pPr>
        <w:pStyle w:val="ListParagraph"/>
        <w:numPr>
          <w:ilvl w:val="0"/>
          <w:numId w:val="2"/>
        </w:numPr>
        <w:spacing w:after="40" w:before="40"/>
      </w:pPr>
      <w:r>
        <w:rPr>
          <w:rFonts w:ascii="Calibri" w:cs="Calibri" w:eastAsia="Calibri" w:hAnsi="Calibri"/>
          <w:color w:val="1A1A1A"/>
          <w:sz w:val="22"/>
          <w:szCs w:val="22"/>
        </w:rPr>
        <w:t xml:space="preserve"/>
      </w:r>
    </w:p>
    <w:p>
      <w:pPr>
        <w:pStyle w:val="ListParagraph"/>
        <w:numPr>
          <w:ilvl w:val="0"/>
          <w:numId w:val="2"/>
        </w:numPr>
        <w:spacing w:after="40" w:before="40"/>
      </w:pPr>
      <w:r>
        <w:rPr>
          <w:rFonts w:ascii="Calibri" w:cs="Calibri" w:eastAsia="Calibri" w:hAnsi="Calibri"/>
          <w:color w:val="1A1A1A"/>
          <w:sz w:val="22"/>
          <w:szCs w:val="22"/>
        </w:rPr>
        <w:t xml:space="preserve">As an admin, I want to configure the BBS webhook integration so that course publication events are automatically pushed to the Business Boost Society platform.</w:t>
      </w:r>
    </w:p>
    <w:p>
      <w:pPr>
        <w:pStyle w:val="Heading2"/>
        <w:spacing w:after="120" w:before="240"/>
      </w:pPr>
      <w:r>
        <w:rPr>
          <w:rFonts w:ascii="Calibri" w:cs="Calibri" w:eastAsia="Calibri" w:hAnsi="Calibri"/>
          <w:b/>
          <w:bCs/>
          <w:color w:val="01696F"/>
          <w:sz w:val="28"/>
          <w:szCs w:val="28"/>
        </w:rPr>
        <w:t xml:space="preserve">4.10 System Administrator</w:t>
      </w:r>
    </w:p>
    <w:p>
      <w:pPr>
        <w:pStyle w:val="ListParagraph"/>
        <w:numPr>
          <w:ilvl w:val="0"/>
          <w:numId w:val="2"/>
        </w:numPr>
        <w:spacing w:after="40" w:before="40"/>
      </w:pPr>
      <w:r>
        <w:rPr>
          <w:rFonts w:ascii="Calibri" w:cs="Calibri" w:eastAsia="Calibri" w:hAnsi="Calibri"/>
          <w:color w:val="1A1A1A"/>
          <w:sz w:val="22"/>
          <w:szCs w:val="22"/>
        </w:rPr>
        <w:t xml:space="preserve">As a system administrator, I want to validate that all required environment variables are set (Supabase, Lovable API, Stripe, BBS webhook) so that I can confirm the platform is fully operational before launching.</w:t>
      </w:r>
    </w:p>
    <w:p>
      <w:pPr>
        <w:pStyle w:val="ListParagraph"/>
        <w:numPr>
          <w:ilvl w:val="0"/>
          <w:numId w:val="2"/>
        </w:numPr>
        <w:spacing w:after="40" w:before="40"/>
      </w:pPr>
      <w:r>
        <w:rPr>
          <w:rFonts w:ascii="Calibri" w:cs="Calibri" w:eastAsia="Calibri" w:hAnsi="Calibri"/>
          <w:color w:val="1A1A1A"/>
          <w:sz w:val="22"/>
          <w:szCs w:val="22"/>
        </w:rPr>
        <w:t xml:space="preserve">As a system administrator, I want to access the Lovable email queue and suppression list management at /lovable/email/* so that I can resolve delivery issues and honor unsubscribe requests.</w:t>
      </w:r>
    </w:p>
    <w:p>
      <w:pPr>
        <w:pStyle w:val="ListParagraph"/>
        <w:numPr>
          <w:ilvl w:val="0"/>
          <w:numId w:val="2"/>
        </w:numPr>
        <w:spacing w:after="40" w:before="40"/>
      </w:pPr>
      <w:r>
        <w:rPr>
          <w:rFonts w:ascii="Calibri" w:cs="Calibri" w:eastAsia="Calibri" w:hAnsi="Calibri"/>
          <w:color w:val="1A1A1A"/>
          <w:sz w:val="22"/>
          <w:szCs w:val="22"/>
        </w:rPr>
        <w:t xml:space="preserve">As a system administrator, I want to monitor the webhook_deliveries log so that I can identify and troubleshoot failed outbound webhook deliveries to tenant systems.</w:t>
      </w:r>
    </w:p>
    <w:p>
      <w:pPr>
        <w:pStyle w:val="ListParagraph"/>
        <w:numPr>
          <w:ilvl w:val="0"/>
          <w:numId w:val="2"/>
        </w:numPr>
        <w:spacing w:after="40" w:before="40"/>
      </w:pPr>
      <w:r>
        <w:rPr>
          <w:rFonts w:ascii="Calibri" w:cs="Calibri" w:eastAsia="Calibri" w:hAnsi="Calibri"/>
          <w:color w:val="1A1A1A"/>
          <w:sz w:val="22"/>
          <w:szCs w:val="22"/>
        </w:rPr>
        <w:t xml:space="preserve">As a system administrator, I want to review the ai_generations audit log so that I can track AI model usage, costs, and identify any generation failures.</w:t>
      </w:r>
    </w:p>
    <w:p>
      <w:pPr>
        <w:pStyle w:val="ListParagraph"/>
        <w:numPr>
          <w:ilvl w:val="0"/>
          <w:numId w:val="2"/>
        </w:numPr>
        <w:spacing w:after="40" w:before="40"/>
      </w:pPr>
      <w:r>
        <w:rPr>
          <w:rFonts w:ascii="Calibri" w:cs="Calibri" w:eastAsia="Calibri" w:hAnsi="Calibri"/>
          <w:color w:val="1A1A1A"/>
          <w:sz w:val="22"/>
          <w:szCs w:val="22"/>
        </w:rPr>
        <w:t xml:space="preserve">As a system administrator, I want to run Supabase migrations to apply schema changes so that database changes are version-controlled and consistently applied across environments.</w:t>
      </w:r>
    </w:p>
    <w:p>
      <w:pPr>
        <w:pStyle w:val="Heading2"/>
        <w:spacing w:after="120" w:before="240"/>
      </w:pPr>
      <w:r>
        <w:rPr>
          <w:rFonts w:ascii="Calibri" w:cs="Calibri" w:eastAsia="Calibri" w:hAnsi="Calibri"/>
          <w:b/>
          <w:bCs/>
          <w:color w:val="01696F"/>
          <w:sz w:val="28"/>
          <w:szCs w:val="28"/>
        </w:rPr>
        <w:t xml:space="preserve">4.7 BSG Admin (Module-Scoped, Cross-Tenant)</w:t>
      </w:r>
    </w:p>
    <w:p>
      <w:pPr>
        <w:pStyle w:val="ListParagraph"/>
        <w:numPr>
          <w:ilvl w:val="0"/>
          <w:numId w:val="2"/>
        </w:numPr>
        <w:spacing w:after="40" w:before="40"/>
      </w:pPr>
      <w:r>
        <w:rPr>
          <w:rFonts w:ascii="Calibri" w:cs="Calibri" w:eastAsia="Calibri" w:hAnsi="Calibri"/>
          <w:color w:val="1A1A1A"/>
          <w:sz w:val="22"/>
          <w:szCs w:val="22"/>
        </w:rPr>
        <w:t xml:space="preserve">As a BSG admin (course designer), I want to access the AI Course Factory and course builder across all tenants so that I can create and publish training without needing separate accounts per client.</w:t>
      </w:r>
    </w:p>
    <w:p>
      <w:pPr>
        <w:pStyle w:val="ListParagraph"/>
        <w:numPr>
          <w:ilvl w:val="0"/>
          <w:numId w:val="2"/>
        </w:numPr>
        <w:spacing w:after="40" w:before="40"/>
      </w:pPr>
      <w:r>
        <w:rPr>
          <w:rFonts w:ascii="Calibri" w:cs="Calibri" w:eastAsia="Calibri" w:hAnsi="Calibri"/>
          <w:color w:val="1A1A1A"/>
          <w:sz w:val="22"/>
          <w:szCs w:val="22"/>
        </w:rPr>
        <w:t xml:space="preserve">As a BSG admin (survey administrator), I want to create and manage Boost!Pulse surveys for any tenant so that I can support client onboarding without requiring them to have a dedicated survey admin.</w:t>
      </w:r>
    </w:p>
    <w:p>
      <w:pPr>
        <w:pStyle w:val="ListParagraph"/>
        <w:numPr>
          <w:ilvl w:val="0"/>
          <w:numId w:val="2"/>
        </w:numPr>
        <w:spacing w:after="40" w:before="40"/>
      </w:pPr>
      <w:r>
        <w:rPr>
          <w:rFonts w:ascii="Calibri" w:cs="Calibri" w:eastAsia="Calibri" w:hAnsi="Calibri"/>
          <w:color w:val="1A1A1A"/>
          <w:sz w:val="22"/>
          <w:szCs w:val="22"/>
        </w:rPr>
        <w:t xml:space="preserve">As a BSG admin (tech support), I want to view tenant member lists and enrollment records across all tenants so that I can troubleshoot access issues without escalating to Jackie.</w:t>
      </w:r>
    </w:p>
    <w:p>
      <w:pPr>
        <w:pStyle w:val="ListParagraph"/>
        <w:numPr>
          <w:ilvl w:val="0"/>
          <w:numId w:val="2"/>
        </w:numPr>
        <w:spacing w:after="40" w:before="40"/>
      </w:pPr>
      <w:r>
        <w:rPr>
          <w:rFonts w:ascii="Calibri" w:cs="Calibri" w:eastAsia="Calibri" w:hAnsi="Calibri"/>
          <w:color w:val="1A1A1A"/>
          <w:sz w:val="22"/>
          <w:szCs w:val="22"/>
        </w:rPr>
        <w:t xml:space="preserve">As a BSG admin, I want my access automatically limited to the modules I am assigned (e.g., course designer cannot access Boost!Pulse admin) so that module separation is enforced even for BSG staff.</w:t>
      </w:r>
    </w:p>
    <w:p>
      <w:pPr>
        <w:pStyle w:val="Heading2"/>
        <w:spacing w:after="120" w:before="240"/>
      </w:pPr>
      <w:r>
        <w:rPr>
          <w:rFonts w:ascii="Calibri" w:cs="Calibri" w:eastAsia="Calibri" w:hAnsi="Calibri"/>
          <w:b/>
          <w:bCs/>
          <w:color w:val="01696F"/>
          <w:sz w:val="28"/>
          <w:szCs w:val="28"/>
        </w:rPr>
        <w:t xml:space="preserve">4.8 Board Member (Non-Profit Tenants)</w:t>
      </w:r>
    </w:p>
    <w:p>
      <w:pPr>
        <w:pStyle w:val="ListParagraph"/>
        <w:numPr>
          <w:ilvl w:val="0"/>
          <w:numId w:val="2"/>
        </w:numPr>
        <w:spacing w:after="40" w:before="40"/>
      </w:pPr>
      <w:r>
        <w:rPr>
          <w:rFonts w:ascii="Calibri" w:cs="Calibri" w:eastAsia="Calibri" w:hAnsi="Calibri"/>
          <w:color w:val="1A1A1A"/>
          <w:sz w:val="22"/>
          <w:szCs w:val="22"/>
        </w:rPr>
        <w:t xml:space="preserve">As a board member, I want to access governance-level reporting for my organization so that I can fulfill my fiduciary oversight responsibilities without navigating employee-level data.</w:t>
      </w:r>
    </w:p>
    <w:p>
      <w:pPr>
        <w:pStyle w:val="ListParagraph"/>
        <w:numPr>
          <w:ilvl w:val="0"/>
          <w:numId w:val="2"/>
        </w:numPr>
        <w:spacing w:after="40" w:before="40"/>
      </w:pPr>
      <w:r>
        <w:rPr>
          <w:rFonts w:ascii="Calibri" w:cs="Calibri" w:eastAsia="Calibri" w:hAnsi="Calibri"/>
          <w:color w:val="1A1A1A"/>
          <w:sz w:val="22"/>
          <w:szCs w:val="22"/>
        </w:rPr>
        <w:t xml:space="preserve">As a board member, I want to be assigned training courses relevant to my governance role so that I can complete required board orientation and compliance training in one place.</w:t>
      </w:r>
    </w:p>
    <w:p>
      <w:pPr>
        <w:pStyle w:val="ListParagraph"/>
        <w:numPr>
          <w:ilvl w:val="0"/>
          <w:numId w:val="2"/>
        </w:numPr>
        <w:spacing w:after="40" w:before="40"/>
      </w:pPr>
      <w:r>
        <w:rPr>
          <w:rFonts w:ascii="Calibri" w:cs="Calibri" w:eastAsia="Calibri" w:hAnsi="Calibri"/>
          <w:color w:val="1A1A1A"/>
          <w:sz w:val="22"/>
          <w:szCs w:val="22"/>
        </w:rPr>
        <w:t xml:space="preserve">As a board member, I want to receive a certificate of completion for my training so that I have documentation of my professional development for board records.</w:t>
      </w:r>
    </w:p>
    <w:p>
      <w:pPr>
        <w:pStyle w:val="ListParagraph"/>
        <w:numPr>
          <w:ilvl w:val="0"/>
          <w:numId w:val="2"/>
        </w:numPr>
        <w:spacing w:after="40" w:before="40"/>
      </w:pPr>
      <w:r>
        <w:rPr>
          <w:rFonts w:ascii="Calibri" w:cs="Calibri" w:eastAsia="Calibri" w:hAnsi="Calibri"/>
          <w:color w:val="1A1A1A"/>
          <w:sz w:val="22"/>
          <w:szCs w:val="22"/>
        </w:rPr>
        <w:t xml:space="preserve">As a board member, I want to view my organization’s Boost!Pulse engagement survey results at the summary level so that I can understand organizational health without accessing individual employee responses.</w:t>
      </w:r>
    </w:p>
    <w:p>
      <w:pPr>
        <w:pStyle w:val="Heading2"/>
        <w:spacing w:after="120" w:before="240"/>
      </w:pPr>
      <w:r>
        <w:rPr>
          <w:rFonts w:ascii="Calibri" w:cs="Calibri" w:eastAsia="Calibri" w:hAnsi="Calibri"/>
          <w:b/>
          <w:bCs/>
          <w:color w:val="01696F"/>
          <w:sz w:val="28"/>
          <w:szCs w:val="28"/>
        </w:rPr>
        <w:t xml:space="preserve">4.9 Manager (Direct Report Visibility)</w:t>
      </w:r>
    </w:p>
    <w:p>
      <w:pPr>
        <w:pStyle w:val="ListParagraph"/>
        <w:numPr>
          <w:ilvl w:val="0"/>
          <w:numId w:val="2"/>
        </w:numPr>
        <w:spacing w:after="40" w:before="40"/>
      </w:pPr>
      <w:r>
        <w:rPr>
          <w:rFonts w:ascii="Calibri" w:cs="Calibri" w:eastAsia="Calibri" w:hAnsi="Calibri"/>
          <w:color w:val="1A1A1A"/>
          <w:sz w:val="22"/>
          <w:szCs w:val="22"/>
        </w:rPr>
        <w:t xml:space="preserve">As a manager, I want to set performance goals for my direct reports within Boost!Perform so that individual goals are aligned with team and organizational objectives.</w:t>
      </w:r>
    </w:p>
    <w:p>
      <w:pPr>
        <w:pStyle w:val="ListParagraph"/>
        <w:numPr>
          <w:ilvl w:val="0"/>
          <w:numId w:val="2"/>
        </w:numPr>
        <w:spacing w:after="40" w:before="40"/>
      </w:pPr>
      <w:r>
        <w:rPr>
          <w:rFonts w:ascii="Calibri" w:cs="Calibri" w:eastAsia="Calibri" w:hAnsi="Calibri"/>
          <w:color w:val="1A1A1A"/>
          <w:sz w:val="22"/>
          <w:szCs w:val="22"/>
        </w:rPr>
        <w:t xml:space="preserve">As a manager, I want to conduct mid-year and year-end performance evaluations for my direct reports so that I can provide structured, documented feedback on a consistent schedule.</w:t>
      </w:r>
    </w:p>
    <w:p>
      <w:pPr>
        <w:pStyle w:val="ListParagraph"/>
        <w:numPr>
          <w:ilvl w:val="0"/>
          <w:numId w:val="2"/>
        </w:numPr>
        <w:spacing w:after="40" w:before="40"/>
      </w:pPr>
      <w:r>
        <w:rPr>
          <w:rFonts w:ascii="Calibri" w:cs="Calibri" w:eastAsia="Calibri" w:hAnsi="Calibri"/>
          <w:color w:val="1A1A1A"/>
          <w:sz w:val="22"/>
          <w:szCs w:val="22"/>
        </w:rPr>
        <w:t xml:space="preserve">As a manager, I want to view aggregated Boost!Pulse engagement results for my team so that I can identify morale concerns and take action before they escalate.</w:t>
      </w:r>
    </w:p>
    <w:p>
      <w:pPr>
        <w:pStyle w:val="ListParagraph"/>
        <w:numPr>
          <w:ilvl w:val="0"/>
          <w:numId w:val="2"/>
        </w:numPr>
        <w:spacing w:after="40" w:before="40"/>
      </w:pPr>
      <w:r>
        <w:rPr>
          <w:rFonts w:ascii="Calibri" w:cs="Calibri" w:eastAsia="Calibri" w:hAnsi="Calibri"/>
          <w:color w:val="1A1A1A"/>
          <w:sz w:val="22"/>
          <w:szCs w:val="22"/>
        </w:rPr>
        <w:t xml:space="preserve">As a manager, I want to view the training completion status of my direct reports in Boost!Learn so that I can ensure required training is completed on time.</w:t>
      </w:r>
    </w:p>
    <w:p>
      <w:pPr>
        <w:pStyle w:val="ListParagraph"/>
        <w:numPr>
          <w:ilvl w:val="0"/>
          <w:numId w:val="2"/>
        </w:numPr>
        <w:spacing w:after="40" w:before="40"/>
      </w:pPr>
      <w:r>
        <w:rPr>
          <w:rFonts w:ascii="Calibri" w:cs="Calibri" w:eastAsia="Calibri" w:hAnsi="Calibri"/>
          <w:color w:val="1A1A1A"/>
          <w:sz w:val="22"/>
          <w:szCs w:val="22"/>
        </w:rPr>
        <w:t xml:space="preserve">As a manager, I want to receive a notification when one of my direct reports submits a self-evaluation so that I can complete my portion of the review cycle promptly.</w:t>
      </w:r>
    </w:p>
    <w:p>
      <w:pPr>
        <w:pStyle w:val="Heading1"/>
        <w:pageBreakBefore/>
        <w:spacing w:after="160" w:before="320"/>
      </w:pPr>
      <w:r>
        <w:rPr>
          <w:rFonts w:ascii="Calibri" w:cs="Calibri" w:eastAsia="Calibri" w:hAnsi="Calibri"/>
          <w:b/>
          <w:bCs/>
          <w:color w:val="0C4E54"/>
          <w:sz w:val="36"/>
          <w:szCs w:val="36"/>
        </w:rPr>
        <w:t xml:space="preserve">Section 5: Technical Architecture</w:t>
      </w:r>
    </w:p>
    <w:p>
      <w:pPr>
        <w:pStyle w:val="Heading2"/>
        <w:spacing w:after="120" w:before="240"/>
      </w:pPr>
      <w:r>
        <w:rPr>
          <w:rFonts w:ascii="Calibri" w:cs="Calibri" w:eastAsia="Calibri" w:hAnsi="Calibri"/>
          <w:b/>
          <w:bCs/>
          <w:color w:val="01696F"/>
          <w:sz w:val="28"/>
          <w:szCs w:val="28"/>
        </w:rPr>
        <w:t xml:space="preserve">5.1 Frontend</w:t>
      </w:r>
    </w:p>
    <w:p>
      <w:pPr>
        <w:spacing w:after="80" w:before="80"/>
      </w:pPr>
      <w:r>
        <w:rPr>
          <w:rFonts w:ascii="Calibri" w:cs="Calibri" w:eastAsia="Calibri" w:hAnsi="Calibri"/>
          <w:b w:val="false"/>
          <w:bCs w:val="false"/>
          <w:color w:val="1A1A1A"/>
          <w:sz w:val="22"/>
          <w:szCs w:val="22"/>
        </w:rPr>
        <w:t xml:space="preserve">The BOOST platform is built on TanStack Start, a modern SSR-capable React meta-framework. Key frontend technologies: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70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3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TanStack Start</w:t>
            </w:r>
          </w:p>
        </w:tc>
        <w:tc>
          <w:tcPr>
            <w:tcW w:type="dxa" w:w="7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SSR-capable React meta-framework; provides file-based routing, server functions, and streaming SSR</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React 19</w:t>
            </w:r>
          </w:p>
        </w:tc>
        <w:tc>
          <w:tcPr>
            <w:tcW w:type="dxa" w:w="7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Latest React with concurrent features, Server Components support</w:t>
            </w:r>
          </w:p>
        </w:tc>
      </w:tr>
      <w:tr>
        <w:tc>
          <w:tcPr>
            <w:tcW w:type="dxa" w:w="3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TanStack Router</w:t>
            </w:r>
          </w:p>
        </w:tc>
        <w:tc>
          <w:tcPr>
            <w:tcW w:type="dxa" w:w="7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File-based routing; routes defined in src/routes/; routeTree.gen.ts is auto-generated and must not be manually edited</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TanStack Query</w:t>
            </w:r>
          </w:p>
        </w:tc>
        <w:tc>
          <w:tcPr>
            <w:tcW w:type="dxa" w:w="7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Server state management, caching, background refetching for API data</w:t>
            </w:r>
          </w:p>
        </w:tc>
      </w:tr>
      <w:tr>
        <w:tc>
          <w:tcPr>
            <w:tcW w:type="dxa" w:w="3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TypeScript 5.8</w:t>
            </w:r>
          </w:p>
        </w:tc>
        <w:tc>
          <w:tcPr>
            <w:tcW w:type="dxa" w:w="7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Strict typing throughout; database types generated from Supabase schema in types.ts</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Tailwind CSS v4</w:t>
            </w:r>
          </w:p>
        </w:tc>
        <w:tc>
          <w:tcPr>
            <w:tcW w:type="dxa" w:w="7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Utility-first CSS; v4 with new CSS-native configuration (no tailwind.config.js)</w:t>
            </w:r>
          </w:p>
        </w:tc>
      </w:tr>
      <w:tr>
        <w:tc>
          <w:tcPr>
            <w:tcW w:type="dxa" w:w="3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Radix UI + shadcn/ui</w:t>
            </w:r>
          </w:p>
        </w:tc>
        <w:tc>
          <w:tcPr>
            <w:tcW w:type="dxa" w:w="7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Accessible component primitives with pre-styled shadcn/ui components in src/components/ui/</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Fraunces + Inter</w:t>
            </w:r>
          </w:p>
        </w:tc>
        <w:tc>
          <w:tcPr>
            <w:tcW w:type="dxa" w:w="7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Fraunces (display/heading font) + Inter (body font); loaded via Google Fonts or bundled</w:t>
            </w:r>
          </w:p>
        </w:tc>
      </w:tr>
      <w:tr>
        <w:tc>
          <w:tcPr>
            <w:tcW w:type="dxa" w:w="3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Vite 8</w:t>
            </w:r>
          </w:p>
        </w:tc>
        <w:tc>
          <w:tcPr>
            <w:tcW w:type="dxa" w:w="7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Build tooling; fast HMR in development, optimized production bundles</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Bun</w:t>
            </w:r>
          </w:p>
        </w:tc>
        <w:tc>
          <w:tcPr>
            <w:tcW w:type="dxa" w:w="7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Package manager; run bun install for dependencies, bun run dev for development server</w:t>
            </w:r>
          </w:p>
        </w:tc>
      </w:tr>
    </w:tbl>
    <w:p>
      <w:pPr>
        <w:pStyle w:val="Heading2"/>
        <w:spacing w:after="120" w:before="240"/>
      </w:pPr>
      <w:r>
        <w:rPr>
          <w:rFonts w:ascii="Calibri" w:cs="Calibri" w:eastAsia="Calibri" w:hAnsi="Calibri"/>
          <w:b/>
          <w:bCs/>
          <w:color w:val="01696F"/>
          <w:sz w:val="28"/>
          <w:szCs w:val="28"/>
        </w:rPr>
        <w:t xml:space="preserve">5.2 Backend</w:t>
      </w:r>
    </w:p>
    <w:p>
      <w:pPr>
        <w:spacing w:after="80" w:before="80"/>
      </w:pPr>
      <w:r>
        <w:rPr>
          <w:rFonts w:ascii="Calibri" w:cs="Calibri" w:eastAsia="Calibri" w:hAnsi="Calibri"/>
          <w:b w:val="false"/>
          <w:bCs w:val="false"/>
          <w:color w:val="1A1A1A"/>
          <w:sz w:val="22"/>
          <w:szCs w:val="22"/>
        </w:rPr>
        <w:t xml:space="preserve">BOOST uses a server-functions architecture rather than a separate backend service:</w:t>
      </w:r>
    </w:p>
    <w:p>
      <w:pPr>
        <w:pStyle w:val="ListParagraph"/>
        <w:numPr>
          <w:ilvl w:val="0"/>
          <w:numId w:val="2"/>
        </w:numPr>
        <w:spacing w:after="40" w:before="40"/>
      </w:pPr>
      <w:r>
        <w:rPr>
          <w:rFonts w:ascii="Calibri" w:cs="Calibri" w:eastAsia="Calibri" w:hAnsi="Calibri"/>
          <w:color w:val="1A1A1A"/>
          <w:sz w:val="22"/>
          <w:szCs w:val="22"/>
        </w:rPr>
        <w:t xml:space="preserve">TanStack Start server functions (createServerFn) act as both SSR data loaders and API endpoints. They run in the same process as the SSR renderer.</w:t>
      </w:r>
    </w:p>
    <w:p>
      <w:pPr>
        <w:pStyle w:val="ListParagraph"/>
        <w:numPr>
          <w:ilvl w:val="0"/>
          <w:numId w:val="2"/>
        </w:numPr>
        <w:spacing w:after="40" w:before="40"/>
      </w:pPr>
      <w:r>
        <w:rPr>
          <w:rFonts w:ascii="Calibri" w:cs="Calibri" w:eastAsia="Calibri" w:hAnsi="Calibri"/>
          <w:color w:val="1A1A1A"/>
          <w:sz w:val="22"/>
          <w:szCs w:val="22"/>
        </w:rPr>
        <w:t xml:space="preserve">No separate Express, Fastify, or NestJS server exists. All server logic is co-located with client code in the src/ directory.</w:t>
      </w:r>
    </w:p>
    <w:p>
      <w:pPr>
        <w:pStyle w:val="ListParagraph"/>
        <w:numPr>
          <w:ilvl w:val="0"/>
          <w:numId w:val="2"/>
        </w:numPr>
        <w:spacing w:after="40" w:before="40"/>
      </w:pPr>
      <w:r>
        <w:rPr>
          <w:rFonts w:ascii="Calibri" w:cs="Calibri" w:eastAsia="Calibri" w:hAnsi="Calibri"/>
          <w:color w:val="1A1A1A"/>
          <w:sz w:val="22"/>
          <w:szCs w:val="22"/>
        </w:rPr>
        <w:t xml:space="preserve">Server functions use requireSupabaseAuth middleware for authenticated endpoints — this validates the Supabase JWT from the request cookie/header before executing the function.</w:t>
      </w:r>
    </w:p>
    <w:p>
      <w:pPr>
        <w:pStyle w:val="ListParagraph"/>
        <w:numPr>
          <w:ilvl w:val="0"/>
          <w:numId w:val="2"/>
        </w:numPr>
        <w:spacing w:after="40" w:before="40"/>
      </w:pPr>
      <w:r>
        <w:rPr>
          <w:rFonts w:ascii="Calibri" w:cs="Calibri" w:eastAsia="Calibri" w:hAnsi="Calibri"/>
          <w:color w:val="1A1A1A"/>
          <w:sz w:val="22"/>
          <w:szCs w:val="22"/>
        </w:rPr>
        <w:t xml:space="preserve">Nitro 3.0 beta serves as the underlying server runtime, providing the HTTP server, routing, and deployment adapters.</w:t>
      </w:r>
    </w:p>
    <w:p>
      <w:pPr>
        <w:pStyle w:val="ListParagraph"/>
        <w:numPr>
          <w:ilvl w:val="0"/>
          <w:numId w:val="2"/>
        </w:numPr>
        <w:spacing w:after="40" w:before="40"/>
      </w:pPr>
      <w:r>
        <w:rPr>
          <w:rFonts w:ascii="Calibri" w:cs="Calibri" w:eastAsia="Calibri" w:hAnsi="Calibri"/>
          <w:color w:val="1A1A1A"/>
          <w:sz w:val="22"/>
          <w:szCs w:val="22"/>
        </w:rPr>
        <w:t xml:space="preserve">Functions are organized by domain in files named *.functions.ts (e.g., courses.functions.ts, sessions.functions.ts, ai-factory.functions.ts).</w:t>
      </w:r>
    </w:p>
    <w:p>
      <w:pPr>
        <w:pStyle w:val="ListParagraph"/>
        <w:numPr>
          <w:ilvl w:val="0"/>
          <w:numId w:val="2"/>
        </w:numPr>
        <w:spacing w:after="40" w:before="40"/>
      </w:pPr>
      <w:r>
        <w:rPr>
          <w:rFonts w:ascii="Calibri" w:cs="Calibri" w:eastAsia="Calibri" w:hAnsi="Calibri"/>
          <w:color w:val="1A1A1A"/>
          <w:sz w:val="22"/>
          <w:szCs w:val="22"/>
        </w:rPr>
        <w:t xml:space="preserve">Stripe webhook handling is implemented as a standard HTTP POST handler at /api/public/payments/webhook, using Stripe's signature verification.</w:t>
      </w:r>
    </w:p>
    <w:p>
      <w:pPr>
        <w:pStyle w:val="Heading2"/>
        <w:spacing w:after="120" w:before="240"/>
      </w:pPr>
      <w:r>
        <w:rPr>
          <w:rFonts w:ascii="Calibri" w:cs="Calibri" w:eastAsia="Calibri" w:hAnsi="Calibri"/>
          <w:b/>
          <w:bCs/>
          <w:color w:val="01696F"/>
          <w:sz w:val="28"/>
          <w:szCs w:val="28"/>
        </w:rPr>
        <w:t xml:space="preserve">5.3 Database</w:t>
      </w:r>
    </w:p>
    <w:p>
      <w:pPr>
        <w:pStyle w:val="ListParagraph"/>
        <w:numPr>
          <w:ilvl w:val="0"/>
          <w:numId w:val="2"/>
        </w:numPr>
        <w:spacing w:after="40" w:before="40"/>
      </w:pPr>
      <w:r>
        <w:rPr>
          <w:rFonts w:ascii="Calibri" w:cs="Calibri" w:eastAsia="Calibri" w:hAnsi="Calibri"/>
          <w:color w:val="1A1A1A"/>
          <w:sz w:val="22"/>
          <w:szCs w:val="22"/>
        </w:rPr>
        <w:t xml:space="preserve">Supabase hosted Postgres. Project ID: pwcexdecqygnxmxipfbt.</w:t>
      </w:r>
    </w:p>
    <w:p>
      <w:pPr>
        <w:pStyle w:val="ListParagraph"/>
        <w:numPr>
          <w:ilvl w:val="0"/>
          <w:numId w:val="2"/>
        </w:numPr>
        <w:spacing w:after="40" w:before="40"/>
      </w:pPr>
      <w:r>
        <w:rPr>
          <w:rFonts w:ascii="Calibri" w:cs="Calibri" w:eastAsia="Calibri" w:hAnsi="Calibri"/>
          <w:color w:val="1A1A1A"/>
          <w:sz w:val="22"/>
          <w:szCs w:val="22"/>
        </w:rPr>
        <w:t xml:space="preserve">Row-Level Security (RLS) is enabled on all user-facing tables. Policies enforce role-based access using the has_role(), has_tenant_role(), is_super_admin(), and is_tenant_member() database functions.</w:t>
      </w:r>
    </w:p>
    <w:p>
      <w:pPr>
        <w:pStyle w:val="ListParagraph"/>
        <w:numPr>
          <w:ilvl w:val="0"/>
          <w:numId w:val="2"/>
        </w:numPr>
        <w:spacing w:after="40" w:before="40"/>
      </w:pPr>
      <w:r>
        <w:rPr>
          <w:rFonts w:ascii="Calibri" w:cs="Calibri" w:eastAsia="Calibri" w:hAnsi="Calibri"/>
          <w:color w:val="1A1A1A"/>
          <w:sz w:val="22"/>
          <w:szCs w:val="22"/>
        </w:rPr>
        <w:t xml:space="preserve">Schema migrations are managed in supabase/migrations/ as SQL files. The primary migration file is 20260618xxxxxx (exact timestamp in repo).</w:t>
      </w:r>
    </w:p>
    <w:p>
      <w:pPr>
        <w:pStyle w:val="ListParagraph"/>
        <w:numPr>
          <w:ilvl w:val="0"/>
          <w:numId w:val="2"/>
        </w:numPr>
        <w:spacing w:after="40" w:before="40"/>
      </w:pPr>
      <w:r>
        <w:rPr>
          <w:rFonts w:ascii="Calibri" w:cs="Calibri" w:eastAsia="Calibri" w:hAnsi="Calibri"/>
          <w:color w:val="1A1A1A"/>
          <w:sz w:val="22"/>
          <w:szCs w:val="22"/>
        </w:rPr>
        <w:t xml:space="preserve">Email queue is implemented as Postgres functions: enqueue_email, read_email_batch, delete_email, move_to_dlq (dead-letter queue). This is a native Postgres email queue.</w:t>
      </w:r>
    </w:p>
    <w:p>
      <w:pPr>
        <w:pStyle w:val="ListParagraph"/>
        <w:numPr>
          <w:ilvl w:val="0"/>
          <w:numId w:val="2"/>
        </w:numPr>
        <w:spacing w:after="40" w:before="40"/>
      </w:pPr>
      <w:r>
        <w:rPr>
          <w:rFonts w:ascii="Calibri" w:cs="Calibri" w:eastAsia="Calibri" w:hAnsi="Calibri"/>
          <w:color w:val="1A1A1A"/>
          <w:sz w:val="22"/>
          <w:szCs w:val="22"/>
        </w:rPr>
        <w:t xml:space="preserve">TypeScript types for all 60+ tables are generated in types.ts and used throughout the application for type-safe database access.</w:t>
      </w:r>
    </w:p>
    <w:p>
      <w:pPr>
        <w:pStyle w:val="ListParagraph"/>
        <w:numPr>
          <w:ilvl w:val="0"/>
          <w:numId w:val="2"/>
        </w:numPr>
        <w:spacing w:after="40" w:before="40"/>
      </w:pPr>
      <w:r>
        <w:rPr>
          <w:rFonts w:ascii="Calibri" w:cs="Calibri" w:eastAsia="Calibri" w:hAnsi="Calibri"/>
          <w:color w:val="1A1A1A"/>
          <w:sz w:val="22"/>
          <w:szCs w:val="22"/>
        </w:rPr>
        <w:t xml:space="preserve">Connection to Supabase uses the @supabase/supabase-js client, initialized with SUPABASE_URL and SUPABASE_PUBLISHABLE_KEY environment variables.</w:t>
      </w:r>
    </w:p>
    <w:p>
      <w:pPr>
        <w:pStyle w:val="Heading2"/>
        <w:spacing w:after="120" w:before="240"/>
      </w:pPr>
      <w:r>
        <w:rPr>
          <w:rFonts w:ascii="Calibri" w:cs="Calibri" w:eastAsia="Calibri" w:hAnsi="Calibri"/>
          <w:b/>
          <w:bCs/>
          <w:color w:val="01696F"/>
          <w:sz w:val="28"/>
          <w:szCs w:val="28"/>
        </w:rPr>
        <w:t xml:space="preserve">5.4 Authentication</w:t>
      </w:r>
    </w:p>
    <w:p>
      <w:pPr>
        <w:pStyle w:val="ListParagraph"/>
        <w:numPr>
          <w:ilvl w:val="0"/>
          <w:numId w:val="2"/>
        </w:numPr>
        <w:spacing w:after="40" w:before="40"/>
      </w:pPr>
      <w:r>
        <w:rPr>
          <w:rFonts w:ascii="Calibri" w:cs="Calibri" w:eastAsia="Calibri" w:hAnsi="Calibri"/>
          <w:color w:val="1A1A1A"/>
          <w:sz w:val="22"/>
          <w:szCs w:val="22"/>
        </w:rPr>
        <w:t xml:space="preserve">Supabase Auth with email/password flow. No OAuth providers are currently configured [ASSUMPTION].</w:t>
      </w:r>
    </w:p>
    <w:p>
      <w:pPr>
        <w:pStyle w:val="ListParagraph"/>
        <w:numPr>
          <w:ilvl w:val="0"/>
          <w:numId w:val="2"/>
        </w:numPr>
        <w:spacing w:after="40" w:before="40"/>
      </w:pPr>
      <w:r>
        <w:rPr>
          <w:rFonts w:ascii="Calibri" w:cs="Calibri" w:eastAsia="Calibri" w:hAnsi="Calibri"/>
          <w:color w:val="1A1A1A"/>
          <w:sz w:val="22"/>
          <w:szCs w:val="22"/>
        </w:rPr>
        <w:t xml:space="preserve">On new user creation, a Postgres trigger automatically: (1) creates a profiles record (id, email, full_name), (2) assigns the learner role in user_roles (note: legacy trigger may assign “student” — treat as equivalent to learner).</w:t>
      </w:r>
    </w:p>
    <w:p>
      <w:pPr>
        <w:pStyle w:val="ListParagraph"/>
        <w:numPr>
          <w:ilvl w:val="0"/>
          <w:numId w:val="2"/>
        </w:numPr>
        <w:spacing w:after="40" w:before="40"/>
      </w:pPr>
      <w:r>
        <w:rPr>
          <w:rFonts w:ascii="Calibri" w:cs="Calibri" w:eastAsia="Calibri" w:hAnsi="Calibri"/>
          <w:color w:val="1A1A1A"/>
          <w:sz w:val="22"/>
          <w:szCs w:val="22"/>
        </w:rPr>
        <w:t xml:space="preserve">Test users (jackie@boost.test, admin@boost.test, learner@boost.test) have an auto-role-grant trigger that assigns super_admin, admin, and learner roles respectively on first login.</w:t>
      </w:r>
    </w:p>
    <w:p>
      <w:pPr>
        <w:pStyle w:val="ListParagraph"/>
        <w:numPr>
          <w:ilvl w:val="0"/>
          <w:numId w:val="2"/>
        </w:numPr>
        <w:spacing w:after="40" w:before="40"/>
      </w:pPr>
      <w:r>
        <w:rPr>
          <w:rFonts w:ascii="Calibri" w:cs="Calibri" w:eastAsia="Calibri" w:hAnsi="Calibri"/>
          <w:color w:val="1A1A1A"/>
          <w:sz w:val="22"/>
          <w:szCs w:val="22"/>
        </w:rPr>
        <w:t xml:space="preserve">Role lookup on login: the has_role(role) RPC checks user_roles for the authenticated user. is_super_admin() is a separate RPC for cross-tenant access checks.</w:t>
      </w:r>
    </w:p>
    <w:p>
      <w:pPr>
        <w:pStyle w:val="ListParagraph"/>
        <w:numPr>
          <w:ilvl w:val="0"/>
          <w:numId w:val="2"/>
        </w:numPr>
        <w:spacing w:after="40" w:before="40"/>
      </w:pPr>
      <w:r>
        <w:rPr>
          <w:rFonts w:ascii="Calibri" w:cs="Calibri" w:eastAsia="Calibri" w:hAnsi="Calibri"/>
          <w:color w:val="1A1A1A"/>
          <w:sz w:val="22"/>
          <w:szCs w:val="22"/>
        </w:rPr>
        <w:t xml:space="preserve">The admin layout guard at /admin validates role before rendering admin routes.</w:t>
      </w:r>
    </w:p>
    <w:p>
      <w:pPr>
        <w:pStyle w:val="ListParagraph"/>
        <w:numPr>
          <w:ilvl w:val="0"/>
          <w:numId w:val="2"/>
        </w:numPr>
        <w:spacing w:after="40" w:before="40"/>
      </w:pPr>
      <w:r>
        <w:rPr>
          <w:rFonts w:ascii="Calibri" w:cs="Calibri" w:eastAsia="Calibri" w:hAnsi="Calibri"/>
          <w:color w:val="1A1A1A"/>
          <w:sz w:val="22"/>
          <w:szCs w:val="22"/>
        </w:rPr>
        <w:t xml:space="preserve">Tenant role checking: has_tenant_role(tenant_id, role) validates membership and role within a specific tenant.</w:t>
      </w:r>
    </w:p>
    <w:p>
      <w:pPr>
        <w:pStyle w:val="ListParagraph"/>
        <w:numPr>
          <w:ilvl w:val="0"/>
          <w:numId w:val="2"/>
        </w:numPr>
        <w:spacing w:after="40" w:before="40"/>
      </w:pPr>
      <w:r>
        <w:rPr>
          <w:rFonts w:ascii="Calibri" w:cs="Calibri" w:eastAsia="Calibri" w:hAnsi="Calibri"/>
          <w:color w:val="1A1A1A"/>
          <w:sz w:val="22"/>
          <w:szCs w:val="22"/>
        </w:rPr>
        <w:t xml:space="preserve">Session management: Supabase handles JWT issuance and refresh. TanStack Start server functions extract the user from the session via getSupabaseServerClient().</w:t>
      </w:r>
    </w:p>
    <w:p>
      <w:pPr>
        <w:pStyle w:val="Heading2"/>
        <w:spacing w:after="120" w:before="240"/>
      </w:pPr>
      <w:r>
        <w:rPr>
          <w:rFonts w:ascii="Calibri" w:cs="Calibri" w:eastAsia="Calibri" w:hAnsi="Calibri"/>
          <w:b/>
          <w:bCs/>
          <w:color w:val="01696F"/>
          <w:sz w:val="28"/>
          <w:szCs w:val="28"/>
        </w:rPr>
        <w:t xml:space="preserve">5.5 Hosting</w:t>
      </w:r>
    </w:p>
    <w:p>
      <w:pPr>
        <w:pStyle w:val="ListParagraph"/>
        <w:numPr>
          <w:ilvl w:val="0"/>
          <w:numId w:val="2"/>
        </w:numPr>
        <w:spacing w:after="40" w:before="40"/>
      </w:pPr>
      <w:r>
        <w:rPr>
          <w:rFonts w:ascii="Calibri" w:cs="Calibri" w:eastAsia="Calibri" w:hAnsi="Calibri"/>
          <w:color w:val="1A1A1A"/>
          <w:sz w:val="22"/>
          <w:szCs w:val="22"/>
        </w:rPr>
        <w:t xml:space="preserve">The platform is deployed and managed on the Lovable platform (cloud-hosted).</w:t>
      </w:r>
    </w:p>
    <w:p>
      <w:pPr>
        <w:pStyle w:val="ListParagraph"/>
        <w:numPr>
          <w:ilvl w:val="0"/>
          <w:numId w:val="2"/>
        </w:numPr>
        <w:spacing w:after="40" w:before="40"/>
      </w:pPr>
      <w:r>
        <w:rPr>
          <w:rFonts w:ascii="Calibri" w:cs="Calibri" w:eastAsia="Calibri" w:hAnsi="Calibri"/>
          <w:color w:val="1A1A1A"/>
          <w:sz w:val="22"/>
          <w:szCs w:val="22"/>
        </w:rPr>
        <w:t xml:space="preserve">The GitHub repository (Boost-Strategy-Group/dc-license-ace) is synced to the Lovable editor.</w:t>
      </w:r>
    </w:p>
    <w:p>
      <w:pPr>
        <w:pStyle w:val="ListParagraph"/>
        <w:numPr>
          <w:ilvl w:val="0"/>
          <w:numId w:val="2"/>
        </w:numPr>
        <w:spacing w:after="40" w:before="40"/>
      </w:pPr>
      <w:r>
        <w:rPr>
          <w:rFonts w:ascii="Calibri" w:cs="Calibri" w:eastAsia="Calibri" w:hAnsi="Calibri"/>
          <w:color w:val="1A1A1A"/>
          <w:sz w:val="22"/>
          <w:szCs w:val="22"/>
        </w:rPr>
        <w:t xml:space="preserve">Important: Do not force-push or rebase published git commits. The Lovable editor tracks commit history; rebasing breaks its change tracking.</w:t>
      </w:r>
    </w:p>
    <w:p>
      <w:pPr>
        <w:pStyle w:val="ListParagraph"/>
        <w:numPr>
          <w:ilvl w:val="0"/>
          <w:numId w:val="2"/>
        </w:numPr>
        <w:spacing w:after="40" w:before="40"/>
      </w:pPr>
      <w:r>
        <w:rPr>
          <w:rFonts w:ascii="Calibri" w:cs="Calibri" w:eastAsia="Calibri" w:hAnsi="Calibri"/>
          <w:color w:val="1A1A1A"/>
          <w:sz w:val="22"/>
          <w:szCs w:val="22"/>
        </w:rPr>
        <w:t xml:space="preserve">Environment variables are managed in the Lovable project settings (not in the repository). Developers working locally must copy .env.example to .env and populate all keys.</w:t>
      </w:r>
    </w:p>
    <w:p>
      <w:pPr>
        <w:pStyle w:val="ListParagraph"/>
        <w:numPr>
          <w:ilvl w:val="0"/>
          <w:numId w:val="2"/>
        </w:numPr>
        <w:spacing w:after="40" w:before="40"/>
      </w:pPr>
      <w:r>
        <w:rPr>
          <w:rFonts w:ascii="Calibri" w:cs="Calibri" w:eastAsia="Calibri" w:hAnsi="Calibri"/>
          <w:color w:val="1A1A1A"/>
          <w:sz w:val="22"/>
          <w:szCs w:val="22"/>
        </w:rPr>
        <w:t xml:space="preserve">[ASSUMPTION] Custom domain configuration for tenant white-labeling is managed via Lovable platform settings or DNS CNAME configuration.</w:t>
      </w:r>
    </w:p>
    <w:p>
      <w:pPr>
        <w:pStyle w:val="Heading2"/>
        <w:spacing w:after="120" w:before="240"/>
      </w:pPr>
      <w:r>
        <w:rPr>
          <w:rFonts w:ascii="Calibri" w:cs="Calibri" w:eastAsia="Calibri" w:hAnsi="Calibri"/>
          <w:b/>
          <w:bCs/>
          <w:color w:val="01696F"/>
          <w:sz w:val="28"/>
          <w:szCs w:val="28"/>
        </w:rPr>
        <w:t xml:space="preserve">5.6 APIs &amp; Integrations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4080"/>
      </w:tblGrid>
      <w:tr>
        <w:trPr>
          <w:tblHeader/>
        </w:trPr>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40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Stripe</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Payment processing</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 (test mode)</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 checkout, webhook verification, sandbox + live mode. Lovable connector gateway routes requests. Production keys not yet configured.</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Lovable AI Gateway</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AI model gateway</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Routes to Gemini via LOVABLE_API_KEY. Used by AI Course Factory, BOOST! agent, and question drafting.</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Lovable Emails</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Transactional email</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Approval-request template, email queue, suppression list, unsubscribe tokens. /lovable/email/* admin routes.</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GoSprout</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Workforce tracking</w:t>
            </w:r>
          </w:p>
        </w:tc>
        <w:tc>
          <w:tcPr>
            <w:tcW w:type="dxa" w:w="2000"/>
            <w:tcBorders>
              <w:top w:val="single" w:color="D4D1CA" w:sz="1"/>
              <w:left w:val="single" w:color="D4D1CA" w:sz="1"/>
              <w:bottom w:val="single" w:color="D4D1CA" w:sz="1"/>
              <w:right w:val="single" w:color="D4D1CA" w:sz="1"/>
            </w:tcBorders>
            <w:shd w:fill="F8D7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Stub</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Launchpad link-out mode only. Full API stub exists but GoSprout has no public API yet. gosprout_links table stores per-tenant links.</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BBS (Business Boost Society)</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Course publication webhook</w:t>
            </w:r>
          </w:p>
        </w:tc>
        <w:tc>
          <w:tcPr>
            <w:tcW w:type="dxa" w:w="2000"/>
            <w:tcBorders>
              <w:top w:val="single" w:color="D4D1CA" w:sz="1"/>
              <w:left w:val="single" w:color="D4D1CA" w:sz="1"/>
              <w:bottom w:val="single" w:color="D4D1CA" w:sz="1"/>
              <w:right w:val="single" w:color="D4D1CA" w:sz="1"/>
            </w:tcBorders>
            <w:shd w:fill="F8D7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Stub</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Webhook POST stub wired on BOOST side. BBS webhook endpoint not yet built on the BBS side.</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TalentLMS</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External LMS</w:t>
            </w:r>
          </w:p>
        </w:tc>
        <w:tc>
          <w:tcPr>
            <w:tcW w:type="dxa" w:w="2000"/>
            <w:tcBorders>
              <w:top w:val="single" w:color="D4D1CA" w:sz="1"/>
              <w:left w:val="single" w:color="D4D1CA" w:sz="1"/>
              <w:bottom w:val="single" w:color="D4D1CA" w:sz="1"/>
              <w:right w:val="single" w:color="D4D1CA" w:sz="1"/>
            </w:tcBorders>
            <w:shd w:fill="F8D7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Stub</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Domain + API key config in integration_accounts. Import catalog and sync enrollment stubs ready. Requires live TalentLMS credentials to activate.</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HeyGen</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Video lesson embed</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heygen lesson kind in course player renders HeyGen embed. Full avatar narration is out of scope.</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Zoom</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Live sessions</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zoom_live lesson kind; live_sessions table (Zoom meeting ID, recording URL); live_attendance tracking.</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Outbound Webhooks</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Tenant notifications</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Implemented</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Tenant-configurable webhook endpoints in webhooks_outbound. Delivery log in webhook_deliveries.</w:t>
            </w:r>
          </w:p>
        </w:tc>
      </w:tr>
    </w:tbl>
    <w:p>
      <w:pPr>
        <w:pStyle w:val="Heading2"/>
        <w:spacing w:after="120" w:before="240"/>
      </w:pPr>
      <w:r>
        <w:rPr>
          <w:rFonts w:ascii="Calibri" w:cs="Calibri" w:eastAsia="Calibri" w:hAnsi="Calibri"/>
          <w:b/>
          <w:bCs/>
          <w:color w:val="01696F"/>
          <w:sz w:val="28"/>
          <w:szCs w:val="28"/>
        </w:rPr>
        <w:t xml:space="preserve">5.7 AI Architecture</w:t>
      </w:r>
    </w:p>
    <w:p>
      <w:pPr>
        <w:spacing w:after="80" w:before="80"/>
      </w:pPr>
      <w:r>
        <w:rPr>
          <w:rFonts w:ascii="Calibri" w:cs="Calibri" w:eastAsia="Calibri" w:hAnsi="Calibri"/>
          <w:b w:val="false"/>
          <w:bCs w:val="false"/>
          <w:color w:val="1A1A1A"/>
          <w:sz w:val="22"/>
          <w:szCs w:val="22"/>
        </w:rPr>
        <w:t xml:space="preserve">BOOST uses a gateway pattern for all AI calls, routing through the Lovable AI Gateway rather than directly to model providers:</w:t>
      </w:r>
    </w:p>
    <w:p>
      <w:pPr>
        <w:spacing w:after="60" w:before="60"/>
      </w:pPr>
      <w:r>
        <w:t xml:space="preserve"/>
      </w:r>
    </w:p>
    <w:p>
      <w:pPr>
        <w:pStyle w:val="Heading3"/>
        <w:spacing w:after="80" w:before="180"/>
      </w:pPr>
      <w:r>
        <w:rPr>
          <w:rFonts w:ascii="Calibri" w:cs="Calibri" w:eastAsia="Calibri" w:hAnsi="Calibri"/>
          <w:b/>
          <w:bCs/>
          <w:color w:val="1A1A1A"/>
          <w:sz w:val="24"/>
          <w:szCs w:val="24"/>
        </w:rPr>
        <w:t xml:space="preserve">Gateway Pattern</w:t>
      </w:r>
    </w:p>
    <w:p>
      <w:pPr>
        <w:spacing w:after="80" w:before="80"/>
      </w:pPr>
      <w:r>
        <w:rPr>
          <w:rFonts w:ascii="Calibri" w:cs="Calibri" w:eastAsia="Calibri" w:hAnsi="Calibri"/>
          <w:b w:val="false"/>
          <w:bCs w:val="false"/>
          <w:color w:val="1A1A1A"/>
          <w:sz w:val="22"/>
          <w:szCs w:val="22"/>
        </w:rPr>
        <w:t xml:space="preserve">All AI calls use createLovableAiGatewayProvider (defined in ai-gateway.server.ts) with the LOVABLE_API_KEY environment variable. This gateway handles authentication, rate limiting, and model routing to Google's Gemini platform. Developers must never hardcode model strings for other providers — all AI calls route through this gateway.</w:t>
      </w:r>
    </w:p>
    <w:p>
      <w:pPr>
        <w:pStyle w:val="Heading3"/>
        <w:spacing w:after="80" w:before="180"/>
      </w:pPr>
      <w:r>
        <w:rPr>
          <w:rFonts w:ascii="Calibri" w:cs="Calibri" w:eastAsia="Calibri" w:hAnsi="Calibri"/>
          <w:b/>
          <w:bCs/>
          <w:color w:val="1A1A1A"/>
          <w:sz w:val="24"/>
          <w:szCs w:val="24"/>
        </w:rPr>
        <w:t xml:space="preserve">Models in Use</w:t>
      </w:r>
    </w:p>
    <w:p>
      <w:pPr>
        <w:pStyle w:val="ListParagraph"/>
        <w:numPr>
          <w:ilvl w:val="0"/>
          <w:numId w:val="2"/>
        </w:numPr>
        <w:spacing w:after="40" w:before="40"/>
      </w:pPr>
      <w:r>
        <w:rPr>
          <w:rFonts w:ascii="Calibri" w:cs="Calibri" w:eastAsia="Calibri" w:hAnsi="Calibri"/>
          <w:color w:val="1A1A1A"/>
          <w:sz w:val="22"/>
          <w:szCs w:val="22"/>
        </w:rPr>
        <w:t xml:space="preserve">google/gemini-2.5-flash — Used by AI Course Factory (generateCourseFromAi), AI Needs Assessment (generateNeedsAssessment), and AI work product generation (submitActivityAndGenerate). High-context model suited for long-form document generation.</w:t>
      </w:r>
    </w:p>
    <w:p>
      <w:pPr>
        <w:pStyle w:val="ListParagraph"/>
        <w:numPr>
          <w:ilvl w:val="0"/>
          <w:numId w:val="2"/>
        </w:numPr>
        <w:spacing w:after="40" w:before="40"/>
      </w:pPr>
      <w:r>
        <w:rPr>
          <w:rFonts w:ascii="Calibri" w:cs="Calibri" w:eastAsia="Calibri" w:hAnsi="Calibri"/>
          <w:color w:val="1A1A1A"/>
          <w:sz w:val="22"/>
          <w:szCs w:val="22"/>
        </w:rPr>
        <w:t xml:space="preserve">google/gemini-3-flash-preview — Used exclusively by the BOOST! agent (boostAgentChat). Optimized for multi-turn conversational tool-calling with low latency.</w:t>
      </w:r>
    </w:p>
    <w:p>
      <w:pPr>
        <w:pStyle w:val="Heading3"/>
        <w:spacing w:after="80" w:before="180"/>
      </w:pPr>
      <w:r>
        <w:rPr>
          <w:rFonts w:ascii="Calibri" w:cs="Calibri" w:eastAsia="Calibri" w:hAnsi="Calibri"/>
          <w:b/>
          <w:bCs/>
          <w:color w:val="1A1A1A"/>
          <w:sz w:val="24"/>
          <w:szCs w:val="24"/>
        </w:rPr>
        <w:t xml:space="preserve">Vercel AI SDK (ai package v6)</w:t>
      </w:r>
    </w:p>
    <w:p>
      <w:pPr>
        <w:spacing w:after="80" w:before="80"/>
      </w:pPr>
      <w:r>
        <w:rPr>
          <w:rFonts w:ascii="Calibri" w:cs="Calibri" w:eastAsia="Calibri" w:hAnsi="Calibri"/>
          <w:b w:val="false"/>
          <w:bCs w:val="false"/>
          <w:color w:val="1A1A1A"/>
          <w:sz w:val="22"/>
          <w:szCs w:val="22"/>
        </w:rPr>
        <w:t xml:space="preserve">All AI calls use the Vercel AI SDK's generateText function with the following patterns:</w:t>
      </w:r>
    </w:p>
    <w:p>
      <w:pPr>
        <w:pStyle w:val="ListParagraph"/>
        <w:numPr>
          <w:ilvl w:val="0"/>
          <w:numId w:val="2"/>
        </w:numPr>
        <w:spacing w:after="40" w:before="40"/>
      </w:pPr>
      <w:r>
        <w:rPr>
          <w:rFonts w:ascii="Calibri" w:cs="Calibri" w:eastAsia="Calibri" w:hAnsi="Calibri"/>
          <w:color w:val="1A1A1A"/>
          <w:sz w:val="22"/>
          <w:szCs w:val="22"/>
        </w:rPr>
        <w:t xml:space="preserve">generateText({ model, system, messages, tools, maxSteps }) — Multi-turn generation with tool-calling support.</w:t>
      </w:r>
    </w:p>
    <w:p>
      <w:pPr>
        <w:pStyle w:val="ListParagraph"/>
        <w:numPr>
          <w:ilvl w:val="0"/>
          <w:numId w:val="2"/>
        </w:numPr>
        <w:spacing w:after="40" w:before="40"/>
      </w:pPr>
      <w:r>
        <w:rPr>
          <w:rFonts w:ascii="Calibri" w:cs="Calibri" w:eastAsia="Calibri" w:hAnsi="Calibri"/>
          <w:color w:val="1A1A1A"/>
          <w:sz w:val="22"/>
          <w:szCs w:val="22"/>
        </w:rPr>
        <w:t xml:space="preserve">stepCountIs stop condition — The BOOST! agent uses this to limit the number of tool-calling steps per conversation turn, preventing runaway generation costs.</w:t>
      </w:r>
    </w:p>
    <w:p>
      <w:pPr>
        <w:pStyle w:val="ListParagraph"/>
        <w:numPr>
          <w:ilvl w:val="0"/>
          <w:numId w:val="2"/>
        </w:numPr>
        <w:spacing w:after="40" w:before="40"/>
      </w:pPr>
      <w:r>
        <w:rPr>
          <w:rFonts w:ascii="Calibri" w:cs="Calibri" w:eastAsia="Calibri" w:hAnsi="Calibri"/>
          <w:color w:val="1A1A1A"/>
          <w:sz w:val="22"/>
          <w:szCs w:val="22"/>
        </w:rPr>
        <w:t xml:space="preserve">Tool definitions — Each tool is defined with a schema (zod), description, and execute function. Tool execution is server-side only.</w:t>
      </w:r>
    </w:p>
    <w:p>
      <w:pPr>
        <w:pStyle w:val="Heading3"/>
        <w:spacing w:after="80" w:before="180"/>
      </w:pPr>
      <w:r>
        <w:rPr>
          <w:rFonts w:ascii="Calibri" w:cs="Calibri" w:eastAsia="Calibri" w:hAnsi="Calibri"/>
          <w:b/>
          <w:bCs/>
          <w:color w:val="1A1A1A"/>
          <w:sz w:val="24"/>
          <w:szCs w:val="24"/>
        </w:rPr>
        <w:t xml:space="preserve">BOOST! Agent Tools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72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create_job_description</w:t>
            </w:r>
          </w:p>
        </w:tc>
        <w:tc>
          <w:tcPr>
            <w:tcW w:type="dxa" w:w="7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Generates a structured job description for a given role, stored in job_descriptions table as draft. Requires approval before publication.</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create_goal_category</w:t>
            </w:r>
          </w:p>
        </w:tc>
        <w:tc>
          <w:tcPr>
            <w:tcW w:type="dxa" w:w="72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Creates a performance goal category (e.g., "Leadership", "Technical Skills") in perform_goal_categories. Staged as draft.</w:t>
            </w:r>
          </w:p>
        </w:tc>
      </w:tr>
      <w:tr>
        <w:tc>
          <w:tcPr>
            <w:tcW w:type="dxa" w:w="2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draft_review_cycle</w:t>
            </w:r>
          </w:p>
        </w:tc>
        <w:tc>
          <w:tcPr>
            <w:tcW w:type="dxa" w:w="7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Generates a performance review cycle structure with cadence and competency framework, stored in perform_review_cycles as draft.</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set_pulse_cadence</w:t>
            </w:r>
          </w:p>
        </w:tc>
        <w:tc>
          <w:tcPr>
            <w:tcW w:type="dxa" w:w="72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Configures a recurring pulse survey cadence in pulse_cadences for the tenant. Requires email approval before activation.</w:t>
            </w:r>
          </w:p>
        </w:tc>
      </w:tr>
      <w:tr>
        <w:tc>
          <w:tcPr>
            <w:tcW w:type="dxa" w:w="2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request_email_approval</w:t>
            </w:r>
          </w:p>
        </w:tc>
        <w:tc>
          <w:tcPr>
            <w:tcW w:type="dxa" w:w="7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Sends an approval email via Lovable Emails with a magic-link token. Creates an approval_requests record. All data-modifying actions must go through this gate.</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question_text</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Full question text in clinical vignette or direct-question format</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choices</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JSONB array of exactly 4 answer choices (strings)</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correct_index</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Integer 0-3 indicating the correct choice position</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content_area</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Enum: human_development | assessment_diagnosis | psychotherapy_interventions | ethics_values</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difficulty</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Integer 1-5 (1=easiest, 5=hardest). Used for adaptive question selection [future]</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sub_topic</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Fine-grained topic within content area (e.g., "Attachment Theory", "Mandated Reporting")</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rationale</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Clinical explanation of why the correct answer is correct and why distractors are incorrect</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source</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Reference source (textbook, DSM-5, NASW Code of Ethics, etc.)</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status</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Enum: draft | published. Only published questions appear in student sessions.</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tenant_id</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Null = global question bank (all tenants). Non-null = tenant-specific question [ASSUMPTION: RLS policy for tenant questions not confirmed]</w:t>
            </w:r>
          </w:p>
        </w:tc>
      </w:tr>
    </w:tbl>
    <w:p>
      <w:pPr>
        <w:spacing w:after="60" w:before="60"/>
      </w:pPr>
      <w:r>
        <w:t xml:space="preserve"/>
      </w:r>
    </w:p>
    <w:p>
      <w:pPr>
        <w:spacing w:after="80" w:before="80"/>
      </w:pPr>
      <w:r>
        <w:rPr>
          <w:rFonts w:ascii="Calibri" w:cs="Calibri" w:eastAsia="Calibri" w:hAnsi="Calibri"/>
          <w:b w:val="false"/>
          <w:bCs w:val="false"/>
          <w:color w:val="1A1A1A"/>
          <w:sz w:val="22"/>
          <w:szCs w:val="22"/>
        </w:rPr>
        <w:t xml:space="preserve">Current Seed Content Distribution (LCSW/ASWB prototype — configurable per credentialing course):</w:t>
      </w:r>
    </w:p>
    <w:p>
      <w:pPr>
        <w:pStyle w:val="ListParagraph"/>
        <w:numPr>
          <w:ilvl w:val="0"/>
          <w:numId w:val="2"/>
        </w:numPr>
        <w:spacing w:after="40" w:before="40"/>
      </w:pPr>
      <w:r>
        <w:rPr>
          <w:rFonts w:ascii="Calibri" w:cs="Calibri" w:eastAsia="Calibri" w:hAnsi="Calibri"/>
          <w:color w:val="1A1A1A"/>
          <w:sz w:val="22"/>
          <w:szCs w:val="22"/>
        </w:rPr>
        <w:t xml:space="preserve">Human Development &amp; Behavior in the Social Environment: 24%</w:t>
      </w:r>
    </w:p>
    <w:p>
      <w:pPr>
        <w:pStyle w:val="ListParagraph"/>
        <w:numPr>
          <w:ilvl w:val="0"/>
          <w:numId w:val="2"/>
        </w:numPr>
        <w:spacing w:after="40" w:before="40"/>
      </w:pPr>
      <w:r>
        <w:rPr>
          <w:rFonts w:ascii="Calibri" w:cs="Calibri" w:eastAsia="Calibri" w:hAnsi="Calibri"/>
          <w:color w:val="1A1A1A"/>
          <w:sz w:val="22"/>
          <w:szCs w:val="22"/>
        </w:rPr>
        <w:t xml:space="preserve">Assessment and Intervention Planning: 30%</w:t>
      </w:r>
    </w:p>
    <w:p>
      <w:pPr>
        <w:pStyle w:val="ListParagraph"/>
        <w:numPr>
          <w:ilvl w:val="0"/>
          <w:numId w:val="2"/>
        </w:numPr>
        <w:spacing w:after="40" w:before="40"/>
      </w:pPr>
      <w:r>
        <w:rPr>
          <w:rFonts w:ascii="Calibri" w:cs="Calibri" w:eastAsia="Calibri" w:hAnsi="Calibri"/>
          <w:color w:val="1A1A1A"/>
          <w:sz w:val="22"/>
          <w:szCs w:val="22"/>
        </w:rPr>
        <w:t xml:space="preserve">Interventions with Clients/Client Systems: 27%</w:t>
      </w:r>
    </w:p>
    <w:p>
      <w:pPr>
        <w:pStyle w:val="ListParagraph"/>
        <w:numPr>
          <w:ilvl w:val="0"/>
          <w:numId w:val="2"/>
        </w:numPr>
        <w:spacing w:after="40" w:before="40"/>
      </w:pPr>
      <w:r>
        <w:rPr>
          <w:rFonts w:ascii="Calibri" w:cs="Calibri" w:eastAsia="Calibri" w:hAnsi="Calibri"/>
          <w:color w:val="1A1A1A"/>
          <w:sz w:val="22"/>
          <w:szCs w:val="22"/>
        </w:rPr>
        <w:t xml:space="preserve">Professional Relationships, Values, and Ethics: 19%</w:t>
      </w:r>
    </w:p>
    <w:p>
      <w:pPr>
        <w:pStyle w:val="Heading2"/>
        <w:spacing w:after="120" w:before="240"/>
      </w:pPr>
      <w:r>
        <w:rPr>
          <w:rFonts w:ascii="Calibri" w:cs="Calibri" w:eastAsia="Calibri" w:hAnsi="Calibri"/>
          <w:b/>
          <w:bCs/>
          <w:color w:val="01696F"/>
          <w:sz w:val="28"/>
          <w:szCs w:val="28"/>
        </w:rPr>
        <w:t xml:space="preserve">7.2 Question Authoring</w:t>
      </w:r>
    </w:p>
    <w:p>
      <w:pPr>
        <w:spacing w:after="80" w:before="80"/>
      </w:pPr>
      <w:r>
        <w:rPr>
          <w:rFonts w:ascii="Calibri" w:cs="Calibri" w:eastAsia="Calibri" w:hAnsi="Calibri"/>
          <w:b w:val="false"/>
          <w:bCs w:val="false"/>
          <w:color w:val="1A1A1A"/>
          <w:sz w:val="22"/>
          <w:szCs w:val="22"/>
        </w:rPr>
        <w:t xml:space="preserve">Three authoring methods are supported:</w:t>
      </w:r>
    </w:p>
    <w:p>
      <w:pPr>
        <w:pStyle w:val="ListParagraph"/>
        <w:numPr>
          <w:ilvl w:val="0"/>
          <w:numId w:val="2"/>
        </w:numPr>
        <w:spacing w:after="40" w:before="40"/>
      </w:pPr>
      <w:r>
        <w:rPr>
          <w:rFonts w:ascii="Calibri" w:cs="Calibri" w:eastAsia="Calibri" w:hAnsi="Calibri"/>
          <w:color w:val="1A1A1A"/>
          <w:sz w:val="22"/>
          <w:szCs w:val="22"/>
        </w:rPr>
        <w:t xml:space="preserve">Manual CRUD — Admin creates questions one at a time via /admin/questions with full field entry and preview.</w:t>
      </w:r>
    </w:p>
    <w:p>
      <w:pPr>
        <w:pStyle w:val="ListParagraph"/>
        <w:numPr>
          <w:ilvl w:val="0"/>
          <w:numId w:val="2"/>
        </w:numPr>
        <w:spacing w:after="40" w:before="40"/>
      </w:pPr>
      <w:r>
        <w:rPr>
          <w:rFonts w:ascii="Calibri" w:cs="Calibri" w:eastAsia="Calibri" w:hAnsi="Calibri"/>
          <w:color w:val="1A1A1A"/>
          <w:sz w:val="22"/>
          <w:szCs w:val="22"/>
        </w:rPr>
        <w:t xml:space="preserve">CSV Bulk Import — bulkImportQuestions function accepts CSV files with up to 2,000 rows. CSV format includes columns for question_text, choice_a, choice_b, choice_c, choice_d, correct_index, content_area, difficulty, sub_topic, rationale, source. Rows are validated before import.</w:t>
      </w:r>
    </w:p>
    <w:p>
      <w:pPr>
        <w:pStyle w:val="ListParagraph"/>
        <w:numPr>
          <w:ilvl w:val="0"/>
          <w:numId w:val="2"/>
        </w:numPr>
        <w:spacing w:after="40" w:before="40"/>
      </w:pPr>
      <w:r>
        <w:rPr>
          <w:rFonts w:ascii="Calibri" w:cs="Calibri" w:eastAsia="Calibri" w:hAnsi="Calibri"/>
          <w:color w:val="1A1A1A"/>
          <w:sz w:val="22"/>
          <w:szCs w:val="22"/>
        </w:rPr>
        <w:t xml:space="preserve">AI Question Drafting — draftQuestionWithAI generates candidate questions by content area using Gemini. Generated questions are saved as draft status and require admin review before publication.</w:t>
      </w:r>
    </w:p>
    <w:p>
      <w:pPr>
        <w:spacing w:after="80" w:before="80"/>
      </w:pPr>
      <w:r>
        <w:rPr>
          <w:rFonts w:ascii="Calibri" w:cs="Calibri" w:eastAsia="Calibri" w:hAnsi="Calibri"/>
          <w:b w:val="false"/>
          <w:bCs w:val="false"/>
          <w:color w:val="1A1A1A"/>
          <w:sz w:val="22"/>
          <w:szCs w:val="22"/>
        </w:rPr>
        <w:t xml:space="preserve">Bulk edit and delete capabilities are available at /admin/questions for maintaining large question banks.</w:t>
      </w:r>
    </w:p>
    <w:p>
      <w:pPr>
        <w:pStyle w:val="Heading2"/>
        <w:spacing w:after="120" w:before="240"/>
      </w:pPr>
      <w:r>
        <w:rPr>
          <w:rFonts w:ascii="Calibri" w:cs="Calibri" w:eastAsia="Calibri" w:hAnsi="Calibri"/>
          <w:b/>
          <w:bCs/>
          <w:color w:val="01696F"/>
          <w:sz w:val="28"/>
          <w:szCs w:val="28"/>
        </w:rPr>
        <w:t xml:space="preserve">7.3 Session Modes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4280"/>
      </w:tblGrid>
      <w:tr>
        <w:trPr>
          <w:tblHeader/>
        </w:trPr>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Questions</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Time Limit</w:t>
            </w:r>
          </w:p>
        </w:tc>
        <w:tc>
          <w:tcPr>
            <w:tcW w:type="dxa" w:w="42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practice</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Configurable (1–170)</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limit</w:t>
            </w:r>
          </w:p>
        </w:tc>
        <w:tc>
          <w:tcPr>
            <w:tcW w:type="dxa" w:w="4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Student selects content area(s) and question count. Immediate feedback shown after each question with rationale.</w:t>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mock</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170 questions</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240 minutes</w:t>
            </w:r>
          </w:p>
        </w:tc>
        <w:tc>
          <w:tcPr>
            <w:tcW w:type="dxa" w:w="42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Simulates full credentialing exam. No feedback during exam. Results and area breakdown shown at completion. (Current prototype: 170 questions, 240-minute timed — configurable per credentialing course.)</w:t>
            </w:r>
          </w:p>
        </w:tc>
      </w:tr>
      <w:tr>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review</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Dynamic (SM-2 queue)</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limit</w:t>
            </w:r>
          </w:p>
        </w:tc>
        <w:tc>
          <w:tcPr>
            <w:tcW w:type="dxa" w:w="4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Questions served from review_queue where due_at &lt;= now(). SM-2 algorithm updates ease and interval_days after each response.</w:t>
            </w:r>
          </w:p>
        </w:tc>
      </w:tr>
    </w:tbl>
    <w:p>
      <w:pPr>
        <w:pStyle w:val="Heading2"/>
        <w:spacing w:after="120" w:before="240"/>
      </w:pPr>
      <w:r>
        <w:rPr>
          <w:rFonts w:ascii="Calibri" w:cs="Calibri" w:eastAsia="Calibri" w:hAnsi="Calibri"/>
          <w:b/>
          <w:bCs/>
          <w:color w:val="01696F"/>
          <w:sz w:val="28"/>
          <w:szCs w:val="28"/>
        </w:rPr>
        <w:t xml:space="preserve">7.4 Scoring</w:t>
      </w:r>
    </w:p>
    <w:p>
      <w:pPr>
        <w:spacing w:after="80" w:before="80"/>
      </w:pPr>
      <w:r>
        <w:rPr>
          <w:rFonts w:ascii="Calibri" w:cs="Calibri" w:eastAsia="Calibri" w:hAnsi="Calibri"/>
          <w:b w:val="false"/>
          <w:bCs w:val="false"/>
          <w:color w:val="1A1A1A"/>
          <w:sz w:val="22"/>
          <w:szCs w:val="22"/>
        </w:rPr>
        <w:t xml:space="preserve">Each study_session stores: user_id, mode, content_area, total_questions, correct_count, started_at, completed_at. Session accuracy = correct_count / total_questions.</w:t>
      </w:r>
    </w:p>
    <w:p>
      <w:pPr>
        <w:spacing w:after="80" w:before="80"/>
      </w:pPr>
      <w:r>
        <w:rPr>
          <w:rFonts w:ascii="Calibri" w:cs="Calibri" w:eastAsia="Calibri" w:hAnsi="Calibri"/>
          <w:b w:val="false"/>
          <w:bCs w:val="false"/>
          <w:color w:val="1A1A1A"/>
          <w:sz w:val="22"/>
          <w:szCs w:val="22"/>
        </w:rPr>
        <w:t xml:space="preserve">The getReadiness function aggregates across all sessions to compute: overall readiness percentage, per-content-area accuracy, count of questions due for review, and recent session history. These values populate the /dashboard prototype display. Note: /dashboard is a seed/prototype screen; the production learner home will be /launchpad with per-module dashboards.</w:t>
      </w:r>
    </w:p>
    <w:p>
      <w:pPr>
        <w:pStyle w:val="Heading2"/>
        <w:spacing w:after="120" w:before="240"/>
      </w:pPr>
      <w:r>
        <w:rPr>
          <w:rFonts w:ascii="Calibri" w:cs="Calibri" w:eastAsia="Calibri" w:hAnsi="Calibri"/>
          <w:b/>
          <w:bCs/>
          <w:color w:val="01696F"/>
          <w:sz w:val="28"/>
          <w:szCs w:val="28"/>
        </w:rPr>
        <w:t xml:space="preserve">7.5 Spaced Repetition</w:t>
      </w:r>
    </w:p>
    <w:p>
      <w:pPr>
        <w:spacing w:after="80" w:before="80"/>
      </w:pPr>
      <w:r>
        <w:rPr>
          <w:rFonts w:ascii="Calibri" w:cs="Calibri" w:eastAsia="Calibri" w:hAnsi="Calibri"/>
          <w:b w:val="false"/>
          <w:bCs w:val="false"/>
          <w:color w:val="1A1A1A"/>
          <w:sz w:val="22"/>
          <w:szCs w:val="22"/>
        </w:rPr>
        <w:t xml:space="preserve">The review_queue table implements the SM-2 spaced repetition algorithm with fields:</w:t>
      </w:r>
    </w:p>
    <w:p>
      <w:pPr>
        <w:pStyle w:val="ListParagraph"/>
        <w:numPr>
          <w:ilvl w:val="0"/>
          <w:numId w:val="2"/>
        </w:numPr>
        <w:spacing w:after="40" w:before="40"/>
      </w:pPr>
      <w:r>
        <w:rPr>
          <w:rFonts w:ascii="Calibri" w:cs="Calibri" w:eastAsia="Calibri" w:hAnsi="Calibri"/>
          <w:color w:val="1A1A1A"/>
          <w:sz w:val="22"/>
          <w:szCs w:val="22"/>
        </w:rPr>
        <w:t xml:space="preserve">user_id — The student</w:t>
      </w:r>
    </w:p>
    <w:p>
      <w:pPr>
        <w:pStyle w:val="ListParagraph"/>
        <w:numPr>
          <w:ilvl w:val="0"/>
          <w:numId w:val="2"/>
        </w:numPr>
        <w:spacing w:after="40" w:before="40"/>
      </w:pPr>
      <w:r>
        <w:rPr>
          <w:rFonts w:ascii="Calibri" w:cs="Calibri" w:eastAsia="Calibri" w:hAnsi="Calibri"/>
          <w:color w:val="1A1A1A"/>
          <w:sz w:val="22"/>
          <w:szCs w:val="22"/>
        </w:rPr>
        <w:t xml:space="preserve">question_id — The question being scheduled</w:t>
      </w:r>
    </w:p>
    <w:p>
      <w:pPr>
        <w:pStyle w:val="ListParagraph"/>
        <w:numPr>
          <w:ilvl w:val="0"/>
          <w:numId w:val="2"/>
        </w:numPr>
        <w:spacing w:after="40" w:before="40"/>
      </w:pPr>
      <w:r>
        <w:rPr>
          <w:rFonts w:ascii="Calibri" w:cs="Calibri" w:eastAsia="Calibri" w:hAnsi="Calibri"/>
          <w:color w:val="1A1A1A"/>
          <w:sz w:val="22"/>
          <w:szCs w:val="22"/>
        </w:rPr>
        <w:t xml:space="preserve">ease — SM-2 ease factor (initial value: 2.5, minimum: 1.3)</w:t>
      </w:r>
    </w:p>
    <w:p>
      <w:pPr>
        <w:pStyle w:val="ListParagraph"/>
        <w:numPr>
          <w:ilvl w:val="0"/>
          <w:numId w:val="2"/>
        </w:numPr>
        <w:spacing w:after="40" w:before="40"/>
      </w:pPr>
      <w:r>
        <w:rPr>
          <w:rFonts w:ascii="Calibri" w:cs="Calibri" w:eastAsia="Calibri" w:hAnsi="Calibri"/>
          <w:color w:val="1A1A1A"/>
          <w:sz w:val="22"/>
          <w:szCs w:val="22"/>
        </w:rPr>
        <w:t xml:space="preserve">interval_days — Current scheduling interval in days</w:t>
      </w:r>
    </w:p>
    <w:p>
      <w:pPr>
        <w:pStyle w:val="ListParagraph"/>
        <w:numPr>
          <w:ilvl w:val="0"/>
          <w:numId w:val="2"/>
        </w:numPr>
        <w:spacing w:after="40" w:before="40"/>
      </w:pPr>
      <w:r>
        <w:rPr>
          <w:rFonts w:ascii="Calibri" w:cs="Calibri" w:eastAsia="Calibri" w:hAnsi="Calibri"/>
          <w:color w:val="1A1A1A"/>
          <w:sz w:val="22"/>
          <w:szCs w:val="22"/>
        </w:rPr>
        <w:t xml:space="preserve">due_at — Timestamp when this question is next due for review</w:t>
      </w:r>
    </w:p>
    <w:p>
      <w:pPr>
        <w:pStyle w:val="ListParagraph"/>
        <w:numPr>
          <w:ilvl w:val="0"/>
          <w:numId w:val="2"/>
        </w:numPr>
        <w:spacing w:after="40" w:before="40"/>
      </w:pPr>
      <w:r>
        <w:rPr>
          <w:rFonts w:ascii="Calibri" w:cs="Calibri" w:eastAsia="Calibri" w:hAnsi="Calibri"/>
          <w:color w:val="1A1A1A"/>
          <w:sz w:val="22"/>
          <w:szCs w:val="22"/>
        </w:rPr>
        <w:t xml:space="preserve">last_reviewed_at — Timestamp of last review</w:t>
      </w:r>
    </w:p>
    <w:p>
      <w:pPr>
        <w:pStyle w:val="ListParagraph"/>
        <w:numPr>
          <w:ilvl w:val="0"/>
          <w:numId w:val="2"/>
        </w:numPr>
        <w:spacing w:after="40" w:before="40"/>
      </w:pPr>
      <w:r>
        <w:rPr>
          <w:rFonts w:ascii="Calibri" w:cs="Calibri" w:eastAsia="Calibri" w:hAnsi="Calibri"/>
          <w:color w:val="1A1A1A"/>
          <w:sz w:val="22"/>
          <w:szCs w:val="22"/>
        </w:rPr>
        <w:t xml:space="preserve">repetitions — Count of consecutive correct responses</w:t>
      </w:r>
    </w:p>
    <w:p>
      <w:pPr>
        <w:spacing w:after="80" w:before="80"/>
      </w:pPr>
      <w:r>
        <w:rPr>
          <w:rFonts w:ascii="Calibri" w:cs="Calibri" w:eastAsia="Calibri" w:hAnsi="Calibri"/>
          <w:b w:val="false"/>
          <w:bCs w:val="false"/>
          <w:color w:val="1A1A1A"/>
          <w:sz w:val="22"/>
          <w:szCs w:val="22"/>
        </w:rPr>
        <w:t xml:space="preserve">After each session_response, the SM-2 algorithm updates the review_queue record: correct answers increase interval_days and maintain or improve ease; incorrect answers reset interval_days to 1 day and decrease ease. This creates an adaptive review schedule that prioritizes weak areas.</w:t>
      </w:r>
    </w:p>
    <w:p>
      <w:pPr>
        <w:pStyle w:val="Heading2"/>
        <w:spacing w:after="120" w:before="240"/>
      </w:pPr>
      <w:r>
        <w:rPr>
          <w:rFonts w:ascii="Calibri" w:cs="Calibri" w:eastAsia="Calibri" w:hAnsi="Calibri"/>
          <w:b/>
          <w:bCs/>
          <w:color w:val="01696F"/>
          <w:sz w:val="28"/>
          <w:szCs w:val="28"/>
        </w:rPr>
        <w:t xml:space="preserve">7.6 Attempt History</w:t>
      </w:r>
    </w:p>
    <w:p>
      <w:pPr>
        <w:spacing w:after="80" w:before="80"/>
      </w:pPr>
      <w:r>
        <w:rPr>
          <w:rFonts w:ascii="Calibri" w:cs="Calibri" w:eastAsia="Calibri" w:hAnsi="Calibri"/>
          <w:b w:val="false"/>
          <w:bCs w:val="false"/>
          <w:color w:val="1A1A1A"/>
          <w:sz w:val="22"/>
          <w:szCs w:val="22"/>
        </w:rPr>
        <w:t xml:space="preserve">Full attempt history is stored in session_responses (session_id, question_id, chosen_index, is_correct, ms_spent, answered_at). This enables: per-question performance analytics, time-on-task analysis, and per-student attempt history for instructor review.</w:t>
      </w:r>
    </w:p>
    <w:p>
      <w:pPr>
        <w:pStyle w:val="Heading2"/>
        <w:spacing w:after="120" w:before="240"/>
      </w:pPr>
      <w:r>
        <w:rPr>
          <w:rFonts w:ascii="Calibri" w:cs="Calibri" w:eastAsia="Calibri" w:hAnsi="Calibri"/>
          <w:b/>
          <w:bCs/>
          <w:color w:val="01696F"/>
          <w:sz w:val="28"/>
          <w:szCs w:val="28"/>
        </w:rPr>
        <w:t xml:space="preserve">7.7 Admin Analytics</w:t>
      </w:r>
    </w:p>
    <w:p>
      <w:pPr>
        <w:spacing w:after="80" w:before="80"/>
      </w:pPr>
      <w:r>
        <w:rPr>
          <w:rFonts w:ascii="Calibri" w:cs="Calibri" w:eastAsia="Calibri" w:hAnsi="Calibri"/>
          <w:b w:val="false"/>
          <w:bCs w:val="false"/>
          <w:color w:val="1A1A1A"/>
          <w:sz w:val="22"/>
          <w:szCs w:val="22"/>
        </w:rPr>
        <w:t xml:space="preserve">The /admin/analytics route (cohortAnalytics function) provides:</w:t>
      </w:r>
    </w:p>
    <w:p>
      <w:pPr>
        <w:pStyle w:val="ListParagraph"/>
        <w:numPr>
          <w:ilvl w:val="0"/>
          <w:numId w:val="2"/>
        </w:numPr>
        <w:spacing w:after="40" w:before="40"/>
      </w:pPr>
      <w:r>
        <w:rPr>
          <w:rFonts w:ascii="Calibri" w:cs="Calibri" w:eastAsia="Calibri" w:hAnsi="Calibri"/>
          <w:color w:val="1A1A1A"/>
          <w:sz w:val="22"/>
          <w:szCs w:val="22"/>
        </w:rPr>
        <w:t xml:space="preserve">Accuracy by content area — aggregated correct % across all sessions for a given cohort</w:t>
      </w:r>
    </w:p>
    <w:p>
      <w:pPr>
        <w:pStyle w:val="ListParagraph"/>
        <w:numPr>
          <w:ilvl w:val="0"/>
          <w:numId w:val="2"/>
        </w:numPr>
        <w:spacing w:after="40" w:before="40"/>
      </w:pPr>
      <w:r>
        <w:rPr>
          <w:rFonts w:ascii="Calibri" w:cs="Calibri" w:eastAsia="Calibri" w:hAnsi="Calibri"/>
          <w:color w:val="1A1A1A"/>
          <w:sz w:val="22"/>
          <w:szCs w:val="22"/>
        </w:rPr>
        <w:t xml:space="preserve">Hardest questions — questions with the lowest correct response rate, enabling instructors to identify items that need clearer rationale or possible correction</w:t>
      </w:r>
    </w:p>
    <w:p>
      <w:pPr>
        <w:pStyle w:val="ListParagraph"/>
        <w:numPr>
          <w:ilvl w:val="0"/>
          <w:numId w:val="2"/>
        </w:numPr>
        <w:spacing w:after="40" w:before="40"/>
      </w:pPr>
      <w:r>
        <w:rPr>
          <w:rFonts w:ascii="Calibri" w:cs="Calibri" w:eastAsia="Calibri" w:hAnsi="Calibri"/>
          <w:color w:val="1A1A1A"/>
          <w:sz w:val="22"/>
          <w:szCs w:val="22"/>
        </w:rPr>
        <w:t xml:space="preserve">Student roster with stats at /admin/students — per-student readiness %, session count, last session date, and per-area breakdown</w:t>
      </w:r>
    </w:p>
    <w:p>
      <w:pPr>
        <w:pStyle w:val="Heading2"/>
        <w:spacing w:after="120" w:before="240"/>
      </w:pPr>
      <w:r>
        <w:rPr>
          <w:rFonts w:ascii="Calibri" w:cs="Calibri" w:eastAsia="Calibri" w:hAnsi="Calibri"/>
          <w:b/>
          <w:bCs/>
          <w:color w:val="01696F"/>
          <w:sz w:val="28"/>
          <w:szCs w:val="28"/>
        </w:rPr>
        <w:t xml:space="preserve">7.8 Course Assessments</w:t>
      </w:r>
    </w:p>
    <w:p>
      <w:pPr>
        <w:spacing w:after="80" w:before="80"/>
      </w:pPr>
      <w:r>
        <w:rPr>
          <w:rFonts w:ascii="Calibri" w:cs="Calibri" w:eastAsia="Calibri" w:hAnsi="Calibri"/>
          <w:b w:val="false"/>
          <w:bCs w:val="false"/>
          <w:color w:val="1A1A1A"/>
          <w:sz w:val="22"/>
          <w:szCs w:val="22"/>
        </w:rPr>
        <w:t xml:space="preserve">Separate from the credential exam question bank (Boost!Learn assessment engine), course assessments use the assessments table. Key distinctions:</w:t>
      </w:r>
    </w:p>
    <w:p>
      <w:pPr>
        <w:pStyle w:val="ListParagraph"/>
        <w:numPr>
          <w:ilvl w:val="0"/>
          <w:numId w:val="2"/>
        </w:numPr>
        <w:spacing w:after="40" w:before="40"/>
      </w:pPr>
      <w:r>
        <w:rPr>
          <w:rFonts w:ascii="Calibri" w:cs="Calibri" w:eastAsia="Calibri" w:hAnsi="Calibri"/>
          <w:color w:val="1A1A1A"/>
          <w:sz w:val="22"/>
          <w:szCs w:val="22"/>
        </w:rPr>
        <w:t xml:space="preserve">assessments.kind — quiz (formative, within a module) or final_exam (summative, completion-gating)</w:t>
      </w:r>
    </w:p>
    <w:p>
      <w:pPr>
        <w:pStyle w:val="ListParagraph"/>
        <w:numPr>
          <w:ilvl w:val="0"/>
          <w:numId w:val="2"/>
        </w:numPr>
        <w:spacing w:after="40" w:before="40"/>
      </w:pPr>
      <w:r>
        <w:rPr>
          <w:rFonts w:ascii="Calibri" w:cs="Calibri" w:eastAsia="Calibri" w:hAnsi="Calibri"/>
          <w:color w:val="1A1A1A"/>
          <w:sz w:val="22"/>
          <w:szCs w:val="22"/>
        </w:rPr>
        <w:t xml:space="preserve">assessments.pass_threshold — Percentage required to pass (default 80%). Students who fail may retry up to max_attempts [ASSUMPTION on max_attempts behavior].</w:t>
      </w:r>
    </w:p>
    <w:p>
      <w:pPr>
        <w:pStyle w:val="ListParagraph"/>
        <w:numPr>
          <w:ilvl w:val="0"/>
          <w:numId w:val="2"/>
        </w:numPr>
        <w:spacing w:after="40" w:before="40"/>
      </w:pPr>
      <w:r>
        <w:rPr>
          <w:rFonts w:ascii="Calibri" w:cs="Calibri" w:eastAsia="Calibri" w:hAnsi="Calibri"/>
          <w:color w:val="1A1A1A"/>
          <w:sz w:val="22"/>
          <w:szCs w:val="22"/>
        </w:rPr>
        <w:t xml:space="preserve">assessments.time_limit_minutes — Optional timer for proctored assessments</w:t>
      </w:r>
    </w:p>
    <w:p>
      <w:pPr>
        <w:pStyle w:val="ListParagraph"/>
        <w:numPr>
          <w:ilvl w:val="0"/>
          <w:numId w:val="2"/>
        </w:numPr>
        <w:spacing w:after="40" w:before="40"/>
      </w:pPr>
      <w:r>
        <w:rPr>
          <w:rFonts w:ascii="Calibri" w:cs="Calibri" w:eastAsia="Calibri" w:hAnsi="Calibri"/>
          <w:color w:val="1A1A1A"/>
          <w:sz w:val="22"/>
          <w:szCs w:val="22"/>
        </w:rPr>
        <w:t xml:space="preserve">assessment_items are distinct from questions (credential exam question bank) — they are course-specific MCQ items authored in the assessment builder</w:t>
      </w:r>
    </w:p>
    <w:p>
      <w:pPr>
        <w:pStyle w:val="Heading2"/>
        <w:spacing w:after="120" w:before="240"/>
      </w:pPr>
      <w:r>
        <w:rPr>
          <w:rFonts w:ascii="Calibri" w:cs="Calibri" w:eastAsia="Calibri" w:hAnsi="Calibri"/>
          <w:b/>
          <w:bCs/>
          <w:color w:val="01696F"/>
          <w:sz w:val="28"/>
          <w:szCs w:val="28"/>
        </w:rPr>
        <w:t xml:space="preserve">7.9 AI Needs Assessment</w:t>
      </w:r>
    </w:p>
    <w:p>
      <w:pPr>
        <w:spacing w:after="80" w:before="80"/>
      </w:pPr>
      <w:r>
        <w:rPr>
          <w:rFonts w:ascii="Calibri" w:cs="Calibri" w:eastAsia="Calibri" w:hAnsi="Calibri"/>
          <w:b w:val="false"/>
          <w:bCs w:val="false"/>
          <w:color w:val="1A1A1A"/>
          <w:sz w:val="22"/>
          <w:szCs w:val="22"/>
        </w:rPr>
        <w:t xml:space="preserve">The AI Needs Assessment at /admin/courses/$courseId/needs-assessment uses generateNeedsAssessment (Gemini 2.5 Flash) to generate IACET-aligned documentation. The generated document includes:</w:t>
      </w:r>
    </w:p>
    <w:p>
      <w:pPr>
        <w:pStyle w:val="ListParagraph"/>
        <w:numPr>
          <w:ilvl w:val="0"/>
          <w:numId w:val="2"/>
        </w:numPr>
        <w:spacing w:after="40" w:before="40"/>
      </w:pPr>
      <w:r>
        <w:rPr>
          <w:rFonts w:ascii="Calibri" w:cs="Calibri" w:eastAsia="Calibri" w:hAnsi="Calibri"/>
          <w:color w:val="1A1A1A"/>
          <w:sz w:val="22"/>
          <w:szCs w:val="22"/>
        </w:rPr>
        <w:t xml:space="preserve">Industry and organizational context</w:t>
      </w:r>
    </w:p>
    <w:p>
      <w:pPr>
        <w:pStyle w:val="ListParagraph"/>
        <w:numPr>
          <w:ilvl w:val="0"/>
          <w:numId w:val="2"/>
        </w:numPr>
        <w:spacing w:after="40" w:before="40"/>
      </w:pPr>
      <w:r>
        <w:rPr>
          <w:rFonts w:ascii="Calibri" w:cs="Calibri" w:eastAsia="Calibri" w:hAnsi="Calibri"/>
          <w:color w:val="1A1A1A"/>
          <w:sz w:val="22"/>
          <w:szCs w:val="22"/>
        </w:rPr>
        <w:t xml:space="preserve">Target audience analysis</w:t>
      </w:r>
    </w:p>
    <w:p>
      <w:pPr>
        <w:pStyle w:val="ListParagraph"/>
        <w:numPr>
          <w:ilvl w:val="0"/>
          <w:numId w:val="2"/>
        </w:numPr>
        <w:spacing w:after="40" w:before="40"/>
      </w:pPr>
      <w:r>
        <w:rPr>
          <w:rFonts w:ascii="Calibri" w:cs="Calibri" w:eastAsia="Calibri" w:hAnsi="Calibri"/>
          <w:color w:val="1A1A1A"/>
          <w:sz w:val="22"/>
          <w:szCs w:val="22"/>
        </w:rPr>
        <w:t xml:space="preserve">Performance gap analysis</w:t>
      </w:r>
    </w:p>
    <w:p>
      <w:pPr>
        <w:pStyle w:val="ListParagraph"/>
        <w:numPr>
          <w:ilvl w:val="0"/>
          <w:numId w:val="2"/>
        </w:numPr>
        <w:spacing w:after="40" w:before="40"/>
      </w:pPr>
      <w:r>
        <w:rPr>
          <w:rFonts w:ascii="Calibri" w:cs="Calibri" w:eastAsia="Calibri" w:hAnsi="Calibri"/>
          <w:color w:val="1A1A1A"/>
          <w:sz w:val="22"/>
          <w:szCs w:val="22"/>
        </w:rPr>
        <w:t xml:space="preserve">Recommended learning outcomes (aligned to Bloom's taxonomy)</w:t>
      </w:r>
    </w:p>
    <w:p>
      <w:pPr>
        <w:pStyle w:val="ListParagraph"/>
        <w:numPr>
          <w:ilvl w:val="0"/>
          <w:numId w:val="2"/>
        </w:numPr>
        <w:spacing w:after="40" w:before="40"/>
      </w:pPr>
      <w:r>
        <w:rPr>
          <w:rFonts w:ascii="Calibri" w:cs="Calibri" w:eastAsia="Calibri" w:hAnsi="Calibri"/>
          <w:color w:val="1A1A1A"/>
          <w:sz w:val="22"/>
          <w:szCs w:val="22"/>
        </w:rPr>
        <w:t xml:space="preserve">Recommended instructional methods and formats</w:t>
      </w:r>
    </w:p>
    <w:p>
      <w:pPr>
        <w:pStyle w:val="ListParagraph"/>
        <w:numPr>
          <w:ilvl w:val="0"/>
          <w:numId w:val="2"/>
        </w:numPr>
        <w:spacing w:after="40" w:before="40"/>
      </w:pPr>
      <w:r>
        <w:rPr>
          <w:rFonts w:ascii="Calibri" w:cs="Calibri" w:eastAsia="Calibri" w:hAnsi="Calibri"/>
          <w:color w:val="1A1A1A"/>
          <w:sz w:val="22"/>
          <w:szCs w:val="22"/>
        </w:rPr>
        <w:t xml:space="preserve">Evaluation plan (Kirkpatrick levels)</w:t>
      </w:r>
    </w:p>
    <w:p>
      <w:pPr>
        <w:pStyle w:val="ListParagraph"/>
        <w:numPr>
          <w:ilvl w:val="0"/>
          <w:numId w:val="2"/>
        </w:numPr>
        <w:spacing w:after="40" w:before="40"/>
      </w:pPr>
      <w:r>
        <w:rPr>
          <w:rFonts w:ascii="Calibri" w:cs="Calibri" w:eastAsia="Calibri" w:hAnsi="Calibri"/>
          <w:color w:val="1A1A1A"/>
          <w:sz w:val="22"/>
          <w:szCs w:val="22"/>
        </w:rPr>
        <w:t xml:space="preserve">Source citations for industry standards</w:t>
      </w:r>
    </w:p>
    <w:p>
      <w:pPr>
        <w:spacing w:after="80" w:before="80"/>
      </w:pPr>
      <w:r>
        <w:rPr>
          <w:rFonts w:ascii="Calibri" w:cs="Calibri" w:eastAsia="Calibri" w:hAnsi="Calibri"/>
          <w:b w:val="false"/>
          <w:bCs w:val="false"/>
          <w:color w:val="1A1A1A"/>
          <w:sz w:val="22"/>
          <w:szCs w:val="22"/>
        </w:rPr>
        <w:t xml:space="preserve">Generated documents are stored in course_needs_assessments (course_id, content, model, generated_at, version) for versioned audit trail.</w:t>
      </w:r>
    </w:p>
    <w:p>
      <w:pPr>
        <w:pStyle w:val="Heading2"/>
        <w:spacing w:after="120" w:before="240"/>
      </w:pPr>
      <w:r>
        <w:rPr>
          <w:rFonts w:ascii="Calibri" w:cs="Calibri" w:eastAsia="Calibri" w:hAnsi="Calibri"/>
          <w:b/>
          <w:bCs/>
          <w:color w:val="01696F"/>
          <w:sz w:val="28"/>
          <w:szCs w:val="28"/>
        </w:rPr>
        <w:t xml:space="preserve">7.10 Missing / Recommended Assessment Capabilities</w:t>
      </w:r>
    </w:p>
    <w:p>
      <w:pPr>
        <w:pStyle w:val="ListParagraph"/>
        <w:numPr>
          <w:ilvl w:val="0"/>
          <w:numId w:val="2"/>
        </w:numPr>
        <w:spacing w:after="40" w:before="40"/>
      </w:pPr>
      <w:r>
        <w:rPr>
          <w:rFonts w:ascii="Calibri" w:cs="Calibri" w:eastAsia="Calibri" w:hAnsi="Calibri"/>
          <w:color w:val="1A1A1A"/>
          <w:sz w:val="22"/>
          <w:szCs w:val="22"/>
        </w:rPr>
        <w:t xml:space="preserve">Adaptive Testing Engine — No item response theory (IRT) or CAT (Computer Adaptive Testing) implementation. All sessions use static random selection within content area filters.</w:t>
      </w:r>
    </w:p>
    <w:p>
      <w:pPr>
        <w:pStyle w:val="ListParagraph"/>
        <w:numPr>
          <w:ilvl w:val="0"/>
          <w:numId w:val="2"/>
        </w:numPr>
        <w:spacing w:after="40" w:before="40"/>
      </w:pPr>
      <w:r>
        <w:rPr>
          <w:rFonts w:ascii="Calibri" w:cs="Calibri" w:eastAsia="Calibri" w:hAnsi="Calibri"/>
          <w:color w:val="1A1A1A"/>
          <w:sz w:val="22"/>
          <w:szCs w:val="22"/>
        </w:rPr>
        <w:t xml:space="preserve">Item Analysis Dashboard — No discrimination index, item difficulty curve, or distracter analysis reporting. These are standard psychometric tools for validating exam item quality.</w:t>
      </w:r>
    </w:p>
    <w:p>
      <w:pPr>
        <w:pStyle w:val="ListParagraph"/>
        <w:numPr>
          <w:ilvl w:val="0"/>
          <w:numId w:val="2"/>
        </w:numPr>
        <w:spacing w:after="40" w:before="40"/>
      </w:pPr>
      <w:r>
        <w:rPr>
          <w:rFonts w:ascii="Calibri" w:cs="Calibri" w:eastAsia="Calibri" w:hAnsi="Calibri"/>
          <w:color w:val="1A1A1A"/>
          <w:sz w:val="22"/>
          <w:szCs w:val="22"/>
        </w:rPr>
        <w:t xml:space="preserve">Question Pool / Exam Versioning — No randomization from question pools; each mock exam draws the same question set. Multiple exam versions from pools would improve security.</w:t>
      </w:r>
    </w:p>
    <w:p>
      <w:pPr>
        <w:pStyle w:val="ListParagraph"/>
        <w:numPr>
          <w:ilvl w:val="0"/>
          <w:numId w:val="2"/>
        </w:numPr>
        <w:spacing w:after="40" w:before="40"/>
      </w:pPr>
      <w:r>
        <w:rPr>
          <w:rFonts w:ascii="Calibri" w:cs="Calibri" w:eastAsia="Calibri" w:hAnsi="Calibri"/>
          <w:color w:val="1A1A1A"/>
          <w:sz w:val="22"/>
          <w:szCs w:val="22"/>
        </w:rPr>
        <w:t xml:space="preserve">Retake Cooldown Policy — No enforced waiting period between mock exam attempts.</w:t>
      </w:r>
    </w:p>
    <w:p>
      <w:pPr>
        <w:pStyle w:val="ListParagraph"/>
        <w:numPr>
          <w:ilvl w:val="0"/>
          <w:numId w:val="2"/>
        </w:numPr>
        <w:spacing w:after="40" w:before="40"/>
      </w:pPr>
      <w:r>
        <w:rPr>
          <w:rFonts w:ascii="Calibri" w:cs="Calibri" w:eastAsia="Calibri" w:hAnsi="Calibri"/>
          <w:color w:val="1A1A1A"/>
          <w:sz w:val="22"/>
          <w:szCs w:val="22"/>
        </w:rPr>
        <w:t xml:space="preserve">Sophisticated Readiness Score — Current readiness % is a simple session accuracy aggregate. A predictive pass probability model (based on difficulty-weighted performance and time remaining) would be more meaningful.</w:t>
      </w:r>
    </w:p>
    <w:p>
      <w:pPr>
        <w:pStyle w:val="ListParagraph"/>
        <w:numPr>
          <w:ilvl w:val="0"/>
          <w:numId w:val="2"/>
        </w:numPr>
        <w:spacing w:after="40" w:before="40"/>
      </w:pPr>
      <w:r>
        <w:rPr>
          <w:rFonts w:ascii="Calibri" w:cs="Calibri" w:eastAsia="Calibri" w:hAnsi="Calibri"/>
          <w:color w:val="1A1A1A"/>
          <w:sz w:val="22"/>
          <w:szCs w:val="22"/>
        </w:rPr>
        <w:t xml:space="preserve">Diagnostic Pre-Assessment — No onboarding diagnostic assessment to baseline new students and immediately personalize their study plan.</w:t>
      </w:r>
    </w:p>
    <w:p>
      <w:pPr>
        <w:pStyle w:val="Heading1"/>
        <w:pageBreakBefore/>
        <w:spacing w:after="160" w:before="320"/>
      </w:pPr>
      <w:r>
        <w:rPr>
          <w:rFonts w:ascii="Calibri" w:cs="Calibri" w:eastAsia="Calibri" w:hAnsi="Calibri"/>
          <w:b/>
          <w:bCs/>
          <w:color w:val="0C4E54"/>
          <w:sz w:val="36"/>
          <w:szCs w:val="36"/>
        </w:rPr>
        <w:t xml:space="preserve">Section 6: Learning Management Requirements</w:t>
      </w:r>
    </w:p>
    <w:p>
      <w:pPr>
        <w:pStyle w:val="Heading2"/>
        <w:spacing w:after="120" w:before="240"/>
      </w:pPr>
      <w:r>
        <w:rPr>
          <w:rFonts w:ascii="Calibri" w:cs="Calibri" w:eastAsia="Calibri" w:hAnsi="Calibri"/>
          <w:b/>
          <w:bCs/>
          <w:color w:val="01696F"/>
          <w:sz w:val="28"/>
          <w:szCs w:val="28"/>
        </w:rPr>
        <w:t xml:space="preserve">6.1 Course Builder</w:t>
      </w:r>
    </w:p>
    <w:p>
      <w:pPr>
        <w:spacing w:after="80" w:before="80"/>
      </w:pPr>
      <w:r>
        <w:rPr>
          <w:rFonts w:ascii="Calibri" w:cs="Calibri" w:eastAsia="Calibri" w:hAnsi="Calibri"/>
          <w:b w:val="false"/>
          <w:bCs w:val="false"/>
          <w:color w:val="1A1A1A"/>
          <w:sz w:val="22"/>
          <w:szCs w:val="22"/>
        </w:rPr>
        <w:t xml:space="preserve">The course builder is accessible at /admin/courses and /admin/courses/$courseId. Key fields on the courses table include: title, description, status (draft/review/published/archived), ceu_value, contact_hours, rti_hours, pass_threshold (default 80%), time_limit_minutes, thumbnail_url, slug, tenant_id, instructor_id, and JSONB settings.</w:t>
      </w:r>
    </w:p>
    <w:p>
      <w:pPr>
        <w:spacing w:after="80" w:before="80"/>
      </w:pPr>
      <w:r>
        <w:rPr>
          <w:rFonts w:ascii="Calibri" w:cs="Calibri" w:eastAsia="Calibri" w:hAnsi="Calibri"/>
          <w:b w:val="false"/>
          <w:bCs w:val="false"/>
          <w:color w:val="1A1A1A"/>
          <w:sz w:val="22"/>
          <w:szCs w:val="22"/>
        </w:rPr>
        <w:t xml:space="preserve">The status workflow enforces a linear progression: courses must be reviewed before publication. The SuperAdmin publication picker at /admin/publications creates course_publications records that link courses to specific tenants or external targets (BBS). A course can be published to multiple targets simultaneously.</w:t>
      </w:r>
    </w:p>
    <w:p>
      <w:pPr>
        <w:pStyle w:val="Heading2"/>
        <w:spacing w:after="120" w:before="240"/>
      </w:pPr>
      <w:r>
        <w:rPr>
          <w:rFonts w:ascii="Calibri" w:cs="Calibri" w:eastAsia="Calibri" w:hAnsi="Calibri"/>
          <w:b/>
          <w:bCs/>
          <w:color w:val="01696F"/>
          <w:sz w:val="28"/>
          <w:szCs w:val="28"/>
        </w:rPr>
        <w:t xml:space="preserve">6.2 Module &amp; Lesson Structure</w:t>
      </w:r>
    </w:p>
    <w:p>
      <w:pPr>
        <w:spacing w:after="80" w:before="80"/>
      </w:pPr>
      <w:r>
        <w:rPr>
          <w:rFonts w:ascii="Calibri" w:cs="Calibri" w:eastAsia="Calibri" w:hAnsi="Calibri"/>
          <w:b w:val="false"/>
          <w:bCs w:val="false"/>
          <w:color w:val="1A1A1A"/>
          <w:sz w:val="22"/>
          <w:szCs w:val="22"/>
        </w:rPr>
        <w:t xml:space="preserve">Courses contain modules (modules table: course_id, title, description, sort_order, dependency_mode). Each module contains lessons (lessons table: module_id, title, kind, content, sort_order, is_required, rti_hours, duration_minutes).</w:t>
      </w:r>
    </w:p>
    <w:p>
      <w:pPr>
        <w:spacing w:after="80" w:before="80"/>
      </w:pPr>
      <w:r>
        <w:rPr>
          <w:rFonts w:ascii="Calibri" w:cs="Calibri" w:eastAsia="Calibri" w:hAnsi="Calibri"/>
          <w:b w:val="false"/>
          <w:bCs w:val="false"/>
          <w:color w:val="1A1A1A"/>
          <w:sz w:val="22"/>
          <w:szCs w:val="22"/>
        </w:rPr>
        <w:t xml:space="preserve">Lesson kinds supported:</w:t>
      </w:r>
    </w:p>
    <w:p>
      <w:pPr>
        <w:pStyle w:val="ListParagraph"/>
        <w:numPr>
          <w:ilvl w:val="0"/>
          <w:numId w:val="2"/>
        </w:numPr>
        <w:spacing w:after="40" w:before="40"/>
      </w:pPr>
      <w:r>
        <w:rPr>
          <w:rFonts w:ascii="Calibri" w:cs="Calibri" w:eastAsia="Calibri" w:hAnsi="Calibri"/>
          <w:color w:val="1A1A1A"/>
          <w:sz w:val="22"/>
          <w:szCs w:val="22"/>
        </w:rPr>
        <w:t xml:space="preserve">video — Standard video lesson (URL or embed)</w:t>
      </w:r>
    </w:p>
    <w:p>
      <w:pPr>
        <w:pStyle w:val="ListParagraph"/>
        <w:numPr>
          <w:ilvl w:val="0"/>
          <w:numId w:val="2"/>
        </w:numPr>
        <w:spacing w:after="40" w:before="40"/>
      </w:pPr>
      <w:r>
        <w:rPr>
          <w:rFonts w:ascii="Calibri" w:cs="Calibri" w:eastAsia="Calibri" w:hAnsi="Calibri"/>
          <w:color w:val="1A1A1A"/>
          <w:sz w:val="22"/>
          <w:szCs w:val="22"/>
        </w:rPr>
        <w:t xml:space="preserve">text — Rich text content lesson</w:t>
      </w:r>
    </w:p>
    <w:p>
      <w:pPr>
        <w:pStyle w:val="ListParagraph"/>
        <w:numPr>
          <w:ilvl w:val="0"/>
          <w:numId w:val="2"/>
        </w:numPr>
        <w:spacing w:after="40" w:before="40"/>
      </w:pPr>
      <w:r>
        <w:rPr>
          <w:rFonts w:ascii="Calibri" w:cs="Calibri" w:eastAsia="Calibri" w:hAnsi="Calibri"/>
          <w:color w:val="1A1A1A"/>
          <w:sz w:val="22"/>
          <w:szCs w:val="22"/>
        </w:rPr>
        <w:t xml:space="preserve">file — Downloadable file attachment</w:t>
      </w:r>
    </w:p>
    <w:p>
      <w:pPr>
        <w:pStyle w:val="ListParagraph"/>
        <w:numPr>
          <w:ilvl w:val="0"/>
          <w:numId w:val="2"/>
        </w:numPr>
        <w:spacing w:after="40" w:before="40"/>
      </w:pPr>
      <w:r>
        <w:rPr>
          <w:rFonts w:ascii="Calibri" w:cs="Calibri" w:eastAsia="Calibri" w:hAnsi="Calibri"/>
          <w:color w:val="1A1A1A"/>
          <w:sz w:val="22"/>
          <w:szCs w:val="22"/>
        </w:rPr>
        <w:t xml:space="preserve">quiz — Inline quiz with assessment_items</w:t>
      </w:r>
    </w:p>
    <w:p>
      <w:pPr>
        <w:pStyle w:val="ListParagraph"/>
        <w:numPr>
          <w:ilvl w:val="0"/>
          <w:numId w:val="2"/>
        </w:numPr>
        <w:spacing w:after="40" w:before="40"/>
      </w:pPr>
      <w:r>
        <w:rPr>
          <w:rFonts w:ascii="Calibri" w:cs="Calibri" w:eastAsia="Calibri" w:hAnsi="Calibri"/>
          <w:color w:val="1A1A1A"/>
          <w:sz w:val="22"/>
          <w:szCs w:val="22"/>
        </w:rPr>
        <w:t xml:space="preserve">activity — AI-powered work product activity with JSON schema</w:t>
      </w:r>
    </w:p>
    <w:p>
      <w:pPr>
        <w:pStyle w:val="ListParagraph"/>
        <w:numPr>
          <w:ilvl w:val="0"/>
          <w:numId w:val="2"/>
        </w:numPr>
        <w:spacing w:after="40" w:before="40"/>
      </w:pPr>
      <w:r>
        <w:rPr>
          <w:rFonts w:ascii="Calibri" w:cs="Calibri" w:eastAsia="Calibri" w:hAnsi="Calibri"/>
          <w:color w:val="1A1A1A"/>
          <w:sz w:val="22"/>
          <w:szCs w:val="22"/>
        </w:rPr>
        <w:t xml:space="preserve">exam — Final exam (linked to assessments table)</w:t>
      </w:r>
    </w:p>
    <w:p>
      <w:pPr>
        <w:pStyle w:val="ListParagraph"/>
        <w:numPr>
          <w:ilvl w:val="0"/>
          <w:numId w:val="2"/>
        </w:numPr>
        <w:spacing w:after="40" w:before="40"/>
      </w:pPr>
      <w:r>
        <w:rPr>
          <w:rFonts w:ascii="Calibri" w:cs="Calibri" w:eastAsia="Calibri" w:hAnsi="Calibri"/>
          <w:color w:val="1A1A1A"/>
          <w:sz w:val="22"/>
          <w:szCs w:val="22"/>
        </w:rPr>
        <w:t xml:space="preserve">heygen — HeyGen video embed with interactive avatar</w:t>
      </w:r>
    </w:p>
    <w:p>
      <w:pPr>
        <w:pStyle w:val="ListParagraph"/>
        <w:numPr>
          <w:ilvl w:val="0"/>
          <w:numId w:val="2"/>
        </w:numPr>
        <w:spacing w:after="40" w:before="40"/>
      </w:pPr>
      <w:r>
        <w:rPr>
          <w:rFonts w:ascii="Calibri" w:cs="Calibri" w:eastAsia="Calibri" w:hAnsi="Calibri"/>
          <w:color w:val="1A1A1A"/>
          <w:sz w:val="22"/>
          <w:szCs w:val="22"/>
        </w:rPr>
        <w:t xml:space="preserve">zoom_live — Zoom live session embed (linked to live_sessions)</w:t>
      </w:r>
    </w:p>
    <w:p>
      <w:pPr>
        <w:pStyle w:val="ListParagraph"/>
        <w:numPr>
          <w:ilvl w:val="0"/>
          <w:numId w:val="2"/>
        </w:numPr>
        <w:spacing w:after="40" w:before="40"/>
      </w:pPr>
      <w:r>
        <w:rPr>
          <w:rFonts w:ascii="Calibri" w:cs="Calibri" w:eastAsia="Calibri" w:hAnsi="Calibri"/>
          <w:color w:val="1A1A1A"/>
          <w:sz w:val="22"/>
          <w:szCs w:val="22"/>
        </w:rPr>
        <w:t xml:space="preserve">talentlms — TalentLMS embedded content (requires integration credentials)</w:t>
      </w:r>
    </w:p>
    <w:p>
      <w:pPr>
        <w:spacing w:after="60" w:before="60"/>
      </w:pPr>
      <w:r>
        <w:t xml:space="preserve"/>
      </w:r>
    </w:p>
    <w:p>
      <w:pPr>
        <w:spacing w:after="80" w:before="80"/>
      </w:pPr>
      <w:r>
        <w:rPr>
          <w:rFonts w:ascii="Calibri" w:cs="Calibri" w:eastAsia="Calibri" w:hAnsi="Calibri"/>
          <w:b w:val="false"/>
          <w:bCs w:val="false"/>
          <w:color w:val="1A1A1A"/>
          <w:sz w:val="22"/>
          <w:szCs w:val="22"/>
        </w:rPr>
        <w:t xml:space="preserve">Sequential locking: When dependency_mode is set on a module, learners must complete each lesson in order before unlocking the next. The getCoursePlayer function returns current progress state and locks inaccessible lessons in the UI.</w:t>
      </w:r>
    </w:p>
    <w:p>
      <w:pPr>
        <w:pStyle w:val="Heading2"/>
        <w:spacing w:after="120" w:before="240"/>
      </w:pPr>
      <w:r>
        <w:rPr>
          <w:rFonts w:ascii="Calibri" w:cs="Calibri" w:eastAsia="Calibri" w:hAnsi="Calibri"/>
          <w:b/>
          <w:bCs/>
          <w:color w:val="01696F"/>
          <w:sz w:val="28"/>
          <w:szCs w:val="28"/>
        </w:rPr>
        <w:t xml:space="preserve">6.3 Learning Objectives</w:t>
      </w:r>
    </w:p>
    <w:p>
      <w:pPr>
        <w:spacing w:after="80" w:before="80"/>
      </w:pPr>
      <w:r>
        <w:rPr>
          <w:rFonts w:ascii="Calibri" w:cs="Calibri" w:eastAsia="Calibri" w:hAnsi="Calibri"/>
          <w:b w:val="false"/>
          <w:bCs w:val="false"/>
          <w:color w:val="1A1A1A"/>
          <w:sz w:val="22"/>
          <w:szCs w:val="22"/>
        </w:rPr>
        <w:t xml:space="preserve">Learning objectives (learning_objectives table: course_id, text, bloom_level, sort_order) are linked to courses and referenced by assessments. Bloom's taxonomy levels are supported (remember, understand, apply, analyze, evaluate, create — [ASSUMPTION that all levels are implemented in the UI; the schema supports bloom_level as a text field]).</w:t>
      </w:r>
    </w:p>
    <w:p>
      <w:pPr>
        <w:spacing w:after="80" w:before="80"/>
      </w:pPr>
      <w:r>
        <w:rPr>
          <w:rFonts w:ascii="Calibri" w:cs="Calibri" w:eastAsia="Calibri" w:hAnsi="Calibri"/>
          <w:b w:val="false"/>
          <w:bCs w:val="false"/>
          <w:color w:val="1A1A1A"/>
          <w:sz w:val="22"/>
          <w:szCs w:val="22"/>
        </w:rPr>
        <w:t xml:space="preserve">Objectives feed the AI Needs Assessment generator to produce IACET-aligned documentation. Assessment items can be tagged to specific objectives, enabling objective-level competency reporting.</w:t>
      </w:r>
    </w:p>
    <w:p>
      <w:pPr>
        <w:pStyle w:val="Heading2"/>
        <w:spacing w:after="120" w:before="240"/>
      </w:pPr>
      <w:r>
        <w:rPr>
          <w:rFonts w:ascii="Calibri" w:cs="Calibri" w:eastAsia="Calibri" w:hAnsi="Calibri"/>
          <w:b/>
          <w:bCs/>
          <w:color w:val="01696F"/>
          <w:sz w:val="28"/>
          <w:szCs w:val="28"/>
        </w:rPr>
        <w:t xml:space="preserve">6.4 Progress Tracking</w:t>
      </w:r>
    </w:p>
    <w:p>
      <w:pPr>
        <w:spacing w:after="80" w:before="80"/>
      </w:pPr>
      <w:r>
        <w:rPr>
          <w:rFonts w:ascii="Calibri" w:cs="Calibri" w:eastAsia="Calibri" w:hAnsi="Calibri"/>
          <w:b w:val="false"/>
          <w:bCs w:val="false"/>
          <w:color w:val="1A1A1A"/>
          <w:sz w:val="22"/>
          <w:szCs w:val="22"/>
        </w:rPr>
        <w:t xml:space="preserve">Progress is tracked at the lesson level via the progress table (enrollment_id, lesson_id, completed_at, attendance_seconds, completion_percentage). The markLessonComplete function updates this record on lesson completion.</w:t>
      </w:r>
    </w:p>
    <w:p>
      <w:pPr>
        <w:spacing w:after="80" w:before="80"/>
      </w:pPr>
      <w:r>
        <w:rPr>
          <w:rFonts w:ascii="Calibri" w:cs="Calibri" w:eastAsia="Calibri" w:hAnsi="Calibri"/>
          <w:b w:val="false"/>
          <w:bCs w:val="false"/>
          <w:color w:val="1A1A1A"/>
          <w:sz w:val="22"/>
          <w:szCs w:val="22"/>
        </w:rPr>
        <w:t xml:space="preserve">Enrollment lifecycle states: enrolled → in_progress → completed → expired (CEU renewal context). The enrollInCourse function creates the enrollment record. The getCoursePlayer function aggregates lesson-level progress to compute overall course completion percentage.</w:t>
      </w:r>
    </w:p>
    <w:p>
      <w:pPr>
        <w:pStyle w:val="Heading2"/>
        <w:spacing w:after="120" w:before="240"/>
      </w:pPr>
      <w:r>
        <w:rPr>
          <w:rFonts w:ascii="Calibri" w:cs="Calibri" w:eastAsia="Calibri" w:hAnsi="Calibri"/>
          <w:b/>
          <w:bCs/>
          <w:color w:val="01696F"/>
          <w:sz w:val="28"/>
          <w:szCs w:val="28"/>
        </w:rPr>
        <w:t xml:space="preserve">6.5 Assessments</w:t>
      </w:r>
    </w:p>
    <w:p>
      <w:pPr>
        <w:spacing w:after="80" w:before="80"/>
      </w:pPr>
      <w:r>
        <w:rPr>
          <w:rFonts w:ascii="Calibri" w:cs="Calibri" w:eastAsia="Calibri" w:hAnsi="Calibri"/>
          <w:b w:val="false"/>
          <w:bCs w:val="false"/>
          <w:color w:val="1A1A1A"/>
          <w:sz w:val="22"/>
          <w:szCs w:val="22"/>
        </w:rPr>
        <w:t xml:space="preserve">Assessments are linked to courses via the assessments table (course_id, kind [quiz/final_exam], title, pass_threshold, time_limit_minutes, randomize_questions, max_attempts).</w:t>
      </w:r>
    </w:p>
    <w:p>
      <w:pPr>
        <w:spacing w:after="80" w:before="80"/>
      </w:pPr>
      <w:r>
        <w:rPr>
          <w:rFonts w:ascii="Calibri" w:cs="Calibri" w:eastAsia="Calibri" w:hAnsi="Calibri"/>
          <w:b w:val="false"/>
          <w:bCs w:val="false"/>
          <w:color w:val="1A1A1A"/>
          <w:sz w:val="22"/>
          <w:szCs w:val="22"/>
        </w:rPr>
        <w:t xml:space="preserve">Assessment items (assessment_items table: assessment_id, question_text, choices JSONB, correct_index 0-3, item_type [mcq], rationale, objective_id) follow the same MCQ structure as the credential exam question bank.</w:t>
      </w:r>
    </w:p>
    <w:p>
      <w:pPr>
        <w:spacing w:after="80" w:before="80"/>
      </w:pPr>
      <w:r>
        <w:rPr>
          <w:rFonts w:ascii="Calibri" w:cs="Calibri" w:eastAsia="Calibri" w:hAnsi="Calibri"/>
          <w:b w:val="false"/>
          <w:bCs w:val="false"/>
          <w:color w:val="1A1A1A"/>
          <w:sz w:val="22"/>
          <w:szCs w:val="22"/>
        </w:rPr>
        <w:t xml:space="preserve">The assessment builder at /admin/courses/$courseId/assessments/$assessmentId provides full CRUD for items. The course player's quiz runner handles timed delivery, auto-scoring, and pass/fail determination against pass_threshold.</w:t>
      </w:r>
    </w:p>
    <w:p>
      <w:pPr>
        <w:pStyle w:val="Heading2"/>
        <w:spacing w:after="120" w:before="240"/>
      </w:pPr>
      <w:r>
        <w:rPr>
          <w:rFonts w:ascii="Calibri" w:cs="Calibri" w:eastAsia="Calibri" w:hAnsi="Calibri"/>
          <w:b/>
          <w:bCs/>
          <w:color w:val="01696F"/>
          <w:sz w:val="28"/>
          <w:szCs w:val="28"/>
        </w:rPr>
        <w:t xml:space="preserve">6.6 Activities &amp; Work Products</w:t>
      </w:r>
    </w:p>
    <w:p>
      <w:pPr>
        <w:spacing w:after="80" w:before="80"/>
      </w:pPr>
      <w:r>
        <w:rPr>
          <w:rFonts w:ascii="Calibri" w:cs="Calibri" w:eastAsia="Calibri" w:hAnsi="Calibri"/>
          <w:b w:val="false"/>
          <w:bCs w:val="false"/>
          <w:color w:val="1A1A1A"/>
          <w:sz w:val="22"/>
          <w:szCs w:val="22"/>
        </w:rPr>
        <w:t xml:space="preserve">Activities (activities table: lesson_id, title, description, activity_schema JSONB, generation_prompt) define structured prompts that students respond to within the course player. The JSON schema defines the input form fields.</w:t>
      </w:r>
    </w:p>
    <w:p>
      <w:pPr>
        <w:spacing w:after="80" w:before="80"/>
      </w:pPr>
      <w:r>
        <w:rPr>
          <w:rFonts w:ascii="Calibri" w:cs="Calibri" w:eastAsia="Calibri" w:hAnsi="Calibri"/>
          <w:b w:val="false"/>
          <w:bCs w:val="false"/>
          <w:color w:val="1A1A1A"/>
          <w:sz w:val="22"/>
          <w:szCs w:val="22"/>
        </w:rPr>
        <w:t xml:space="preserve">On submission, submitActivityAndGenerate calls Gemini 2.5 Flash with the generation_prompt and student input to produce a professional work product deliverable. The output is stored in student_vault_items (enrollment_id, activity_id, content, generated_at) and displayed in the student vault at /vault.</w:t>
      </w:r>
    </w:p>
    <w:p>
      <w:pPr>
        <w:spacing w:after="80" w:before="80"/>
      </w:pPr>
      <w:r>
        <w:rPr>
          <w:rFonts w:ascii="Calibri" w:cs="Calibri" w:eastAsia="Calibri" w:hAnsi="Calibri"/>
          <w:b w:val="false"/>
          <w:bCs w:val="false"/>
          <w:color w:val="1A1A1A"/>
          <w:sz w:val="22"/>
          <w:szCs w:val="22"/>
        </w:rPr>
        <w:t xml:space="preserve">Activity responses are stored in activity_responses (enrollment_id, activity_id, response_data JSONB, submitted_at) and linked to the generated work product.</w:t>
      </w:r>
    </w:p>
    <w:p>
      <w:pPr>
        <w:pStyle w:val="Heading2"/>
        <w:spacing w:after="120" w:before="240"/>
      </w:pPr>
      <w:r>
        <w:rPr>
          <w:rFonts w:ascii="Calibri" w:cs="Calibri" w:eastAsia="Calibri" w:hAnsi="Calibri"/>
          <w:b/>
          <w:bCs/>
          <w:color w:val="01696F"/>
          <w:sz w:val="28"/>
          <w:szCs w:val="28"/>
        </w:rPr>
        <w:t xml:space="preserve">6.7 Surveys</w:t>
      </w:r>
    </w:p>
    <w:p>
      <w:pPr>
        <w:spacing w:after="80" w:before="80"/>
      </w:pPr>
      <w:r>
        <w:rPr>
          <w:rFonts w:ascii="Calibri" w:cs="Calibri" w:eastAsia="Calibri" w:hAnsi="Calibri"/>
          <w:b w:val="false"/>
          <w:bCs w:val="false"/>
          <w:color w:val="1A1A1A"/>
          <w:sz w:val="22"/>
          <w:szCs w:val="22"/>
        </w:rPr>
        <w:t xml:space="preserve">Surveys (surveys table: course_id, kind [pre_course/post_course], title, questions JSONB with Likert schema) support pre-enrollment and post-completion feedback collection.</w:t>
      </w:r>
    </w:p>
    <w:p>
      <w:pPr>
        <w:spacing w:after="80" w:before="80"/>
      </w:pPr>
      <w:r>
        <w:rPr>
          <w:rFonts w:ascii="Calibri" w:cs="Calibri" w:eastAsia="Calibri" w:hAnsi="Calibri"/>
          <w:b w:val="false"/>
          <w:bCs w:val="false"/>
          <w:color w:val="1A1A1A"/>
          <w:sz w:val="22"/>
          <w:szCs w:val="22"/>
        </w:rPr>
        <w:t xml:space="preserve">Survey responses (survey_responses table: enrollment_id, survey_id, responses JSONB, submitted_at) are stored per enrollment. [ASSUMPTION: survey analytics and reporting dashboard are not yet fully implemented; raw response data is available in the database.]</w:t>
      </w:r>
    </w:p>
    <w:p>
      <w:pPr>
        <w:pStyle w:val="Heading2"/>
        <w:spacing w:after="120" w:before="240"/>
      </w:pPr>
      <w:r>
        <w:rPr>
          <w:rFonts w:ascii="Calibri" w:cs="Calibri" w:eastAsia="Calibri" w:hAnsi="Calibri"/>
          <w:b/>
          <w:bCs/>
          <w:color w:val="01696F"/>
          <w:sz w:val="28"/>
          <w:szCs w:val="28"/>
        </w:rPr>
        <w:t xml:space="preserve">6.8 Course Publications</w:t>
      </w:r>
    </w:p>
    <w:p>
      <w:pPr>
        <w:spacing w:after="80" w:before="80"/>
      </w:pPr>
      <w:r>
        <w:rPr>
          <w:rFonts w:ascii="Calibri" w:cs="Calibri" w:eastAsia="Calibri" w:hAnsi="Calibri"/>
          <w:b w:val="false"/>
          <w:bCs w:val="false"/>
          <w:color w:val="1A1A1A"/>
          <w:sz w:val="22"/>
          <w:szCs w:val="22"/>
        </w:rPr>
        <w:t xml:space="preserve">The SuperAdmin publication picker at /admin/publications uses the course_publications table (course_id, target_type [tenant/bbs/etc.], target_id, published_at, published_by) to control which tenants see which courses in their catalog.</w:t>
      </w:r>
    </w:p>
    <w:p>
      <w:pPr>
        <w:spacing w:after="80" w:before="80"/>
      </w:pPr>
      <w:r>
        <w:rPr>
          <w:rFonts w:ascii="Calibri" w:cs="Calibri" w:eastAsia="Calibri" w:hAnsi="Calibri"/>
          <w:b w:val="false"/>
          <w:bCs w:val="false"/>
          <w:color w:val="1A1A1A"/>
          <w:sz w:val="22"/>
          <w:szCs w:val="22"/>
        </w:rPr>
        <w:t xml:space="preserve">The listPublishedCourses function returns only courses with a matching course_publications record for the current tenant context. The public catalog at /catalog displays these published courses with Stripe-gated enrollment.</w:t>
      </w:r>
    </w:p>
    <w:p>
      <w:pPr>
        <w:pStyle w:val="Heading2"/>
        <w:spacing w:after="120" w:before="240"/>
      </w:pPr>
      <w:r>
        <w:rPr>
          <w:rFonts w:ascii="Calibri" w:cs="Calibri" w:eastAsia="Calibri" w:hAnsi="Calibri"/>
          <w:b/>
          <w:bCs/>
          <w:color w:val="01696F"/>
          <w:sz w:val="28"/>
          <w:szCs w:val="28"/>
        </w:rPr>
        <w:t xml:space="preserve">6.9 Certificates &amp; Credentials</w:t>
      </w:r>
    </w:p>
    <w:p>
      <w:pPr>
        <w:spacing w:after="80" w:before="80"/>
      </w:pPr>
      <w:r>
        <w:rPr>
          <w:rFonts w:ascii="Calibri" w:cs="Calibri" w:eastAsia="Calibri" w:hAnsi="Calibri"/>
          <w:b w:val="false"/>
          <w:bCs w:val="false"/>
          <w:color w:val="1A1A1A"/>
          <w:sz w:val="22"/>
          <w:szCs w:val="22"/>
        </w:rPr>
        <w:t xml:space="preserve">On course completion, the enrollment record may be updated with: certifier_badge_image_url (badge image URL), certifier_credential_id (unique credential identifier), certifier_verify_url (public verification link). These appear in the student vault as credential cards.</w:t>
      </w:r>
    </w:p>
    <w:p>
      <w:pPr>
        <w:spacing w:after="80" w:before="80"/>
      </w:pPr>
      <w:r>
        <w:rPr>
          <w:rFonts w:ascii="Calibri" w:cs="Calibri" w:eastAsia="Calibri" w:hAnsi="Calibri"/>
          <w:b w:val="false"/>
          <w:bCs w:val="false"/>
          <w:color w:val="1A1A1A"/>
          <w:sz w:val="22"/>
          <w:szCs w:val="22"/>
        </w:rPr>
        <w:t xml:space="preserve">[ASSUMPTION: automatic population of these fields requires either: (a) admin manual entry post-completion, or (b) future integration with a badge issuer like Credly or Badgr. No automated certificate generation exists today.]</w:t>
      </w:r>
    </w:p>
    <w:p>
      <w:pPr>
        <w:pStyle w:val="Heading2"/>
        <w:spacing w:after="120" w:before="240"/>
      </w:pPr>
      <w:r>
        <w:rPr>
          <w:rFonts w:ascii="Calibri" w:cs="Calibri" w:eastAsia="Calibri" w:hAnsi="Calibri"/>
          <w:b/>
          <w:bCs/>
          <w:color w:val="01696F"/>
          <w:sz w:val="28"/>
          <w:szCs w:val="28"/>
        </w:rPr>
        <w:t xml:space="preserve">6.10 CEU Tracking</w:t>
      </w:r>
    </w:p>
    <w:p>
      <w:pPr>
        <w:spacing w:after="80" w:before="80"/>
      </w:pPr>
      <w:r>
        <w:rPr>
          <w:rFonts w:ascii="Calibri" w:cs="Calibri" w:eastAsia="Calibri" w:hAnsi="Calibri"/>
          <w:b w:val="false"/>
          <w:bCs w:val="false"/>
          <w:color w:val="1A1A1A"/>
          <w:sz w:val="22"/>
          <w:szCs w:val="22"/>
        </w:rPr>
        <w:t xml:space="preserve">Continuing Education Units are tracked at two levels: courses have a ceu_value field (decimal, e.g., 1.5 CEUs). Enrollments have a ceu_awarded field that is populated on course completion. The default CEU formula is ceu_value = contact_hours / 10.</w:t>
      </w:r>
    </w:p>
    <w:p>
      <w:pPr>
        <w:spacing w:after="80" w:before="80"/>
      </w:pPr>
      <w:r>
        <w:rPr>
          <w:rFonts w:ascii="Calibri" w:cs="Calibri" w:eastAsia="Calibri" w:hAnsi="Calibri"/>
          <w:b w:val="false"/>
          <w:bCs w:val="false"/>
          <w:color w:val="1A1A1A"/>
          <w:sz w:val="22"/>
          <w:szCs w:val="22"/>
        </w:rPr>
        <w:t xml:space="preserve">CEU records in the vault provide documentation for professional licensing renewal requirements. [ASSUMPTION: CEU certificates (PDF format) are not yet generated; the ceu_awarded value is stored but not formatted as a printable certificate.]</w:t>
      </w:r>
    </w:p>
    <w:p>
      <w:pPr>
        <w:pStyle w:val="Heading2"/>
        <w:spacing w:after="120" w:before="240"/>
      </w:pPr>
      <w:r>
        <w:rPr>
          <w:rFonts w:ascii="Calibri" w:cs="Calibri" w:eastAsia="Calibri" w:hAnsi="Calibri"/>
          <w:b/>
          <w:bCs/>
          <w:color w:val="01696F"/>
          <w:sz w:val="28"/>
          <w:szCs w:val="28"/>
        </w:rPr>
        <w:t xml:space="preserve">6.11 RTI Hours</w:t>
      </w:r>
    </w:p>
    <w:p>
      <w:pPr>
        <w:spacing w:after="80" w:before="80"/>
      </w:pPr>
      <w:r>
        <w:rPr>
          <w:rFonts w:ascii="Calibri" w:cs="Calibri" w:eastAsia="Calibri" w:hAnsi="Calibri"/>
          <w:b w:val="false"/>
          <w:bCs w:val="false"/>
          <w:color w:val="1A1A1A"/>
          <w:sz w:val="22"/>
          <w:szCs w:val="22"/>
        </w:rPr>
        <w:t xml:space="preserve">RTI (Related Technical Instruction) hours are central to the apprenticeship vertical. Courses with rti_hours &gt; 0 contribute to learner RTI totals. The rti_completions table (learner_id, course_id, program_id, completed_at, hours_earned) records each completion event.</w:t>
      </w:r>
    </w:p>
    <w:p>
      <w:pPr>
        <w:spacing w:after="80" w:before="80"/>
      </w:pPr>
      <w:r>
        <w:rPr>
          <w:rFonts w:ascii="Calibri" w:cs="Calibri" w:eastAsia="Calibri" w:hAnsi="Calibri"/>
          <w:b w:val="false"/>
          <w:bCs w:val="false"/>
          <w:color w:val="1A1A1A"/>
          <w:sz w:val="22"/>
          <w:szCs w:val="22"/>
        </w:rPr>
        <w:t xml:space="preserve">The RTI dashboard at /apprenticeship/rti aggregates hours per learner per program. The exportRtiCsv function (rti.functions.ts) generates a GoSprout-compatible CSV with all required fields for state workforce reporting.</w:t>
      </w:r>
    </w:p>
    <w:p>
      <w:pPr>
        <w:pStyle w:val="Heading2"/>
        <w:spacing w:after="120" w:before="240"/>
      </w:pPr>
      <w:r>
        <w:rPr>
          <w:rFonts w:ascii="Calibri" w:cs="Calibri" w:eastAsia="Calibri" w:hAnsi="Calibri"/>
          <w:b/>
          <w:bCs/>
          <w:color w:val="01696F"/>
          <w:sz w:val="28"/>
          <w:szCs w:val="28"/>
        </w:rPr>
        <w:t xml:space="preserve">6.12 Live Sessions</w:t>
      </w:r>
    </w:p>
    <w:p>
      <w:pPr>
        <w:spacing w:after="80" w:before="80"/>
      </w:pPr>
      <w:r>
        <w:rPr>
          <w:rFonts w:ascii="Calibri" w:cs="Calibri" w:eastAsia="Calibri" w:hAnsi="Calibri"/>
          <w:b w:val="false"/>
          <w:bCs w:val="false"/>
          <w:color w:val="1A1A1A"/>
          <w:sz w:val="22"/>
          <w:szCs w:val="22"/>
        </w:rPr>
        <w:t xml:space="preserve">Live sessions are managed via the live_sessions table (course_id, lesson_id, zoom_meeting_id, scheduled_at, recording_url, instructor_id). Zoom live sessions are embedded in the course player via the zoom_live lesson kind.</w:t>
      </w:r>
    </w:p>
    <w:p>
      <w:pPr>
        <w:spacing w:after="80" w:before="80"/>
      </w:pPr>
      <w:r>
        <w:rPr>
          <w:rFonts w:ascii="Calibri" w:cs="Calibri" w:eastAsia="Calibri" w:hAnsi="Calibri"/>
          <w:b w:val="false"/>
          <w:bCs w:val="false"/>
          <w:color w:val="1A1A1A"/>
          <w:sz w:val="22"/>
          <w:szCs w:val="22"/>
        </w:rPr>
        <w:t xml:space="preserve">Attendance is tracked in live_attendance (session_id, user_id, joined_at, left_at, duration_seconds). This data feeds RTI hour calculations for live instruction components and provides attendance compliance records.</w:t>
      </w:r>
    </w:p>
    <w:p>
      <w:pPr>
        <w:pStyle w:val="Heading2"/>
        <w:spacing w:after="120" w:before="240"/>
      </w:pPr>
      <w:r>
        <w:rPr>
          <w:rFonts w:ascii="Calibri" w:cs="Calibri" w:eastAsia="Calibri" w:hAnsi="Calibri"/>
          <w:b/>
          <w:bCs/>
          <w:color w:val="01696F"/>
          <w:sz w:val="28"/>
          <w:szCs w:val="28"/>
        </w:rPr>
        <w:t xml:space="preserve">6.13 Instructor Management</w:t>
      </w:r>
    </w:p>
    <w:p>
      <w:pPr>
        <w:spacing w:after="80" w:before="80"/>
      </w:pPr>
      <w:r>
        <w:rPr>
          <w:rFonts w:ascii="Calibri" w:cs="Calibri" w:eastAsia="Calibri" w:hAnsi="Calibri"/>
          <w:b w:val="false"/>
          <w:bCs w:val="false"/>
          <w:color w:val="1A1A1A"/>
          <w:sz w:val="22"/>
          <w:szCs w:val="22"/>
        </w:rPr>
        <w:t xml:space="preserve">Instructors are stored in the instructors table (user_id, tenant_id, bio, photo_url, credentials, certifications JSONB, display_name, title, organization). Multiple instructors can be associated with a tenant.</w:t>
      </w:r>
    </w:p>
    <w:p>
      <w:pPr>
        <w:spacing w:after="80" w:before="80"/>
      </w:pPr>
      <w:r>
        <w:rPr>
          <w:rFonts w:ascii="Calibri" w:cs="Calibri" w:eastAsia="Calibri" w:hAnsi="Calibri"/>
          <w:b w:val="false"/>
          <w:bCs w:val="false"/>
          <w:color w:val="1A1A1A"/>
          <w:sz w:val="22"/>
          <w:szCs w:val="22"/>
        </w:rPr>
        <w:t xml:space="preserve">Instructors are linked to courses (instructor_id on courses) and to live sessions. Instructor profiles are displayed on course landing pages. [ASSUMPTION: a dedicated instructor dashboard for managing their own courses and sessions is not yet implemented.]</w:t>
      </w:r>
    </w:p>
    <w:p>
      <w:pPr>
        <w:pStyle w:val="Heading2"/>
        <w:spacing w:after="120" w:before="240"/>
      </w:pPr>
      <w:r>
        <w:rPr>
          <w:rFonts w:ascii="Calibri" w:cs="Calibri" w:eastAsia="Calibri" w:hAnsi="Calibri"/>
          <w:b/>
          <w:bCs/>
          <w:color w:val="01696F"/>
          <w:sz w:val="28"/>
          <w:szCs w:val="28"/>
        </w:rPr>
        <w:t xml:space="preserve">6.14 Tenant Course Catalog</w:t>
      </w:r>
    </w:p>
    <w:p>
      <w:pPr>
        <w:spacing w:after="80" w:before="80"/>
      </w:pPr>
      <w:r>
        <w:rPr>
          <w:rFonts w:ascii="Calibri" w:cs="Calibri" w:eastAsia="Calibri" w:hAnsi="Calibri"/>
          <w:b w:val="false"/>
          <w:bCs w:val="false"/>
          <w:color w:val="1A1A1A"/>
          <w:sz w:val="22"/>
          <w:szCs w:val="22"/>
        </w:rPr>
        <w:t xml:space="preserve">Each tenant has a scoped course catalog: only courses with a course_publications record targeting that tenant are visible. The catalog is rendered at /catalog with Stripe-gated enrollment. Public course landing pages at /c/$slug are SEO-optimized and accessible without authentication for marketing purposes.</w:t>
      </w:r>
    </w:p>
    <w:p>
      <w:pPr>
        <w:pStyle w:val="Heading2"/>
        <w:spacing w:after="120" w:before="240"/>
      </w:pPr>
      <w:r>
        <w:rPr>
          <w:rFonts w:ascii="Calibri" w:cs="Calibri" w:eastAsia="Calibri" w:hAnsi="Calibri"/>
          <w:b/>
          <w:bCs/>
          <w:color w:val="01696F"/>
          <w:sz w:val="28"/>
          <w:szCs w:val="28"/>
        </w:rPr>
        <w:t xml:space="preserve">6.15 Missing / Recommended LMS Capabilities</w:t>
      </w:r>
    </w:p>
    <w:p>
      <w:pPr>
        <w:spacing w:after="80" w:before="80"/>
      </w:pPr>
      <w:r>
        <w:rPr>
          <w:rFonts w:ascii="Calibri" w:cs="Calibri" w:eastAsia="Calibri" w:hAnsi="Calibri"/>
          <w:b w:val="false"/>
          <w:bCs w:val="false"/>
          <w:color w:val="1A1A1A"/>
          <w:sz w:val="22"/>
          <w:szCs w:val="22"/>
        </w:rPr>
        <w:t xml:space="preserve">The following LMS features are not currently implemented and are recommended for future phases:</w:t>
      </w:r>
    </w:p>
    <w:p>
      <w:pPr>
        <w:pStyle w:val="ListParagraph"/>
        <w:numPr>
          <w:ilvl w:val="0"/>
          <w:numId w:val="2"/>
        </w:numPr>
        <w:spacing w:after="40" w:before="40"/>
      </w:pPr>
      <w:r>
        <w:rPr>
          <w:rFonts w:ascii="Calibri" w:cs="Calibri" w:eastAsia="Calibri" w:hAnsi="Calibri"/>
          <w:color w:val="1A1A1A"/>
          <w:sz w:val="22"/>
          <w:szCs w:val="22"/>
        </w:rPr>
        <w:t xml:space="preserve">SCORM Import — No SCORM 1.2 or xAPI (Tin Can) import capability. Standard for e-learning interoperability with existing content libraries.</w:t>
      </w:r>
    </w:p>
    <w:p>
      <w:pPr>
        <w:pStyle w:val="ListParagraph"/>
        <w:numPr>
          <w:ilvl w:val="0"/>
          <w:numId w:val="2"/>
        </w:numPr>
        <w:spacing w:after="40" w:before="40"/>
      </w:pPr>
      <w:r>
        <w:rPr>
          <w:rFonts w:ascii="Calibri" w:cs="Calibri" w:eastAsia="Calibri" w:hAnsi="Calibri"/>
          <w:color w:val="1A1A1A"/>
          <w:sz w:val="22"/>
          <w:szCs w:val="22"/>
        </w:rPr>
        <w:t xml:space="preserve">Discussion Forums — No threaded discussion or Q&amp;A forum capability within courses.</w:t>
      </w:r>
    </w:p>
    <w:p>
      <w:pPr>
        <w:pStyle w:val="ListParagraph"/>
        <w:numPr>
          <w:ilvl w:val="0"/>
          <w:numId w:val="2"/>
        </w:numPr>
        <w:spacing w:after="40" w:before="40"/>
      </w:pPr>
      <w:r>
        <w:rPr>
          <w:rFonts w:ascii="Calibri" w:cs="Calibri" w:eastAsia="Calibri" w:hAnsi="Calibri"/>
          <w:color w:val="1A1A1A"/>
          <w:sz w:val="22"/>
          <w:szCs w:val="22"/>
        </w:rPr>
        <w:t xml:space="preserve">Cohort-Based Learning Paths — No cohort management; all enrollments are individual. Group progress tracking and cohort pacing are not supported.</w:t>
      </w:r>
    </w:p>
    <w:p>
      <w:pPr>
        <w:pStyle w:val="ListParagraph"/>
        <w:numPr>
          <w:ilvl w:val="0"/>
          <w:numId w:val="2"/>
        </w:numPr>
        <w:spacing w:after="40" w:before="40"/>
      </w:pPr>
      <w:r>
        <w:rPr>
          <w:rFonts w:ascii="Calibri" w:cs="Calibri" w:eastAsia="Calibri" w:hAnsi="Calibri"/>
          <w:color w:val="1A1A1A"/>
          <w:sz w:val="22"/>
          <w:szCs w:val="22"/>
        </w:rPr>
        <w:t xml:space="preserve">Certificate PDF Generation — Credential fields exist in the database but no PDF generation. Learners cannot download a formatted completion certificate.</w:t>
      </w:r>
    </w:p>
    <w:p>
      <w:pPr>
        <w:pStyle w:val="ListParagraph"/>
        <w:numPr>
          <w:ilvl w:val="0"/>
          <w:numId w:val="2"/>
        </w:numPr>
        <w:spacing w:after="40" w:before="40"/>
      </w:pPr>
      <w:r>
        <w:rPr>
          <w:rFonts w:ascii="Calibri" w:cs="Calibri" w:eastAsia="Calibri" w:hAnsi="Calibri"/>
          <w:color w:val="1A1A1A"/>
          <w:sz w:val="22"/>
          <w:szCs w:val="22"/>
        </w:rPr>
        <w:t xml:space="preserve">Badge Issuer Integration — No Credly or Badgr API integration. The certifier_badge_image_url field can hold a badge image URL but issuance is manual.</w:t>
      </w:r>
    </w:p>
    <w:p>
      <w:pPr>
        <w:pStyle w:val="ListParagraph"/>
        <w:numPr>
          <w:ilvl w:val="0"/>
          <w:numId w:val="2"/>
        </w:numPr>
        <w:spacing w:after="40" w:before="40"/>
      </w:pPr>
      <w:r>
        <w:rPr>
          <w:rFonts w:ascii="Calibri" w:cs="Calibri" w:eastAsia="Calibri" w:hAnsi="Calibri"/>
          <w:color w:val="1A1A1A"/>
          <w:sz w:val="22"/>
          <w:szCs w:val="22"/>
        </w:rPr>
        <w:t xml:space="preserve">Course Ratings and Reviews — No learner feedback mechanism for public-facing course quality rating.</w:t>
      </w:r>
    </w:p>
    <w:p>
      <w:pPr>
        <w:pStyle w:val="ListParagraph"/>
        <w:numPr>
          <w:ilvl w:val="0"/>
          <w:numId w:val="2"/>
        </w:numPr>
        <w:spacing w:after="40" w:before="40"/>
      </w:pPr>
      <w:r>
        <w:rPr>
          <w:rFonts w:ascii="Calibri" w:cs="Calibri" w:eastAsia="Calibri" w:hAnsi="Calibri"/>
          <w:color w:val="1A1A1A"/>
          <w:sz w:val="22"/>
          <w:szCs w:val="22"/>
        </w:rPr>
        <w:t xml:space="preserve">Prerequisite Course Chains — No course-to-course prerequisite system (module-level prerequisites exist in module_prerequisites table but cross-course prerequisites are not implemented).</w:t>
      </w:r>
    </w:p>
    <w:p>
      <w:pPr>
        <w:pStyle w:val="ListParagraph"/>
        <w:numPr>
          <w:ilvl w:val="0"/>
          <w:numId w:val="2"/>
        </w:numPr>
        <w:spacing w:after="40" w:before="40"/>
      </w:pPr>
      <w:r>
        <w:rPr>
          <w:rFonts w:ascii="Calibri" w:cs="Calibri" w:eastAsia="Calibri" w:hAnsi="Calibri"/>
          <w:color w:val="1A1A1A"/>
          <w:sz w:val="22"/>
          <w:szCs w:val="22"/>
        </w:rPr>
        <w:t xml:space="preserve">Bulk Enrollment — No CSV-based bulk learner enrollment for large cohorts.</w:t>
      </w:r>
    </w:p>
    <w:p>
      <w:pPr>
        <w:pStyle w:val="Heading1"/>
        <w:pageBreakBefore/>
        <w:spacing w:after="160" w:before="320"/>
      </w:pPr>
      <w:r>
        <w:rPr>
          <w:rFonts w:ascii="Calibri" w:cs="Calibri" w:eastAsia="Calibri" w:hAnsi="Calibri"/>
          <w:b/>
          <w:bCs/>
          <w:color w:val="0C4E54"/>
          <w:sz w:val="36"/>
          <w:szCs w:val="36"/>
        </w:rPr>
        <w:t xml:space="preserve">Section 7: Assessment Engine</w:t>
      </w:r>
    </w:p>
    <w:p>
      <w:pPr>
        <w:pStyle w:val="Heading2"/>
        <w:spacing w:after="120" w:before="240"/>
      </w:pPr>
      <w:r>
        <w:rPr>
          <w:rFonts w:ascii="Calibri" w:cs="Calibri" w:eastAsia="Calibri" w:hAnsi="Calibri"/>
          <w:b/>
          <w:bCs/>
          <w:color w:val="01696F"/>
          <w:sz w:val="28"/>
          <w:szCs w:val="28"/>
        </w:rPr>
        <w:t xml:space="preserve">7.1 Question Bank</w:t>
      </w:r>
    </w:p>
    <w:p>
      <w:pPr>
        <w:spacing w:after="80" w:before="80"/>
      </w:pPr>
      <w:r>
        <w:rPr>
          <w:rFonts w:ascii="Calibri" w:cs="Calibri" w:eastAsia="Calibri" w:hAnsi="Calibri"/>
          <w:b w:val="false"/>
          <w:bCs w:val="false"/>
          <w:color w:val="1A1A1A"/>
          <w:sz w:val="22"/>
          <w:szCs w:val="22"/>
        </w:rPr>
        <w:t xml:space="preserve">The credential exam question bank powers the Boost!Learn assessment engine. All questions are four-choice multiple choice (MCQ) format with the following structure. The current seed data is aligned with the LCSW/ASWB Clinical exam blueprint — these content areas are prototype data, not permanent platform taxonomy; production content areas will be defined per credentialing course: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75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question_text</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Full question text in clinical vignette or direct-question format</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choices</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JSONB array of exactly 4 answer choices (strings)</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correct_index</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Integer 0-3 indicating the correct choice position</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content_area</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Enum: human_development | assessment_diagnosis | psychotherapy_interventions | ethics_values</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difficulty</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Integer 1-5 (1=easiest, 5=hardest). Used for adaptive question selection [future]</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sub_topic</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Fine-grained topic within content area (e.g., "Attachment Theory", "Mandated Reporting")</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rationale</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Clinical explanation of why the correct answer is correct and why distractors are incorrect</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source</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Reference source (textbook, DSM-5, NASW Code of Ethics, etc.)</w:t>
            </w:r>
          </w:p>
        </w:tc>
      </w:tr>
      <w:tr>
        <w:tc>
          <w:tcPr>
            <w:tcW w:type="dxa" w:w="2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status</w:t>
            </w:r>
          </w:p>
        </w:tc>
        <w:tc>
          <w:tcPr>
            <w:tcW w:type="dxa" w:w="7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Enum: draft | published. Only published questions appear in student sessions.</w:t>
            </w:r>
          </w:p>
        </w:tc>
      </w:tr>
      <w:tr>
        <w:tc>
          <w:tcPr>
            <w:tcW w:type="dxa" w:w="2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tenant_id</w:t>
            </w:r>
          </w:p>
        </w:tc>
        <w:tc>
          <w:tcPr>
            <w:tcW w:type="dxa" w:w="7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Null = global question bank (all tenants). Non-null = tenant-specific question [ASSUMPTION: RLS policy for tenant questions not confirmed]</w:t>
            </w:r>
          </w:p>
        </w:tc>
      </w:tr>
    </w:tbl>
    <w:p>
      <w:pPr>
        <w:spacing w:after="60" w:before="60"/>
      </w:pPr>
      <w:r>
        <w:t xml:space="preserve"/>
      </w:r>
    </w:p>
    <w:p>
      <w:pPr>
        <w:spacing w:after="80" w:before="80"/>
      </w:pPr>
      <w:r>
        <w:rPr>
          <w:rFonts w:ascii="Calibri" w:cs="Calibri" w:eastAsia="Calibri" w:hAnsi="Calibri"/>
          <w:b w:val="false"/>
          <w:bCs w:val="false"/>
          <w:color w:val="1A1A1A"/>
          <w:sz w:val="22"/>
          <w:szCs w:val="22"/>
        </w:rPr>
        <w:t xml:space="preserve">Current Seed Content Distribution (LCSW/ASWB prototype — configurable per credentialing course):</w:t>
      </w:r>
    </w:p>
    <w:p>
      <w:pPr>
        <w:pStyle w:val="ListParagraph"/>
        <w:numPr>
          <w:ilvl w:val="0"/>
          <w:numId w:val="2"/>
        </w:numPr>
        <w:spacing w:after="40" w:before="40"/>
      </w:pPr>
      <w:r>
        <w:rPr>
          <w:rFonts w:ascii="Calibri" w:cs="Calibri" w:eastAsia="Calibri" w:hAnsi="Calibri"/>
          <w:color w:val="1A1A1A"/>
          <w:sz w:val="22"/>
          <w:szCs w:val="22"/>
        </w:rPr>
        <w:t xml:space="preserve">Human Development &amp; Behavior in the Social Environment: 24%</w:t>
      </w:r>
    </w:p>
    <w:p>
      <w:pPr>
        <w:pStyle w:val="ListParagraph"/>
        <w:numPr>
          <w:ilvl w:val="0"/>
          <w:numId w:val="2"/>
        </w:numPr>
        <w:spacing w:after="40" w:before="40"/>
      </w:pPr>
      <w:r>
        <w:rPr>
          <w:rFonts w:ascii="Calibri" w:cs="Calibri" w:eastAsia="Calibri" w:hAnsi="Calibri"/>
          <w:color w:val="1A1A1A"/>
          <w:sz w:val="22"/>
          <w:szCs w:val="22"/>
        </w:rPr>
        <w:t xml:space="preserve">Assessment and Intervention Planning: 30%</w:t>
      </w:r>
    </w:p>
    <w:p>
      <w:pPr>
        <w:pStyle w:val="ListParagraph"/>
        <w:numPr>
          <w:ilvl w:val="0"/>
          <w:numId w:val="2"/>
        </w:numPr>
        <w:spacing w:after="40" w:before="40"/>
      </w:pPr>
      <w:r>
        <w:rPr>
          <w:rFonts w:ascii="Calibri" w:cs="Calibri" w:eastAsia="Calibri" w:hAnsi="Calibri"/>
          <w:color w:val="1A1A1A"/>
          <w:sz w:val="22"/>
          <w:szCs w:val="22"/>
        </w:rPr>
        <w:t xml:space="preserve">Interventions with Clients/Client Systems: 27%</w:t>
      </w:r>
    </w:p>
    <w:p>
      <w:pPr>
        <w:pStyle w:val="ListParagraph"/>
        <w:numPr>
          <w:ilvl w:val="0"/>
          <w:numId w:val="2"/>
        </w:numPr>
        <w:spacing w:after="40" w:before="40"/>
      </w:pPr>
      <w:r>
        <w:rPr>
          <w:rFonts w:ascii="Calibri" w:cs="Calibri" w:eastAsia="Calibri" w:hAnsi="Calibri"/>
          <w:color w:val="1A1A1A"/>
          <w:sz w:val="22"/>
          <w:szCs w:val="22"/>
        </w:rPr>
        <w:t xml:space="preserve">Professional Relationships, Values, and Ethics: 19%</w:t>
      </w:r>
    </w:p>
    <w:p>
      <w:pPr>
        <w:pStyle w:val="Heading2"/>
        <w:spacing w:after="120" w:before="240"/>
      </w:pPr>
      <w:r>
        <w:rPr>
          <w:rFonts w:ascii="Calibri" w:cs="Calibri" w:eastAsia="Calibri" w:hAnsi="Calibri"/>
          <w:b/>
          <w:bCs/>
          <w:color w:val="01696F"/>
          <w:sz w:val="28"/>
          <w:szCs w:val="28"/>
        </w:rPr>
        <w:t xml:space="preserve">7.2 Question Authoring</w:t>
      </w:r>
    </w:p>
    <w:p>
      <w:pPr>
        <w:spacing w:after="80" w:before="80"/>
      </w:pPr>
      <w:r>
        <w:rPr>
          <w:rFonts w:ascii="Calibri" w:cs="Calibri" w:eastAsia="Calibri" w:hAnsi="Calibri"/>
          <w:b w:val="false"/>
          <w:bCs w:val="false"/>
          <w:color w:val="1A1A1A"/>
          <w:sz w:val="22"/>
          <w:szCs w:val="22"/>
        </w:rPr>
        <w:t xml:space="preserve">Three authoring methods are supported:</w:t>
      </w:r>
    </w:p>
    <w:p>
      <w:pPr>
        <w:pStyle w:val="ListParagraph"/>
        <w:numPr>
          <w:ilvl w:val="0"/>
          <w:numId w:val="2"/>
        </w:numPr>
        <w:spacing w:after="40" w:before="40"/>
      </w:pPr>
      <w:r>
        <w:rPr>
          <w:rFonts w:ascii="Calibri" w:cs="Calibri" w:eastAsia="Calibri" w:hAnsi="Calibri"/>
          <w:color w:val="1A1A1A"/>
          <w:sz w:val="22"/>
          <w:szCs w:val="22"/>
        </w:rPr>
        <w:t xml:space="preserve">Manual CRUD — Admin creates questions one at a time via /admin/questions with full field entry and preview.</w:t>
      </w:r>
    </w:p>
    <w:p>
      <w:pPr>
        <w:pStyle w:val="ListParagraph"/>
        <w:numPr>
          <w:ilvl w:val="0"/>
          <w:numId w:val="2"/>
        </w:numPr>
        <w:spacing w:after="40" w:before="40"/>
      </w:pPr>
      <w:r>
        <w:rPr>
          <w:rFonts w:ascii="Calibri" w:cs="Calibri" w:eastAsia="Calibri" w:hAnsi="Calibri"/>
          <w:color w:val="1A1A1A"/>
          <w:sz w:val="22"/>
          <w:szCs w:val="22"/>
        </w:rPr>
        <w:t xml:space="preserve">CSV Bulk Import — bulkImportQuestions function accepts CSV files with up to 2,000 rows. CSV format includes columns for question_text, choice_a, choice_b, choice_c, choice_d, correct_index, content_area, difficulty, sub_topic, rationale, source. Rows are validated before import.</w:t>
      </w:r>
    </w:p>
    <w:p>
      <w:pPr>
        <w:pStyle w:val="ListParagraph"/>
        <w:numPr>
          <w:ilvl w:val="0"/>
          <w:numId w:val="2"/>
        </w:numPr>
        <w:spacing w:after="40" w:before="40"/>
      </w:pPr>
      <w:r>
        <w:rPr>
          <w:rFonts w:ascii="Calibri" w:cs="Calibri" w:eastAsia="Calibri" w:hAnsi="Calibri"/>
          <w:color w:val="1A1A1A"/>
          <w:sz w:val="22"/>
          <w:szCs w:val="22"/>
        </w:rPr>
        <w:t xml:space="preserve">AI Question Drafting — draftQuestionWithAI generates candidate questions by content area using Gemini. Generated questions are saved as draft status and require admin review before publication.</w:t>
      </w:r>
    </w:p>
    <w:p>
      <w:pPr>
        <w:spacing w:after="80" w:before="80"/>
      </w:pPr>
      <w:r>
        <w:rPr>
          <w:rFonts w:ascii="Calibri" w:cs="Calibri" w:eastAsia="Calibri" w:hAnsi="Calibri"/>
          <w:b w:val="false"/>
          <w:bCs w:val="false"/>
          <w:color w:val="1A1A1A"/>
          <w:sz w:val="22"/>
          <w:szCs w:val="22"/>
        </w:rPr>
        <w:t xml:space="preserve">Bulk edit and delete capabilities are available at /admin/questions for maintaining large question banks.</w:t>
      </w:r>
    </w:p>
    <w:p>
      <w:pPr>
        <w:pStyle w:val="Heading2"/>
        <w:spacing w:after="120" w:before="240"/>
      </w:pPr>
      <w:r>
        <w:rPr>
          <w:rFonts w:ascii="Calibri" w:cs="Calibri" w:eastAsia="Calibri" w:hAnsi="Calibri"/>
          <w:b/>
          <w:bCs/>
          <w:color w:val="01696F"/>
          <w:sz w:val="28"/>
          <w:szCs w:val="28"/>
        </w:rPr>
        <w:t xml:space="preserve">7.3 Session Modes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4280"/>
      </w:tblGrid>
      <w:tr>
        <w:trPr>
          <w:tblHeader/>
        </w:trPr>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Mode</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Questions</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Time Limit</w:t>
            </w:r>
          </w:p>
        </w:tc>
        <w:tc>
          <w:tcPr>
            <w:tcW w:type="dxa" w:w="42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practice</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Configurable (1–170)</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limit</w:t>
            </w:r>
          </w:p>
        </w:tc>
        <w:tc>
          <w:tcPr>
            <w:tcW w:type="dxa" w:w="4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Student selects content area(s) and question count. Immediate feedback shown after each question with rationale.</w:t>
            </w:r>
          </w:p>
        </w:tc>
      </w:tr>
      <w:tr>
        <w:tc>
          <w:tcPr>
            <w:tcW w:type="dxa" w:w="1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mock</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170 questions</w:t>
            </w:r>
          </w:p>
        </w:tc>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240 minutes</w:t>
            </w:r>
          </w:p>
        </w:tc>
        <w:tc>
          <w:tcPr>
            <w:tcW w:type="dxa" w:w="42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Simulates full credentialing exam. No feedback during exam. Results and area breakdown shown at completion. (Current prototype: 170 questions, 240-minute timed — configurable per credentialing course.)</w:t>
            </w:r>
          </w:p>
        </w:tc>
      </w:tr>
      <w:tr>
        <w:tc>
          <w:tcPr>
            <w:tcW w:type="dxa" w:w="1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review</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Dynamic (SM-2 queue)</w:t>
            </w:r>
          </w:p>
        </w:tc>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limit</w:t>
            </w:r>
          </w:p>
        </w:tc>
        <w:tc>
          <w:tcPr>
            <w:tcW w:type="dxa" w:w="42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Questions served from review_queue where due_at &lt;= now(). SM-2 algorithm updates ease and interval_days after each response.</w:t>
            </w:r>
          </w:p>
        </w:tc>
      </w:tr>
    </w:tbl>
    <w:p>
      <w:pPr>
        <w:pStyle w:val="Heading2"/>
        <w:spacing w:after="120" w:before="240"/>
      </w:pPr>
      <w:r>
        <w:rPr>
          <w:rFonts w:ascii="Calibri" w:cs="Calibri" w:eastAsia="Calibri" w:hAnsi="Calibri"/>
          <w:b/>
          <w:bCs/>
          <w:color w:val="01696F"/>
          <w:sz w:val="28"/>
          <w:szCs w:val="28"/>
        </w:rPr>
        <w:t xml:space="preserve">7.4 Scoring</w:t>
      </w:r>
    </w:p>
    <w:p>
      <w:pPr>
        <w:spacing w:after="80" w:before="80"/>
      </w:pPr>
      <w:r>
        <w:rPr>
          <w:rFonts w:ascii="Calibri" w:cs="Calibri" w:eastAsia="Calibri" w:hAnsi="Calibri"/>
          <w:b w:val="false"/>
          <w:bCs w:val="false"/>
          <w:color w:val="1A1A1A"/>
          <w:sz w:val="22"/>
          <w:szCs w:val="22"/>
        </w:rPr>
        <w:t xml:space="preserve">Each study_session stores: user_id, mode, content_area, total_questions, correct_count, started_at, completed_at. Session accuracy = correct_count / total_questions.</w:t>
      </w:r>
    </w:p>
    <w:p>
      <w:pPr>
        <w:spacing w:after="80" w:before="80"/>
      </w:pPr>
      <w:r>
        <w:rPr>
          <w:rFonts w:ascii="Calibri" w:cs="Calibri" w:eastAsia="Calibri" w:hAnsi="Calibri"/>
          <w:b w:val="false"/>
          <w:bCs w:val="false"/>
          <w:color w:val="1A1A1A"/>
          <w:sz w:val="22"/>
          <w:szCs w:val="22"/>
        </w:rPr>
        <w:t xml:space="preserve">The getReadiness function aggregates across all sessions to compute: overall readiness percentage, per-content-area accuracy, count of questions due for review, and recent session history. These values populate the /dashboard prototype display. Note: /dashboard is a seed/prototype screen; the production learner home will be /launchpad with per-module dashboards.</w:t>
      </w:r>
    </w:p>
    <w:p>
      <w:pPr>
        <w:pStyle w:val="Heading2"/>
        <w:spacing w:after="120" w:before="240"/>
      </w:pPr>
      <w:r>
        <w:rPr>
          <w:rFonts w:ascii="Calibri" w:cs="Calibri" w:eastAsia="Calibri" w:hAnsi="Calibri"/>
          <w:b/>
          <w:bCs/>
          <w:color w:val="01696F"/>
          <w:sz w:val="28"/>
          <w:szCs w:val="28"/>
        </w:rPr>
        <w:t xml:space="preserve">7.5 Spaced Repetition</w:t>
      </w:r>
    </w:p>
    <w:p>
      <w:pPr>
        <w:spacing w:after="80" w:before="80"/>
      </w:pPr>
      <w:r>
        <w:rPr>
          <w:rFonts w:ascii="Calibri" w:cs="Calibri" w:eastAsia="Calibri" w:hAnsi="Calibri"/>
          <w:b w:val="false"/>
          <w:bCs w:val="false"/>
          <w:color w:val="1A1A1A"/>
          <w:sz w:val="22"/>
          <w:szCs w:val="22"/>
        </w:rPr>
        <w:t xml:space="preserve">The review_queue table implements the SM-2 spaced repetition algorithm with fields:</w:t>
      </w:r>
    </w:p>
    <w:p>
      <w:pPr>
        <w:pStyle w:val="ListParagraph"/>
        <w:numPr>
          <w:ilvl w:val="0"/>
          <w:numId w:val="2"/>
        </w:numPr>
        <w:spacing w:after="40" w:before="40"/>
      </w:pPr>
      <w:r>
        <w:rPr>
          <w:rFonts w:ascii="Calibri" w:cs="Calibri" w:eastAsia="Calibri" w:hAnsi="Calibri"/>
          <w:color w:val="1A1A1A"/>
          <w:sz w:val="22"/>
          <w:szCs w:val="22"/>
        </w:rPr>
        <w:t xml:space="preserve">user_id — The student</w:t>
      </w:r>
    </w:p>
    <w:p>
      <w:pPr>
        <w:pStyle w:val="ListParagraph"/>
        <w:numPr>
          <w:ilvl w:val="0"/>
          <w:numId w:val="2"/>
        </w:numPr>
        <w:spacing w:after="40" w:before="40"/>
      </w:pPr>
      <w:r>
        <w:rPr>
          <w:rFonts w:ascii="Calibri" w:cs="Calibri" w:eastAsia="Calibri" w:hAnsi="Calibri"/>
          <w:color w:val="1A1A1A"/>
          <w:sz w:val="22"/>
          <w:szCs w:val="22"/>
        </w:rPr>
        <w:t xml:space="preserve">question_id — The question being scheduled</w:t>
      </w:r>
    </w:p>
    <w:p>
      <w:pPr>
        <w:pStyle w:val="ListParagraph"/>
        <w:numPr>
          <w:ilvl w:val="0"/>
          <w:numId w:val="2"/>
        </w:numPr>
        <w:spacing w:after="40" w:before="40"/>
      </w:pPr>
      <w:r>
        <w:rPr>
          <w:rFonts w:ascii="Calibri" w:cs="Calibri" w:eastAsia="Calibri" w:hAnsi="Calibri"/>
          <w:color w:val="1A1A1A"/>
          <w:sz w:val="22"/>
          <w:szCs w:val="22"/>
        </w:rPr>
        <w:t xml:space="preserve">ease — SM-2 ease factor (initial value: 2.5, minimum: 1.3)</w:t>
      </w:r>
    </w:p>
    <w:p>
      <w:pPr>
        <w:pStyle w:val="ListParagraph"/>
        <w:numPr>
          <w:ilvl w:val="0"/>
          <w:numId w:val="2"/>
        </w:numPr>
        <w:spacing w:after="40" w:before="40"/>
      </w:pPr>
      <w:r>
        <w:rPr>
          <w:rFonts w:ascii="Calibri" w:cs="Calibri" w:eastAsia="Calibri" w:hAnsi="Calibri"/>
          <w:color w:val="1A1A1A"/>
          <w:sz w:val="22"/>
          <w:szCs w:val="22"/>
        </w:rPr>
        <w:t xml:space="preserve">interval_days — Current scheduling interval in days</w:t>
      </w:r>
    </w:p>
    <w:p>
      <w:pPr>
        <w:pStyle w:val="ListParagraph"/>
        <w:numPr>
          <w:ilvl w:val="0"/>
          <w:numId w:val="2"/>
        </w:numPr>
        <w:spacing w:after="40" w:before="40"/>
      </w:pPr>
      <w:r>
        <w:rPr>
          <w:rFonts w:ascii="Calibri" w:cs="Calibri" w:eastAsia="Calibri" w:hAnsi="Calibri"/>
          <w:color w:val="1A1A1A"/>
          <w:sz w:val="22"/>
          <w:szCs w:val="22"/>
        </w:rPr>
        <w:t xml:space="preserve">due_at — Timestamp when this question is next due for review</w:t>
      </w:r>
    </w:p>
    <w:p>
      <w:pPr>
        <w:pStyle w:val="ListParagraph"/>
        <w:numPr>
          <w:ilvl w:val="0"/>
          <w:numId w:val="2"/>
        </w:numPr>
        <w:spacing w:after="40" w:before="40"/>
      </w:pPr>
      <w:r>
        <w:rPr>
          <w:rFonts w:ascii="Calibri" w:cs="Calibri" w:eastAsia="Calibri" w:hAnsi="Calibri"/>
          <w:color w:val="1A1A1A"/>
          <w:sz w:val="22"/>
          <w:szCs w:val="22"/>
        </w:rPr>
        <w:t xml:space="preserve">last_reviewed_at — Timestamp of last review</w:t>
      </w:r>
    </w:p>
    <w:p>
      <w:pPr>
        <w:pStyle w:val="ListParagraph"/>
        <w:numPr>
          <w:ilvl w:val="0"/>
          <w:numId w:val="2"/>
        </w:numPr>
        <w:spacing w:after="40" w:before="40"/>
      </w:pPr>
      <w:r>
        <w:rPr>
          <w:rFonts w:ascii="Calibri" w:cs="Calibri" w:eastAsia="Calibri" w:hAnsi="Calibri"/>
          <w:color w:val="1A1A1A"/>
          <w:sz w:val="22"/>
          <w:szCs w:val="22"/>
        </w:rPr>
        <w:t xml:space="preserve">repetitions — Count of consecutive correct responses</w:t>
      </w:r>
    </w:p>
    <w:p>
      <w:pPr>
        <w:spacing w:after="80" w:before="80"/>
      </w:pPr>
      <w:r>
        <w:rPr>
          <w:rFonts w:ascii="Calibri" w:cs="Calibri" w:eastAsia="Calibri" w:hAnsi="Calibri"/>
          <w:b w:val="false"/>
          <w:bCs w:val="false"/>
          <w:color w:val="1A1A1A"/>
          <w:sz w:val="22"/>
          <w:szCs w:val="22"/>
        </w:rPr>
        <w:t xml:space="preserve">After each session_response, the SM-2 algorithm updates the review_queue record: correct answers increase interval_days and maintain or improve ease; incorrect answers reset interval_days to 1 day and decrease ease. This creates an adaptive review schedule that prioritizes weak areas.</w:t>
      </w:r>
    </w:p>
    <w:p>
      <w:pPr>
        <w:pStyle w:val="Heading2"/>
        <w:spacing w:after="120" w:before="240"/>
      </w:pPr>
      <w:r>
        <w:rPr>
          <w:rFonts w:ascii="Calibri" w:cs="Calibri" w:eastAsia="Calibri" w:hAnsi="Calibri"/>
          <w:b/>
          <w:bCs/>
          <w:color w:val="01696F"/>
          <w:sz w:val="28"/>
          <w:szCs w:val="28"/>
        </w:rPr>
        <w:t xml:space="preserve">7.6 Attempt History</w:t>
      </w:r>
    </w:p>
    <w:p>
      <w:pPr>
        <w:spacing w:after="80" w:before="80"/>
      </w:pPr>
      <w:r>
        <w:rPr>
          <w:rFonts w:ascii="Calibri" w:cs="Calibri" w:eastAsia="Calibri" w:hAnsi="Calibri"/>
          <w:b w:val="false"/>
          <w:bCs w:val="false"/>
          <w:color w:val="1A1A1A"/>
          <w:sz w:val="22"/>
          <w:szCs w:val="22"/>
        </w:rPr>
        <w:t xml:space="preserve">Full attempt history is stored in session_responses (session_id, question_id, chosen_index, is_correct, ms_spent, answered_at). This enables: per-question performance analytics, time-on-task analysis, and per-student attempt history for instructor review.</w:t>
      </w:r>
    </w:p>
    <w:p>
      <w:pPr>
        <w:pStyle w:val="Heading2"/>
        <w:spacing w:after="120" w:before="240"/>
      </w:pPr>
      <w:r>
        <w:rPr>
          <w:rFonts w:ascii="Calibri" w:cs="Calibri" w:eastAsia="Calibri" w:hAnsi="Calibri"/>
          <w:b/>
          <w:bCs/>
          <w:color w:val="01696F"/>
          <w:sz w:val="28"/>
          <w:szCs w:val="28"/>
        </w:rPr>
        <w:t xml:space="preserve">7.7 Admin Analytics</w:t>
      </w:r>
    </w:p>
    <w:p>
      <w:pPr>
        <w:spacing w:after="80" w:before="80"/>
      </w:pPr>
      <w:r>
        <w:rPr>
          <w:rFonts w:ascii="Calibri" w:cs="Calibri" w:eastAsia="Calibri" w:hAnsi="Calibri"/>
          <w:b w:val="false"/>
          <w:bCs w:val="false"/>
          <w:color w:val="1A1A1A"/>
          <w:sz w:val="22"/>
          <w:szCs w:val="22"/>
        </w:rPr>
        <w:t xml:space="preserve">The /admin/analytics route (cohortAnalytics function) provides:</w:t>
      </w:r>
    </w:p>
    <w:p>
      <w:pPr>
        <w:pStyle w:val="ListParagraph"/>
        <w:numPr>
          <w:ilvl w:val="0"/>
          <w:numId w:val="2"/>
        </w:numPr>
        <w:spacing w:after="40" w:before="40"/>
      </w:pPr>
      <w:r>
        <w:rPr>
          <w:rFonts w:ascii="Calibri" w:cs="Calibri" w:eastAsia="Calibri" w:hAnsi="Calibri"/>
          <w:color w:val="1A1A1A"/>
          <w:sz w:val="22"/>
          <w:szCs w:val="22"/>
        </w:rPr>
        <w:t xml:space="preserve">Accuracy by content area — aggregated correct % across all sessions for a given cohort</w:t>
      </w:r>
    </w:p>
    <w:p>
      <w:pPr>
        <w:pStyle w:val="ListParagraph"/>
        <w:numPr>
          <w:ilvl w:val="0"/>
          <w:numId w:val="2"/>
        </w:numPr>
        <w:spacing w:after="40" w:before="40"/>
      </w:pPr>
      <w:r>
        <w:rPr>
          <w:rFonts w:ascii="Calibri" w:cs="Calibri" w:eastAsia="Calibri" w:hAnsi="Calibri"/>
          <w:color w:val="1A1A1A"/>
          <w:sz w:val="22"/>
          <w:szCs w:val="22"/>
        </w:rPr>
        <w:t xml:space="preserve">Hardest questions — questions with the lowest correct response rate, enabling instructors to identify items that need clearer rationale or possible correction</w:t>
      </w:r>
    </w:p>
    <w:p>
      <w:pPr>
        <w:pStyle w:val="ListParagraph"/>
        <w:numPr>
          <w:ilvl w:val="0"/>
          <w:numId w:val="2"/>
        </w:numPr>
        <w:spacing w:after="40" w:before="40"/>
      </w:pPr>
      <w:r>
        <w:rPr>
          <w:rFonts w:ascii="Calibri" w:cs="Calibri" w:eastAsia="Calibri" w:hAnsi="Calibri"/>
          <w:color w:val="1A1A1A"/>
          <w:sz w:val="22"/>
          <w:szCs w:val="22"/>
        </w:rPr>
        <w:t xml:space="preserve">Student roster with stats at /admin/students — per-student readiness %, session count, last session date, and per-area breakdown</w:t>
      </w:r>
    </w:p>
    <w:p>
      <w:pPr>
        <w:pStyle w:val="Heading2"/>
        <w:spacing w:after="120" w:before="240"/>
      </w:pPr>
      <w:r>
        <w:rPr>
          <w:rFonts w:ascii="Calibri" w:cs="Calibri" w:eastAsia="Calibri" w:hAnsi="Calibri"/>
          <w:b/>
          <w:bCs/>
          <w:color w:val="01696F"/>
          <w:sz w:val="28"/>
          <w:szCs w:val="28"/>
        </w:rPr>
        <w:t xml:space="preserve">7.8 Course Assessments</w:t>
      </w:r>
    </w:p>
    <w:p>
      <w:pPr>
        <w:spacing w:after="80" w:before="80"/>
      </w:pPr>
      <w:r>
        <w:rPr>
          <w:rFonts w:ascii="Calibri" w:cs="Calibri" w:eastAsia="Calibri" w:hAnsi="Calibri"/>
          <w:b w:val="false"/>
          <w:bCs w:val="false"/>
          <w:color w:val="1A1A1A"/>
          <w:sz w:val="22"/>
          <w:szCs w:val="22"/>
        </w:rPr>
        <w:t xml:space="preserve">Separate from the credential exam question bank (Boost!Learn assessment engine), course assessments use the assessments table. Key distinctions:</w:t>
      </w:r>
    </w:p>
    <w:p>
      <w:pPr>
        <w:pStyle w:val="ListParagraph"/>
        <w:numPr>
          <w:ilvl w:val="0"/>
          <w:numId w:val="2"/>
        </w:numPr>
        <w:spacing w:after="40" w:before="40"/>
      </w:pPr>
      <w:r>
        <w:rPr>
          <w:rFonts w:ascii="Calibri" w:cs="Calibri" w:eastAsia="Calibri" w:hAnsi="Calibri"/>
          <w:color w:val="1A1A1A"/>
          <w:sz w:val="22"/>
          <w:szCs w:val="22"/>
        </w:rPr>
        <w:t xml:space="preserve">assessments.kind — quiz (formative, within a module) or final_exam (summative, completion-gating)</w:t>
      </w:r>
    </w:p>
    <w:p>
      <w:pPr>
        <w:pStyle w:val="ListParagraph"/>
        <w:numPr>
          <w:ilvl w:val="0"/>
          <w:numId w:val="2"/>
        </w:numPr>
        <w:spacing w:after="40" w:before="40"/>
      </w:pPr>
      <w:r>
        <w:rPr>
          <w:rFonts w:ascii="Calibri" w:cs="Calibri" w:eastAsia="Calibri" w:hAnsi="Calibri"/>
          <w:color w:val="1A1A1A"/>
          <w:sz w:val="22"/>
          <w:szCs w:val="22"/>
        </w:rPr>
        <w:t xml:space="preserve">assessments.pass_threshold — Percentage required to pass (default 80%). Students who fail may retry up to max_attempts [ASSUMPTION on max_attempts behavior].</w:t>
      </w:r>
    </w:p>
    <w:p>
      <w:pPr>
        <w:pStyle w:val="ListParagraph"/>
        <w:numPr>
          <w:ilvl w:val="0"/>
          <w:numId w:val="2"/>
        </w:numPr>
        <w:spacing w:after="40" w:before="40"/>
      </w:pPr>
      <w:r>
        <w:rPr>
          <w:rFonts w:ascii="Calibri" w:cs="Calibri" w:eastAsia="Calibri" w:hAnsi="Calibri"/>
          <w:color w:val="1A1A1A"/>
          <w:sz w:val="22"/>
          <w:szCs w:val="22"/>
        </w:rPr>
        <w:t xml:space="preserve">assessments.time_limit_minutes — Optional timer for proctored assessments</w:t>
      </w:r>
    </w:p>
    <w:p>
      <w:pPr>
        <w:pStyle w:val="ListParagraph"/>
        <w:numPr>
          <w:ilvl w:val="0"/>
          <w:numId w:val="2"/>
        </w:numPr>
        <w:spacing w:after="40" w:before="40"/>
      </w:pPr>
      <w:r>
        <w:rPr>
          <w:rFonts w:ascii="Calibri" w:cs="Calibri" w:eastAsia="Calibri" w:hAnsi="Calibri"/>
          <w:color w:val="1A1A1A"/>
          <w:sz w:val="22"/>
          <w:szCs w:val="22"/>
        </w:rPr>
        <w:t xml:space="preserve">assessment_items are distinct from questions (credential exam question bank) — they are course-specific MCQ items authored in the assessment builder</w:t>
      </w:r>
    </w:p>
    <w:p>
      <w:pPr>
        <w:pStyle w:val="Heading2"/>
        <w:spacing w:after="120" w:before="240"/>
      </w:pPr>
      <w:r>
        <w:rPr>
          <w:rFonts w:ascii="Calibri" w:cs="Calibri" w:eastAsia="Calibri" w:hAnsi="Calibri"/>
          <w:b/>
          <w:bCs/>
          <w:color w:val="01696F"/>
          <w:sz w:val="28"/>
          <w:szCs w:val="28"/>
        </w:rPr>
        <w:t xml:space="preserve">7.9 AI Needs Assessment</w:t>
      </w:r>
    </w:p>
    <w:p>
      <w:pPr>
        <w:spacing w:after="80" w:before="80"/>
      </w:pPr>
      <w:r>
        <w:rPr>
          <w:rFonts w:ascii="Calibri" w:cs="Calibri" w:eastAsia="Calibri" w:hAnsi="Calibri"/>
          <w:b w:val="false"/>
          <w:bCs w:val="false"/>
          <w:color w:val="1A1A1A"/>
          <w:sz w:val="22"/>
          <w:szCs w:val="22"/>
        </w:rPr>
        <w:t xml:space="preserve">The AI Needs Assessment at /admin/courses/$courseId/needs-assessment uses generateNeedsAssessment (Gemini 2.5 Flash) to generate IACET-aligned documentation. The generated document includes:</w:t>
      </w:r>
    </w:p>
    <w:p>
      <w:pPr>
        <w:pStyle w:val="ListParagraph"/>
        <w:numPr>
          <w:ilvl w:val="0"/>
          <w:numId w:val="2"/>
        </w:numPr>
        <w:spacing w:after="40" w:before="40"/>
      </w:pPr>
      <w:r>
        <w:rPr>
          <w:rFonts w:ascii="Calibri" w:cs="Calibri" w:eastAsia="Calibri" w:hAnsi="Calibri"/>
          <w:color w:val="1A1A1A"/>
          <w:sz w:val="22"/>
          <w:szCs w:val="22"/>
        </w:rPr>
        <w:t xml:space="preserve">Industry and organizational context</w:t>
      </w:r>
    </w:p>
    <w:p>
      <w:pPr>
        <w:pStyle w:val="ListParagraph"/>
        <w:numPr>
          <w:ilvl w:val="0"/>
          <w:numId w:val="2"/>
        </w:numPr>
        <w:spacing w:after="40" w:before="40"/>
      </w:pPr>
      <w:r>
        <w:rPr>
          <w:rFonts w:ascii="Calibri" w:cs="Calibri" w:eastAsia="Calibri" w:hAnsi="Calibri"/>
          <w:color w:val="1A1A1A"/>
          <w:sz w:val="22"/>
          <w:szCs w:val="22"/>
        </w:rPr>
        <w:t xml:space="preserve">Target audience analysis</w:t>
      </w:r>
    </w:p>
    <w:p>
      <w:pPr>
        <w:pStyle w:val="ListParagraph"/>
        <w:numPr>
          <w:ilvl w:val="0"/>
          <w:numId w:val="2"/>
        </w:numPr>
        <w:spacing w:after="40" w:before="40"/>
      </w:pPr>
      <w:r>
        <w:rPr>
          <w:rFonts w:ascii="Calibri" w:cs="Calibri" w:eastAsia="Calibri" w:hAnsi="Calibri"/>
          <w:color w:val="1A1A1A"/>
          <w:sz w:val="22"/>
          <w:szCs w:val="22"/>
        </w:rPr>
        <w:t xml:space="preserve">Performance gap analysis</w:t>
      </w:r>
    </w:p>
    <w:p>
      <w:pPr>
        <w:pStyle w:val="ListParagraph"/>
        <w:numPr>
          <w:ilvl w:val="0"/>
          <w:numId w:val="2"/>
        </w:numPr>
        <w:spacing w:after="40" w:before="40"/>
      </w:pPr>
      <w:r>
        <w:rPr>
          <w:rFonts w:ascii="Calibri" w:cs="Calibri" w:eastAsia="Calibri" w:hAnsi="Calibri"/>
          <w:color w:val="1A1A1A"/>
          <w:sz w:val="22"/>
          <w:szCs w:val="22"/>
        </w:rPr>
        <w:t xml:space="preserve">Recommended learning outcomes (aligned to Bloom's taxonomy)</w:t>
      </w:r>
    </w:p>
    <w:p>
      <w:pPr>
        <w:pStyle w:val="ListParagraph"/>
        <w:numPr>
          <w:ilvl w:val="0"/>
          <w:numId w:val="2"/>
        </w:numPr>
        <w:spacing w:after="40" w:before="40"/>
      </w:pPr>
      <w:r>
        <w:rPr>
          <w:rFonts w:ascii="Calibri" w:cs="Calibri" w:eastAsia="Calibri" w:hAnsi="Calibri"/>
          <w:color w:val="1A1A1A"/>
          <w:sz w:val="22"/>
          <w:szCs w:val="22"/>
        </w:rPr>
        <w:t xml:space="preserve">Recommended instructional methods and formats</w:t>
      </w:r>
    </w:p>
    <w:p>
      <w:pPr>
        <w:pStyle w:val="ListParagraph"/>
        <w:numPr>
          <w:ilvl w:val="0"/>
          <w:numId w:val="2"/>
        </w:numPr>
        <w:spacing w:after="40" w:before="40"/>
      </w:pPr>
      <w:r>
        <w:rPr>
          <w:rFonts w:ascii="Calibri" w:cs="Calibri" w:eastAsia="Calibri" w:hAnsi="Calibri"/>
          <w:color w:val="1A1A1A"/>
          <w:sz w:val="22"/>
          <w:szCs w:val="22"/>
        </w:rPr>
        <w:t xml:space="preserve">Evaluation plan (Kirkpatrick levels)</w:t>
      </w:r>
    </w:p>
    <w:p>
      <w:pPr>
        <w:pStyle w:val="ListParagraph"/>
        <w:numPr>
          <w:ilvl w:val="0"/>
          <w:numId w:val="2"/>
        </w:numPr>
        <w:spacing w:after="40" w:before="40"/>
      </w:pPr>
      <w:r>
        <w:rPr>
          <w:rFonts w:ascii="Calibri" w:cs="Calibri" w:eastAsia="Calibri" w:hAnsi="Calibri"/>
          <w:color w:val="1A1A1A"/>
          <w:sz w:val="22"/>
          <w:szCs w:val="22"/>
        </w:rPr>
        <w:t xml:space="preserve">Source citations for industry standards</w:t>
      </w:r>
    </w:p>
    <w:p>
      <w:pPr>
        <w:spacing w:after="80" w:before="80"/>
      </w:pPr>
      <w:r>
        <w:rPr>
          <w:rFonts w:ascii="Calibri" w:cs="Calibri" w:eastAsia="Calibri" w:hAnsi="Calibri"/>
          <w:b w:val="false"/>
          <w:bCs w:val="false"/>
          <w:color w:val="1A1A1A"/>
          <w:sz w:val="22"/>
          <w:szCs w:val="22"/>
        </w:rPr>
        <w:t xml:space="preserve">Generated documents are stored in course_needs_assessments (course_id, content, model, generated_at, version) for versioned audit trail.</w:t>
      </w:r>
    </w:p>
    <w:p>
      <w:pPr>
        <w:pStyle w:val="Heading2"/>
        <w:spacing w:after="120" w:before="240"/>
      </w:pPr>
      <w:r>
        <w:rPr>
          <w:rFonts w:ascii="Calibri" w:cs="Calibri" w:eastAsia="Calibri" w:hAnsi="Calibri"/>
          <w:b/>
          <w:bCs/>
          <w:color w:val="01696F"/>
          <w:sz w:val="28"/>
          <w:szCs w:val="28"/>
        </w:rPr>
        <w:t xml:space="preserve">7.10 Missing / Recommended Assessment Capabilities</w:t>
      </w:r>
    </w:p>
    <w:p>
      <w:pPr>
        <w:pStyle w:val="ListParagraph"/>
        <w:numPr>
          <w:ilvl w:val="0"/>
          <w:numId w:val="2"/>
        </w:numPr>
        <w:spacing w:after="40" w:before="40"/>
      </w:pPr>
      <w:r>
        <w:rPr>
          <w:rFonts w:ascii="Calibri" w:cs="Calibri" w:eastAsia="Calibri" w:hAnsi="Calibri"/>
          <w:color w:val="1A1A1A"/>
          <w:sz w:val="22"/>
          <w:szCs w:val="22"/>
        </w:rPr>
        <w:t xml:space="preserve">Adaptive Testing Engine — No item response theory (IRT) or CAT (Computer Adaptive Testing) implementation. All sessions use static random selection within content area filters.</w:t>
      </w:r>
    </w:p>
    <w:p>
      <w:pPr>
        <w:pStyle w:val="ListParagraph"/>
        <w:numPr>
          <w:ilvl w:val="0"/>
          <w:numId w:val="2"/>
        </w:numPr>
        <w:spacing w:after="40" w:before="40"/>
      </w:pPr>
      <w:r>
        <w:rPr>
          <w:rFonts w:ascii="Calibri" w:cs="Calibri" w:eastAsia="Calibri" w:hAnsi="Calibri"/>
          <w:color w:val="1A1A1A"/>
          <w:sz w:val="22"/>
          <w:szCs w:val="22"/>
        </w:rPr>
        <w:t xml:space="preserve">Item Analysis Dashboard — No discrimination index, item difficulty curve, or distracter analysis reporting. These are standard psychometric tools for validating exam item quality.</w:t>
      </w:r>
    </w:p>
    <w:p>
      <w:pPr>
        <w:pStyle w:val="ListParagraph"/>
        <w:numPr>
          <w:ilvl w:val="0"/>
          <w:numId w:val="2"/>
        </w:numPr>
        <w:spacing w:after="40" w:before="40"/>
      </w:pPr>
      <w:r>
        <w:rPr>
          <w:rFonts w:ascii="Calibri" w:cs="Calibri" w:eastAsia="Calibri" w:hAnsi="Calibri"/>
          <w:color w:val="1A1A1A"/>
          <w:sz w:val="22"/>
          <w:szCs w:val="22"/>
        </w:rPr>
        <w:t xml:space="preserve">Question Pool / Exam Versioning — No randomization from question pools; each mock exam draws the same question set. Multiple exam versions from pools would improve security.</w:t>
      </w:r>
    </w:p>
    <w:p>
      <w:pPr>
        <w:pStyle w:val="ListParagraph"/>
        <w:numPr>
          <w:ilvl w:val="0"/>
          <w:numId w:val="2"/>
        </w:numPr>
        <w:spacing w:after="40" w:before="40"/>
      </w:pPr>
      <w:r>
        <w:rPr>
          <w:rFonts w:ascii="Calibri" w:cs="Calibri" w:eastAsia="Calibri" w:hAnsi="Calibri"/>
          <w:color w:val="1A1A1A"/>
          <w:sz w:val="22"/>
          <w:szCs w:val="22"/>
        </w:rPr>
        <w:t xml:space="preserve">Retake Cooldown Policy — No enforced waiting period between mock exam attempts.</w:t>
      </w:r>
    </w:p>
    <w:p>
      <w:pPr>
        <w:pStyle w:val="ListParagraph"/>
        <w:numPr>
          <w:ilvl w:val="0"/>
          <w:numId w:val="2"/>
        </w:numPr>
        <w:spacing w:after="40" w:before="40"/>
      </w:pPr>
      <w:r>
        <w:rPr>
          <w:rFonts w:ascii="Calibri" w:cs="Calibri" w:eastAsia="Calibri" w:hAnsi="Calibri"/>
          <w:color w:val="1A1A1A"/>
          <w:sz w:val="22"/>
          <w:szCs w:val="22"/>
        </w:rPr>
        <w:t xml:space="preserve">Sophisticated Readiness Score — Current readiness % is a simple session accuracy aggregate. A predictive pass probability model (based on difficulty-weighted performance and time remaining) would be more meaningful.</w:t>
      </w:r>
    </w:p>
    <w:p>
      <w:pPr>
        <w:pStyle w:val="ListParagraph"/>
        <w:numPr>
          <w:ilvl w:val="0"/>
          <w:numId w:val="2"/>
        </w:numPr>
        <w:spacing w:after="40" w:before="40"/>
      </w:pPr>
      <w:r>
        <w:rPr>
          <w:rFonts w:ascii="Calibri" w:cs="Calibri" w:eastAsia="Calibri" w:hAnsi="Calibri"/>
          <w:color w:val="1A1A1A"/>
          <w:sz w:val="22"/>
          <w:szCs w:val="22"/>
        </w:rPr>
        <w:t xml:space="preserve">Diagnostic Pre-Assessment — No onboarding diagnostic assessment to baseline new students and immediately personalize their study plan.</w:t>
      </w:r>
    </w:p>
    <w:p>
      <w:pPr>
        <w:pStyle w:val="Heading1"/>
        <w:pageBreakBefore/>
        <w:spacing w:after="160" w:before="320"/>
      </w:pPr>
      <w:r>
        <w:rPr>
          <w:rFonts w:ascii="Calibri" w:cs="Calibri" w:eastAsia="Calibri" w:hAnsi="Calibri"/>
          <w:b/>
          <w:bCs/>
          <w:color w:val="0C4E54"/>
          <w:sz w:val="36"/>
          <w:szCs w:val="36"/>
        </w:rPr>
        <w:t xml:space="preserve">Section 8: AI Requirements</w:t>
      </w:r>
    </w:p>
    <w:p>
      <w:pPr>
        <w:pStyle w:val="Heading2"/>
        <w:spacing w:after="120" w:before="240"/>
      </w:pPr>
      <w:r>
        <w:rPr>
          <w:rFonts w:ascii="Calibri" w:cs="Calibri" w:eastAsia="Calibri" w:hAnsi="Calibri"/>
          <w:b/>
          <w:bCs/>
          <w:color w:val="01696F"/>
          <w:sz w:val="28"/>
          <w:szCs w:val="28"/>
        </w:rPr>
        <w:t xml:space="preserve">8.1 Current AI Features</w:t>
      </w:r>
    </w:p>
    <w:p>
      <w:pPr>
        <w:pStyle w:val="Heading3"/>
        <w:spacing w:after="80" w:before="180"/>
      </w:pPr>
      <w:r>
        <w:rPr>
          <w:rFonts w:ascii="Calibri" w:cs="Calibri" w:eastAsia="Calibri" w:hAnsi="Calibri"/>
          <w:b/>
          <w:bCs/>
          <w:color w:val="1A1A1A"/>
          <w:sz w:val="24"/>
          <w:szCs w:val="24"/>
        </w:rPr>
        <w:t xml:space="preserve">BOOST! Agent (Gemini-3-Flash-Preview)</w:t>
      </w:r>
    </w:p>
    <w:p>
      <w:pPr>
        <w:spacing w:after="80" w:before="80"/>
      </w:pPr>
      <w:r>
        <w:rPr>
          <w:rFonts w:ascii="Calibri" w:cs="Calibri" w:eastAsia="Calibri" w:hAnsi="Calibri"/>
          <w:b w:val="false"/>
          <w:bCs w:val="false"/>
          <w:color w:val="1A1A1A"/>
          <w:sz w:val="22"/>
          <w:szCs w:val="22"/>
        </w:rPr>
        <w:t xml:space="preserve">A conversational multi-turn AI agent accessible from the Roles, Perform, and Pulse module pages. The agent guides administrators through organizational setup tasks using structured tool calls. Key characteristics:</w:t>
      </w:r>
    </w:p>
    <w:p>
      <w:pPr>
        <w:pStyle w:val="ListParagraph"/>
        <w:numPr>
          <w:ilvl w:val="0"/>
          <w:numId w:val="2"/>
        </w:numPr>
        <w:spacing w:after="40" w:before="40"/>
      </w:pPr>
      <w:r>
        <w:rPr>
          <w:rFonts w:ascii="Calibri" w:cs="Calibri" w:eastAsia="Calibri" w:hAnsi="Calibri"/>
          <w:color w:val="1A1A1A"/>
          <w:sz w:val="22"/>
          <w:szCs w:val="22"/>
        </w:rPr>
        <w:t xml:space="preserve">Model: google/gemini-3-flash-preview via Lovable AI Gateway</w:t>
      </w:r>
    </w:p>
    <w:p>
      <w:pPr>
        <w:pStyle w:val="ListParagraph"/>
        <w:numPr>
          <w:ilvl w:val="0"/>
          <w:numId w:val="2"/>
        </w:numPr>
        <w:spacing w:after="40" w:before="40"/>
      </w:pPr>
      <w:r>
        <w:rPr>
          <w:rFonts w:ascii="Calibri" w:cs="Calibri" w:eastAsia="Calibri" w:hAnsi="Calibri"/>
          <w:color w:val="1A1A1A"/>
          <w:sz w:val="22"/>
          <w:szCs w:val="22"/>
        </w:rPr>
        <w:t xml:space="preserve">Conversation stored in boost_agent_conversations (module_key, tenant_id, user_id, messages JSONB)</w:t>
      </w:r>
    </w:p>
    <w:p>
      <w:pPr>
        <w:pStyle w:val="ListParagraph"/>
        <w:numPr>
          <w:ilvl w:val="0"/>
          <w:numId w:val="2"/>
        </w:numPr>
        <w:spacing w:after="40" w:before="40"/>
      </w:pPr>
      <w:r>
        <w:rPr>
          <w:rFonts w:ascii="Calibri" w:cs="Calibri" w:eastAsia="Calibri" w:hAnsi="Calibri"/>
          <w:color w:val="1A1A1A"/>
          <w:sz w:val="22"/>
          <w:szCs w:val="22"/>
        </w:rPr>
        <w:t xml:space="preserve">Six tools: create_job_description, create_goal_category, draft_review_cycle, set_pulse_cadence, request_email_approval, escalate_to_support</w:t>
      </w:r>
    </w:p>
    <w:p>
      <w:pPr>
        <w:pStyle w:val="ListParagraph"/>
        <w:numPr>
          <w:ilvl w:val="0"/>
          <w:numId w:val="2"/>
        </w:numPr>
        <w:spacing w:after="40" w:before="40"/>
      </w:pPr>
      <w:r>
        <w:rPr>
          <w:rFonts w:ascii="Calibri" w:cs="Calibri" w:eastAsia="Calibri" w:hAnsi="Calibri"/>
          <w:color w:val="1A1A1A"/>
          <w:sz w:val="22"/>
          <w:szCs w:val="22"/>
        </w:rPr>
        <w:t xml:space="preserve">Approval gate pattern: all data-modifying actions require explicit email approval before persistence</w:t>
      </w:r>
    </w:p>
    <w:p>
      <w:pPr>
        <w:pStyle w:val="ListParagraph"/>
        <w:numPr>
          <w:ilvl w:val="0"/>
          <w:numId w:val="2"/>
        </w:numPr>
        <w:spacing w:after="40" w:before="40"/>
      </w:pPr>
      <w:r>
        <w:rPr>
          <w:rFonts w:ascii="Calibri" w:cs="Calibri" w:eastAsia="Calibri" w:hAnsi="Calibri"/>
          <w:color w:val="1A1A1A"/>
          <w:sz w:val="22"/>
          <w:szCs w:val="22"/>
        </w:rPr>
        <w:t xml:space="preserve">Scope boundary: GoSprout and TalentLMS issues are always escalated to BSG support — never handled directly by the agent</w:t>
      </w:r>
    </w:p>
    <w:p>
      <w:pPr>
        <w:pStyle w:val="Heading3"/>
        <w:spacing w:after="80" w:before="180"/>
      </w:pPr>
      <w:r>
        <w:rPr>
          <w:rFonts w:ascii="Calibri" w:cs="Calibri" w:eastAsia="Calibri" w:hAnsi="Calibri"/>
          <w:b/>
          <w:bCs/>
          <w:color w:val="1A1A1A"/>
          <w:sz w:val="24"/>
          <w:szCs w:val="24"/>
        </w:rPr>
        <w:t xml:space="preserve">AI Course Factory (Gemini-2.5-Flash)</w:t>
      </w:r>
    </w:p>
    <w:p>
      <w:pPr>
        <w:spacing w:after="80" w:before="80"/>
      </w:pPr>
      <w:r>
        <w:rPr>
          <w:rFonts w:ascii="Calibri" w:cs="Calibri" w:eastAsia="Calibri" w:hAnsi="Calibri"/>
          <w:b w:val="false"/>
          <w:bCs w:val="false"/>
          <w:color w:val="1A1A1A"/>
          <w:sz w:val="22"/>
          <w:szCs w:val="22"/>
        </w:rPr>
        <w:t xml:space="preserve">The AI Course Factory at /admin/ai-factory generates complete course scaffolds from structured admin inputs. The generateCourseFromAi function produces:</w:t>
      </w:r>
    </w:p>
    <w:p>
      <w:pPr>
        <w:pStyle w:val="ListParagraph"/>
        <w:numPr>
          <w:ilvl w:val="0"/>
          <w:numId w:val="2"/>
        </w:numPr>
        <w:spacing w:after="40" w:before="40"/>
      </w:pPr>
      <w:r>
        <w:rPr>
          <w:rFonts w:ascii="Calibri" w:cs="Calibri" w:eastAsia="Calibri" w:hAnsi="Calibri"/>
          <w:color w:val="1A1A1A"/>
          <w:sz w:val="22"/>
          <w:szCs w:val="22"/>
        </w:rPr>
        <w:t xml:space="preserve">Course metadata (title, description, learning objectives, contact hours, CEU value)</w:t>
      </w:r>
    </w:p>
    <w:p>
      <w:pPr>
        <w:pStyle w:val="ListParagraph"/>
        <w:numPr>
          <w:ilvl w:val="0"/>
          <w:numId w:val="2"/>
        </w:numPr>
        <w:spacing w:after="40" w:before="40"/>
      </w:pPr>
      <w:r>
        <w:rPr>
          <w:rFonts w:ascii="Calibri" w:cs="Calibri" w:eastAsia="Calibri" w:hAnsi="Calibri"/>
          <w:color w:val="1A1A1A"/>
          <w:sz w:val="22"/>
          <w:szCs w:val="22"/>
        </w:rPr>
        <w:t xml:space="preserve">Module structure with logical sequencing</w:t>
      </w:r>
    </w:p>
    <w:p>
      <w:pPr>
        <w:pStyle w:val="ListParagraph"/>
        <w:numPr>
          <w:ilvl w:val="0"/>
          <w:numId w:val="2"/>
        </w:numPr>
        <w:spacing w:after="40" w:before="40"/>
      </w:pPr>
      <w:r>
        <w:rPr>
          <w:rFonts w:ascii="Calibri" w:cs="Calibri" w:eastAsia="Calibri" w:hAnsi="Calibri"/>
          <w:color w:val="1A1A1A"/>
          <w:sz w:val="22"/>
          <w:szCs w:val="22"/>
        </w:rPr>
        <w:t xml:space="preserve">Lesson outlines (title, kind, content summary) for each module</w:t>
      </w:r>
    </w:p>
    <w:p>
      <w:pPr>
        <w:pStyle w:val="ListParagraph"/>
        <w:numPr>
          <w:ilvl w:val="0"/>
          <w:numId w:val="2"/>
        </w:numPr>
        <w:spacing w:after="40" w:before="40"/>
      </w:pPr>
      <w:r>
        <w:rPr>
          <w:rFonts w:ascii="Calibri" w:cs="Calibri" w:eastAsia="Calibri" w:hAnsi="Calibri"/>
          <w:color w:val="1A1A1A"/>
          <w:sz w:val="22"/>
          <w:szCs w:val="22"/>
        </w:rPr>
        <w:t xml:space="preserve">Assessment items (MCQ questions with choices, correct index, rationale)</w:t>
      </w:r>
    </w:p>
    <w:p>
      <w:pPr>
        <w:pStyle w:val="ListParagraph"/>
        <w:numPr>
          <w:ilvl w:val="0"/>
          <w:numId w:val="2"/>
        </w:numPr>
        <w:spacing w:after="40" w:before="40"/>
      </w:pPr>
      <w:r>
        <w:rPr>
          <w:rFonts w:ascii="Calibri" w:cs="Calibri" w:eastAsia="Calibri" w:hAnsi="Calibri"/>
          <w:color w:val="1A1A1A"/>
          <w:sz w:val="22"/>
          <w:szCs w:val="22"/>
        </w:rPr>
        <w:t xml:space="preserve">Pre- and post-course survey questions (Likert-scale)</w:t>
      </w:r>
    </w:p>
    <w:p>
      <w:pPr>
        <w:spacing w:after="80" w:before="80"/>
      </w:pPr>
      <w:r>
        <w:rPr>
          <w:rFonts w:ascii="Calibri" w:cs="Calibri" w:eastAsia="Calibri" w:hAnsi="Calibri"/>
          <w:b w:val="false"/>
          <w:bCs w:val="false"/>
          <w:color w:val="1A1A1A"/>
          <w:sz w:val="22"/>
          <w:szCs w:val="22"/>
        </w:rPr>
        <w:t xml:space="preserve">All generated content is saved as draft records. The admin reviews and refines the scaffold before building out full lesson content. Total generation time is typically 30-90 seconds depending on course complexity.</w:t>
      </w:r>
    </w:p>
    <w:p>
      <w:pPr>
        <w:pStyle w:val="Heading3"/>
        <w:spacing w:after="80" w:before="180"/>
      </w:pPr>
      <w:r>
        <w:rPr>
          <w:rFonts w:ascii="Calibri" w:cs="Calibri" w:eastAsia="Calibri" w:hAnsi="Calibri"/>
          <w:b/>
          <w:bCs/>
          <w:color w:val="1A1A1A"/>
          <w:sz w:val="24"/>
          <w:szCs w:val="24"/>
        </w:rPr>
        <w:t xml:space="preserve">AI Needs Assessment (Gemini-2.5-Flash)</w:t>
      </w:r>
    </w:p>
    <w:p>
      <w:pPr>
        <w:spacing w:after="80" w:before="80"/>
      </w:pPr>
      <w:r>
        <w:rPr>
          <w:rFonts w:ascii="Calibri" w:cs="Calibri" w:eastAsia="Calibri" w:hAnsi="Calibri"/>
          <w:b w:val="false"/>
          <w:bCs w:val="false"/>
          <w:color w:val="1A1A1A"/>
          <w:sz w:val="22"/>
          <w:szCs w:val="22"/>
        </w:rPr>
        <w:t xml:space="preserve">The IACET-aligned needs assessment generator produces professional instructional design documentation from course and audience inputs. Results are stored in course_needs_assessments with versioning support. Generates: organizational analysis, target population description, gap analysis, recommended outcomes (Bloom-tagged), evaluation strategy, and references.</w:t>
      </w:r>
    </w:p>
    <w:p>
      <w:pPr>
        <w:pStyle w:val="Heading3"/>
        <w:spacing w:after="80" w:before="180"/>
      </w:pPr>
      <w:r>
        <w:rPr>
          <w:rFonts w:ascii="Calibri" w:cs="Calibri" w:eastAsia="Calibri" w:hAnsi="Calibri"/>
          <w:b/>
          <w:bCs/>
          <w:color w:val="1A1A1A"/>
          <w:sz w:val="24"/>
          <w:szCs w:val="24"/>
        </w:rPr>
        <w:t xml:space="preserve">AI Work Product Engine</w:t>
      </w:r>
    </w:p>
    <w:p>
      <w:pPr>
        <w:spacing w:after="80" w:before="80"/>
      </w:pPr>
      <w:r>
        <w:rPr>
          <w:rFonts w:ascii="Calibri" w:cs="Calibri" w:eastAsia="Calibri" w:hAnsi="Calibri"/>
          <w:b w:val="false"/>
          <w:bCs w:val="false"/>
          <w:color w:val="1A1A1A"/>
          <w:sz w:val="22"/>
          <w:szCs w:val="22"/>
        </w:rPr>
        <w:t xml:space="preserve">Students complete structured activities in the course player. The submitActivityAndGenerate function takes the activity schema, student response, and generation prompt, then uses Gemini 2.5 Flash to produce a professional deliverable. Examples: completed training needs analysis, stakeholder communication plan, program evaluation report. Deliverables are stored as student_vault_items and appear in the /vault.</w:t>
      </w:r>
    </w:p>
    <w:p>
      <w:pPr>
        <w:pStyle w:val="Heading3"/>
        <w:spacing w:after="80" w:before="180"/>
      </w:pPr>
      <w:r>
        <w:rPr>
          <w:rFonts w:ascii="Calibri" w:cs="Calibri" w:eastAsia="Calibri" w:hAnsi="Calibri"/>
          <w:b/>
          <w:bCs/>
          <w:color w:val="1A1A1A"/>
          <w:sz w:val="24"/>
          <w:szCs w:val="24"/>
        </w:rPr>
        <w:t xml:space="preserve">AI Question Drafting</w:t>
      </w:r>
    </w:p>
    <w:p>
      <w:pPr>
        <w:spacing w:after="80" w:before="80"/>
      </w:pPr>
      <w:r>
        <w:rPr>
          <w:rFonts w:ascii="Calibri" w:cs="Calibri" w:eastAsia="Calibri" w:hAnsi="Calibri"/>
          <w:b w:val="false"/>
          <w:bCs w:val="false"/>
          <w:color w:val="1A1A1A"/>
          <w:sz w:val="22"/>
          <w:szCs w:val="22"/>
        </w:rPr>
        <w:t xml:space="preserve">Admins at /admin/questions can select a content area and request AI-drafted candidate questions via draftQuestionWithAI. The function generates MCQ questions with choices, correct index, and rationale. All AI-drafted questions are saved as draft status for human review before publication to the active question bank.</w:t>
      </w:r>
    </w:p>
    <w:p>
      <w:pPr>
        <w:pStyle w:val="Heading2"/>
        <w:spacing w:after="120" w:before="240"/>
      </w:pPr>
      <w:r>
        <w:rPr>
          <w:rFonts w:ascii="Calibri" w:cs="Calibri" w:eastAsia="Calibri" w:hAnsi="Calibri"/>
          <w:b/>
          <w:bCs/>
          <w:color w:val="01696F"/>
          <w:sz w:val="28"/>
          <w:szCs w:val="28"/>
        </w:rPr>
        <w:t xml:space="preserve">8.2 AI Tutor — Recommended</w:t>
      </w:r>
    </w:p>
    <w:p>
      <w:pPr>
        <w:spacing w:after="80" w:before="80"/>
      </w:pPr>
      <w:r>
        <w:rPr>
          <w:rFonts w:ascii="Calibri" w:cs="Calibri" w:eastAsia="Calibri" w:hAnsi="Calibri"/>
          <w:b w:val="false"/>
          <w:bCs w:val="false"/>
          <w:color w:val="1A1A1A"/>
          <w:sz w:val="22"/>
          <w:szCs w:val="22"/>
        </w:rPr>
        <w:t xml:space="preserve">A per-course AI tutor would allow learners to ask questions about lesson content during the course player experience. Requirements:</w:t>
      </w:r>
    </w:p>
    <w:p>
      <w:pPr>
        <w:pStyle w:val="ListParagraph"/>
        <w:numPr>
          <w:ilvl w:val="0"/>
          <w:numId w:val="2"/>
        </w:numPr>
        <w:spacing w:after="40" w:before="40"/>
      </w:pPr>
      <w:r>
        <w:rPr>
          <w:rFonts w:ascii="Calibri" w:cs="Calibri" w:eastAsia="Calibri" w:hAnsi="Calibri"/>
          <w:color w:val="1A1A1A"/>
          <w:sz w:val="22"/>
          <w:szCs w:val="22"/>
        </w:rPr>
        <w:t xml:space="preserve">RAG Context — Course content (lesson text, learning objectives, assessment rationale) embedded and retrieved as context for each query.</w:t>
      </w:r>
    </w:p>
    <w:p>
      <w:pPr>
        <w:pStyle w:val="ListParagraph"/>
        <w:numPr>
          <w:ilvl w:val="0"/>
          <w:numId w:val="2"/>
        </w:numPr>
        <w:spacing w:after="40" w:before="40"/>
      </w:pPr>
      <w:r>
        <w:rPr>
          <w:rFonts w:ascii="Calibri" w:cs="Calibri" w:eastAsia="Calibri" w:hAnsi="Calibri"/>
          <w:color w:val="1A1A1A"/>
          <w:sz w:val="22"/>
          <w:szCs w:val="22"/>
        </w:rPr>
        <w:t xml:space="preserve">Scoped Responses — Tutor answers should be grounded in course content, not general internet knowledge, to prevent scope creep and misinformation.</w:t>
      </w:r>
    </w:p>
    <w:p>
      <w:pPr>
        <w:pStyle w:val="ListParagraph"/>
        <w:numPr>
          <w:ilvl w:val="0"/>
          <w:numId w:val="2"/>
        </w:numPr>
        <w:spacing w:after="40" w:before="40"/>
      </w:pPr>
      <w:r>
        <w:rPr>
          <w:rFonts w:ascii="Calibri" w:cs="Calibri" w:eastAsia="Calibri" w:hAnsi="Calibri"/>
          <w:color w:val="1A1A1A"/>
          <w:sz w:val="22"/>
          <w:szCs w:val="22"/>
        </w:rPr>
        <w:t xml:space="preserve">Session Persistence — Tutor conversation history per enrollment stored in a new table (e.g., tutor_conversations).</w:t>
      </w:r>
    </w:p>
    <w:p>
      <w:pPr>
        <w:pStyle w:val="ListParagraph"/>
        <w:numPr>
          <w:ilvl w:val="0"/>
          <w:numId w:val="2"/>
        </w:numPr>
        <w:spacing w:after="40" w:before="40"/>
      </w:pPr>
      <w:r>
        <w:rPr>
          <w:rFonts w:ascii="Calibri" w:cs="Calibri" w:eastAsia="Calibri" w:hAnsi="Calibri"/>
          <w:color w:val="1A1A1A"/>
          <w:sz w:val="22"/>
          <w:szCs w:val="22"/>
        </w:rPr>
        <w:t xml:space="preserve">Model — Gemini 2.5 Flash via Lovable AI Gateway (consistent with existing AI infrastructure).</w:t>
      </w:r>
    </w:p>
    <w:p>
      <w:pPr>
        <w:pStyle w:val="ListParagraph"/>
        <w:numPr>
          <w:ilvl w:val="0"/>
          <w:numId w:val="2"/>
        </w:numPr>
        <w:spacing w:after="40" w:before="40"/>
      </w:pPr>
      <w:r>
        <w:rPr>
          <w:rFonts w:ascii="Calibri" w:cs="Calibri" w:eastAsia="Calibri" w:hAnsi="Calibri"/>
          <w:color w:val="1A1A1A"/>
          <w:sz w:val="22"/>
          <w:szCs w:val="22"/>
        </w:rPr>
        <w:t xml:space="preserve">Admin Toggle — Super admin should be able to enable/disable the tutor per course.</w:t>
      </w:r>
    </w:p>
    <w:p>
      <w:pPr>
        <w:pStyle w:val="ListParagraph"/>
        <w:numPr>
          <w:ilvl w:val="0"/>
          <w:numId w:val="2"/>
        </w:numPr>
        <w:spacing w:after="40" w:before="40"/>
      </w:pPr>
      <w:r>
        <w:rPr>
          <w:rFonts w:ascii="Calibri" w:cs="Calibri" w:eastAsia="Calibri" w:hAnsi="Calibri"/>
          <w:color w:val="1A1A1A"/>
          <w:sz w:val="22"/>
          <w:szCs w:val="22"/>
        </w:rPr>
        <w:t xml:space="preserve">Logging — All tutor interactions logged in ai_generations for audit and quality review.</w:t>
      </w:r>
    </w:p>
    <w:p>
      <w:pPr>
        <w:pStyle w:val="Heading2"/>
        <w:spacing w:after="120" w:before="240"/>
      </w:pPr>
      <w:r>
        <w:rPr>
          <w:rFonts w:ascii="Calibri" w:cs="Calibri" w:eastAsia="Calibri" w:hAnsi="Calibri"/>
          <w:b/>
          <w:bCs/>
          <w:color w:val="01696F"/>
          <w:sz w:val="28"/>
          <w:szCs w:val="28"/>
        </w:rPr>
        <w:t xml:space="preserve">8.3 AI Study Coach — Recommended</w:t>
      </w:r>
    </w:p>
    <w:p>
      <w:pPr>
        <w:spacing w:after="80" w:before="80"/>
      </w:pPr>
      <w:r>
        <w:rPr>
          <w:rFonts w:ascii="Calibri" w:cs="Calibri" w:eastAsia="Calibri" w:hAnsi="Calibri"/>
          <w:b w:val="false"/>
          <w:bCs w:val="false"/>
          <w:color w:val="1A1A1A"/>
          <w:sz w:val="22"/>
          <w:szCs w:val="22"/>
        </w:rPr>
        <w:t xml:space="preserve">A personalized AI study coach for credentialing exam prep learners within Boost!Learn. Once the LCSW credentialing course is built, this would be the first use case. Requirements:</w:t>
      </w:r>
    </w:p>
    <w:p>
      <w:pPr>
        <w:pStyle w:val="ListParagraph"/>
        <w:numPr>
          <w:ilvl w:val="0"/>
          <w:numId w:val="2"/>
        </w:numPr>
        <w:spacing w:after="40" w:before="40"/>
      </w:pPr>
      <w:r>
        <w:rPr>
          <w:rFonts w:ascii="Calibri" w:cs="Calibri" w:eastAsia="Calibri" w:hAnsi="Calibri"/>
          <w:color w:val="1A1A1A"/>
          <w:sz w:val="22"/>
          <w:szCs w:val="22"/>
        </w:rPr>
        <w:t xml:space="preserve">Input Sources — study_sessions history, session_responses accuracy by content area and sub_topic, review_queue state (overdue items), exam date (user-set target date), daily study time availability.</w:t>
      </w:r>
    </w:p>
    <w:p>
      <w:pPr>
        <w:pStyle w:val="ListParagraph"/>
        <w:numPr>
          <w:ilvl w:val="0"/>
          <w:numId w:val="2"/>
        </w:numPr>
        <w:spacing w:after="40" w:before="40"/>
      </w:pPr>
      <w:r>
        <w:rPr>
          <w:rFonts w:ascii="Calibri" w:cs="Calibri" w:eastAsia="Calibri" w:hAnsi="Calibri"/>
          <w:color w:val="1A1A1A"/>
          <w:sz w:val="22"/>
          <w:szCs w:val="22"/>
        </w:rPr>
        <w:t xml:space="preserve">Outputs — Personalized weekly study plan with recommended daily content areas, practice session lengths, and milestone checkpoints. Weekly progress summary emails.</w:t>
      </w:r>
    </w:p>
    <w:p>
      <w:pPr>
        <w:pStyle w:val="ListParagraph"/>
        <w:numPr>
          <w:ilvl w:val="0"/>
          <w:numId w:val="2"/>
        </w:numPr>
        <w:spacing w:after="40" w:before="40"/>
      </w:pPr>
      <w:r>
        <w:rPr>
          <w:rFonts w:ascii="Calibri" w:cs="Calibri" w:eastAsia="Calibri" w:hAnsi="Calibri"/>
          <w:color w:val="1A1A1A"/>
          <w:sz w:val="22"/>
          <w:szCs w:val="22"/>
        </w:rPr>
        <w:t xml:space="preserve">Adaptive Rebalancing — Automatically shifts study emphasis as weak areas improve or new weaknesses emerge.</w:t>
      </w:r>
    </w:p>
    <w:p>
      <w:pPr>
        <w:pStyle w:val="ListParagraph"/>
        <w:numPr>
          <w:ilvl w:val="0"/>
          <w:numId w:val="2"/>
        </w:numPr>
        <w:spacing w:after="40" w:before="40"/>
      </w:pPr>
      <w:r>
        <w:rPr>
          <w:rFonts w:ascii="Calibri" w:cs="Calibri" w:eastAsia="Calibri" w:hAnsi="Calibri"/>
          <w:color w:val="1A1A1A"/>
          <w:sz w:val="22"/>
          <w:szCs w:val="22"/>
        </w:rPr>
        <w:t xml:space="preserve">Integration — Reads from the readiness.functions.ts getReadiness output. Writes recommended study schedule to a new user_study_plans table.</w:t>
      </w:r>
    </w:p>
    <w:p>
      <w:pPr>
        <w:pStyle w:val="Heading2"/>
        <w:spacing w:after="120" w:before="240"/>
      </w:pPr>
      <w:r>
        <w:rPr>
          <w:rFonts w:ascii="Calibri" w:cs="Calibri" w:eastAsia="Calibri" w:hAnsi="Calibri"/>
          <w:b/>
          <w:bCs/>
          <w:color w:val="01696F"/>
          <w:sz w:val="28"/>
          <w:szCs w:val="28"/>
        </w:rPr>
        <w:t xml:space="preserve">8.4 Knowledge Gap Analysis — Recommended</w:t>
      </w:r>
    </w:p>
    <w:p>
      <w:pPr>
        <w:spacing w:after="80" w:before="80"/>
      </w:pPr>
      <w:r>
        <w:rPr>
          <w:rFonts w:ascii="Calibri" w:cs="Calibri" w:eastAsia="Calibri" w:hAnsi="Calibri"/>
          <w:b w:val="false"/>
          <w:bCs w:val="false"/>
          <w:color w:val="1A1A1A"/>
          <w:sz w:val="22"/>
          <w:szCs w:val="22"/>
        </w:rPr>
        <w:t xml:space="preserve">Automated detection and surfacing of content areas and sub-topics below a passing threshold:</w:t>
      </w:r>
    </w:p>
    <w:p>
      <w:pPr>
        <w:pStyle w:val="ListParagraph"/>
        <w:numPr>
          <w:ilvl w:val="0"/>
          <w:numId w:val="2"/>
        </w:numPr>
        <w:spacing w:after="40" w:before="40"/>
      </w:pPr>
      <w:r>
        <w:rPr>
          <w:rFonts w:ascii="Calibri" w:cs="Calibri" w:eastAsia="Calibri" w:hAnsi="Calibri"/>
          <w:color w:val="1A1A1A"/>
          <w:sz w:val="22"/>
          <w:szCs w:val="22"/>
        </w:rPr>
        <w:t xml:space="preserve">Threshold Definition — If content area accuracy &lt; 75% (configurable), flag as a knowledge gap.</w:t>
      </w:r>
    </w:p>
    <w:p>
      <w:pPr>
        <w:pStyle w:val="ListParagraph"/>
        <w:numPr>
          <w:ilvl w:val="0"/>
          <w:numId w:val="2"/>
        </w:numPr>
        <w:spacing w:after="40" w:before="40"/>
      </w:pPr>
      <w:r>
        <w:rPr>
          <w:rFonts w:ascii="Calibri" w:cs="Calibri" w:eastAsia="Calibri" w:hAnsi="Calibri"/>
          <w:color w:val="1A1A1A"/>
          <w:sz w:val="22"/>
          <w:szCs w:val="22"/>
        </w:rPr>
        <w:t xml:space="preserve">Sub-Topic Drill-Down — Identify specific sub_topics within the flagged area driving the low score.</w:t>
      </w:r>
    </w:p>
    <w:p>
      <w:pPr>
        <w:pStyle w:val="ListParagraph"/>
        <w:numPr>
          <w:ilvl w:val="0"/>
          <w:numId w:val="2"/>
        </w:numPr>
        <w:spacing w:after="40" w:before="40"/>
      </w:pPr>
      <w:r>
        <w:rPr>
          <w:rFonts w:ascii="Calibri" w:cs="Calibri" w:eastAsia="Calibri" w:hAnsi="Calibri"/>
          <w:color w:val="1A1A1A"/>
          <w:sz w:val="22"/>
          <w:szCs w:val="22"/>
        </w:rPr>
        <w:t xml:space="preserve">Surface in Dashboard — Dashboard widget showing top 3 weakest sub-topics with direct drill-into-practice links.</w:t>
      </w:r>
    </w:p>
    <w:p>
      <w:pPr>
        <w:pStyle w:val="ListParagraph"/>
        <w:numPr>
          <w:ilvl w:val="0"/>
          <w:numId w:val="2"/>
        </w:numPr>
        <w:spacing w:after="40" w:before="40"/>
      </w:pPr>
      <w:r>
        <w:rPr>
          <w:rFonts w:ascii="Calibri" w:cs="Calibri" w:eastAsia="Calibri" w:hAnsi="Calibri"/>
          <w:color w:val="1A1A1A"/>
          <w:sz w:val="22"/>
          <w:szCs w:val="22"/>
        </w:rPr>
        <w:t xml:space="preserve">Admin View — Cohort-level gap analysis aggregated across all students in a tenant.</w:t>
      </w:r>
    </w:p>
    <w:p>
      <w:pPr>
        <w:pStyle w:val="Heading2"/>
        <w:spacing w:after="120" w:before="240"/>
      </w:pPr>
      <w:r>
        <w:rPr>
          <w:rFonts w:ascii="Calibri" w:cs="Calibri" w:eastAsia="Calibri" w:hAnsi="Calibri"/>
          <w:b/>
          <w:bCs/>
          <w:color w:val="01696F"/>
          <w:sz w:val="28"/>
          <w:szCs w:val="28"/>
        </w:rPr>
        <w:t xml:space="preserve">8.5 Personalized Learning Paths — Recommended</w:t>
      </w:r>
    </w:p>
    <w:p>
      <w:pPr>
        <w:spacing w:after="80" w:before="80"/>
      </w:pPr>
      <w:r>
        <w:rPr>
          <w:rFonts w:ascii="Calibri" w:cs="Calibri" w:eastAsia="Calibri" w:hAnsi="Calibri"/>
          <w:b w:val="false"/>
          <w:bCs w:val="false"/>
          <w:color w:val="1A1A1A"/>
          <w:sz w:val="22"/>
          <w:szCs w:val="22"/>
        </w:rPr>
        <w:t xml:space="preserve">Dynamic course sequencing based on individual learner characteristics:</w:t>
      </w:r>
    </w:p>
    <w:p>
      <w:pPr>
        <w:pStyle w:val="ListParagraph"/>
        <w:numPr>
          <w:ilvl w:val="0"/>
          <w:numId w:val="2"/>
        </w:numPr>
        <w:spacing w:after="40" w:before="40"/>
      </w:pPr>
      <w:r>
        <w:rPr>
          <w:rFonts w:ascii="Calibri" w:cs="Calibri" w:eastAsia="Calibri" w:hAnsi="Calibri"/>
          <w:color w:val="1A1A1A"/>
          <w:sz w:val="22"/>
          <w:szCs w:val="22"/>
        </w:rPr>
        <w:t xml:space="preserve">Prerequisite Mapping — Use the existing module_prerequisites table to enforce prerequisite completion before advanced modules unlock.</w:t>
      </w:r>
    </w:p>
    <w:p>
      <w:pPr>
        <w:pStyle w:val="ListParagraph"/>
        <w:numPr>
          <w:ilvl w:val="0"/>
          <w:numId w:val="2"/>
        </w:numPr>
        <w:spacing w:after="40" w:before="40"/>
      </w:pPr>
      <w:r>
        <w:rPr>
          <w:rFonts w:ascii="Calibri" w:cs="Calibri" w:eastAsia="Calibri" w:hAnsi="Calibri"/>
          <w:color w:val="1A1A1A"/>
          <w:sz w:val="22"/>
          <w:szCs w:val="22"/>
        </w:rPr>
        <w:t xml:space="preserve">Diagnostic Assessment — Add an onboarding quiz to new enrollments that baselines competency and recommends a starting module.</w:t>
      </w:r>
    </w:p>
    <w:p>
      <w:pPr>
        <w:pStyle w:val="ListParagraph"/>
        <w:numPr>
          <w:ilvl w:val="0"/>
          <w:numId w:val="2"/>
        </w:numPr>
        <w:spacing w:after="40" w:before="40"/>
      </w:pPr>
      <w:r>
        <w:rPr>
          <w:rFonts w:ascii="Calibri" w:cs="Calibri" w:eastAsia="Calibri" w:hAnsi="Calibri"/>
          <w:color w:val="1A1A1A"/>
          <w:sz w:val="22"/>
          <w:szCs w:val="22"/>
        </w:rPr>
        <w:t xml:space="preserve">Learning Objective Alignment — Map learner role/job description to specific learning objectives, surfacing the most relevant courses first.</w:t>
      </w:r>
    </w:p>
    <w:p>
      <w:pPr>
        <w:pStyle w:val="ListParagraph"/>
        <w:numPr>
          <w:ilvl w:val="0"/>
          <w:numId w:val="2"/>
        </w:numPr>
        <w:spacing w:after="40" w:before="40"/>
      </w:pPr>
      <w:r>
        <w:rPr>
          <w:rFonts w:ascii="Calibri" w:cs="Calibri" w:eastAsia="Calibri" w:hAnsi="Calibri"/>
          <w:color w:val="1A1A1A"/>
          <w:sz w:val="22"/>
          <w:szCs w:val="22"/>
        </w:rPr>
        <w:t xml:space="preserve">Progress-Driven Branching — Allow course designers to define branching rules (e.g., if quiz score &lt; 70%, assign remedial module before proceeding).</w:t>
      </w:r>
    </w:p>
    <w:p>
      <w:pPr>
        <w:pStyle w:val="Heading2"/>
        <w:spacing w:after="120" w:before="240"/>
      </w:pPr>
      <w:r>
        <w:rPr>
          <w:rFonts w:ascii="Calibri" w:cs="Calibri" w:eastAsia="Calibri" w:hAnsi="Calibri"/>
          <w:b/>
          <w:bCs/>
          <w:color w:val="01696F"/>
          <w:sz w:val="28"/>
          <w:szCs w:val="28"/>
        </w:rPr>
        <w:t xml:space="preserve">8.6 AI Avatar — Out of Scope / Future</w:t>
      </w:r>
    </w:p>
    <w:p>
      <w:pPr>
        <w:spacing w:after="80" w:before="80"/>
      </w:pPr>
      <w:r>
        <w:rPr>
          <w:rFonts w:ascii="Calibri" w:cs="Calibri" w:eastAsia="Calibri" w:hAnsi="Calibri"/>
          <w:b w:val="false"/>
          <w:bCs w:val="false"/>
          <w:color w:val="1A1A1A"/>
          <w:sz w:val="22"/>
          <w:szCs w:val="22"/>
        </w:rPr>
        <w:t xml:space="preserve">HeyGen avatar narration was noted as out-of-scope in plan.md. The heygen lesson kind exists in the course player for embedding pre-recorded HeyGen videos, but real-time AI avatar generation and narration is deferred to a future phase (Phase 4+ vision). This feature would require a dedicated HeyGen API integration with avatar rendering, script generation, and video synthesis pipeline.</w:t>
      </w:r>
    </w:p>
    <w:p>
      <w:pPr>
        <w:pStyle w:val="Heading2"/>
        <w:spacing w:after="120" w:before="240"/>
      </w:pPr>
      <w:r>
        <w:rPr>
          <w:rFonts w:ascii="Calibri" w:cs="Calibri" w:eastAsia="Calibri" w:hAnsi="Calibri"/>
          <w:b/>
          <w:bCs/>
          <w:color w:val="01696F"/>
          <w:sz w:val="28"/>
          <w:szCs w:val="28"/>
        </w:rPr>
        <w:t xml:space="preserve">8.7 Voice Capabilities — Recommended</w:t>
      </w:r>
    </w:p>
    <w:p>
      <w:pPr>
        <w:spacing w:after="80" w:before="80"/>
      </w:pPr>
      <w:r>
        <w:rPr>
          <w:rFonts w:ascii="Calibri" w:cs="Calibri" w:eastAsia="Calibri" w:hAnsi="Calibri"/>
          <w:b w:val="false"/>
          <w:bCs w:val="false"/>
          <w:color w:val="1A1A1A"/>
          <w:sz w:val="22"/>
          <w:szCs w:val="22"/>
        </w:rPr>
        <w:t xml:space="preserve">Voice interaction can significantly enhance accessibility and engagement:</w:t>
      </w:r>
    </w:p>
    <w:p>
      <w:pPr>
        <w:pStyle w:val="ListParagraph"/>
        <w:numPr>
          <w:ilvl w:val="0"/>
          <w:numId w:val="2"/>
        </w:numPr>
        <w:spacing w:after="40" w:before="40"/>
      </w:pPr>
      <w:r>
        <w:rPr>
          <w:rFonts w:ascii="Calibri" w:cs="Calibri" w:eastAsia="Calibri" w:hAnsi="Calibri"/>
          <w:color w:val="1A1A1A"/>
          <w:sz w:val="22"/>
          <w:szCs w:val="22"/>
        </w:rPr>
        <w:t xml:space="preserve">Text-to-Speech (TTS) — ElevenLabs or Web Speech API for BOOST! agent responses and lesson narration. Enables hands-free study and accessibility for users with visual impairments.</w:t>
      </w:r>
    </w:p>
    <w:p>
      <w:pPr>
        <w:pStyle w:val="ListParagraph"/>
        <w:numPr>
          <w:ilvl w:val="0"/>
          <w:numId w:val="2"/>
        </w:numPr>
        <w:spacing w:after="40" w:before="40"/>
      </w:pPr>
      <w:r>
        <w:rPr>
          <w:rFonts w:ascii="Calibri" w:cs="Calibri" w:eastAsia="Calibri" w:hAnsi="Calibri"/>
          <w:color w:val="1A1A1A"/>
          <w:sz w:val="22"/>
          <w:szCs w:val="22"/>
        </w:rPr>
        <w:t xml:space="preserve">Speech-to-Text (STT) — Web Speech API for voice input to the BOOST! agent, replacing typed conversation.</w:t>
      </w:r>
    </w:p>
    <w:p>
      <w:pPr>
        <w:pStyle w:val="ListParagraph"/>
        <w:numPr>
          <w:ilvl w:val="0"/>
          <w:numId w:val="2"/>
        </w:numPr>
        <w:spacing w:after="40" w:before="40"/>
      </w:pPr>
      <w:r>
        <w:rPr>
          <w:rFonts w:ascii="Calibri" w:cs="Calibri" w:eastAsia="Calibri" w:hAnsi="Calibri"/>
          <w:color w:val="1A1A1A"/>
          <w:sz w:val="22"/>
          <w:szCs w:val="22"/>
        </w:rPr>
        <w:t xml:space="preserve">Priority — TTS for the BOOST! agent is the highest-value, lowest-effort voice feature to implement.</w:t>
      </w:r>
    </w:p>
    <w:p>
      <w:pPr>
        <w:pStyle w:val="Heading2"/>
        <w:spacing w:after="120" w:before="240"/>
      </w:pPr>
      <w:r>
        <w:rPr>
          <w:rFonts w:ascii="Calibri" w:cs="Calibri" w:eastAsia="Calibri" w:hAnsi="Calibri"/>
          <w:b/>
          <w:bCs/>
          <w:color w:val="01696F"/>
          <w:sz w:val="28"/>
          <w:szCs w:val="28"/>
        </w:rPr>
        <w:t xml:space="preserve">8.8 Learning Analytics Dashboard — Recommended</w:t>
      </w:r>
    </w:p>
    <w:p>
      <w:pPr>
        <w:spacing w:after="80" w:before="80"/>
      </w:pPr>
      <w:r>
        <w:rPr>
          <w:rFonts w:ascii="Calibri" w:cs="Calibri" w:eastAsia="Calibri" w:hAnsi="Calibri"/>
          <w:b w:val="false"/>
          <w:bCs w:val="false"/>
          <w:color w:val="1A1A1A"/>
          <w:sz w:val="22"/>
          <w:szCs w:val="22"/>
        </w:rPr>
        <w:t xml:space="preserve">Expanding beyond current cohort analytics to a full AI-powered learning analytics capability:</w:t>
      </w:r>
    </w:p>
    <w:p>
      <w:pPr>
        <w:pStyle w:val="ListParagraph"/>
        <w:numPr>
          <w:ilvl w:val="0"/>
          <w:numId w:val="2"/>
        </w:numPr>
        <w:spacing w:after="40" w:before="40"/>
      </w:pPr>
      <w:r>
        <w:rPr>
          <w:rFonts w:ascii="Calibri" w:cs="Calibri" w:eastAsia="Calibri" w:hAnsi="Calibri"/>
          <w:color w:val="1A1A1A"/>
          <w:sz w:val="22"/>
          <w:szCs w:val="22"/>
        </w:rPr>
        <w:t xml:space="preserve">Time-on-Task Analysis — Aggregate attendance_seconds from progress and ms_spent from session_responses to surface time investment per lesson and question.</w:t>
      </w:r>
    </w:p>
    <w:p>
      <w:pPr>
        <w:pStyle w:val="ListParagraph"/>
        <w:numPr>
          <w:ilvl w:val="0"/>
          <w:numId w:val="2"/>
        </w:numPr>
        <w:spacing w:after="40" w:before="40"/>
      </w:pPr>
      <w:r>
        <w:rPr>
          <w:rFonts w:ascii="Calibri" w:cs="Calibri" w:eastAsia="Calibri" w:hAnsi="Calibri"/>
          <w:color w:val="1A1A1A"/>
          <w:sz w:val="22"/>
          <w:szCs w:val="22"/>
        </w:rPr>
        <w:t xml:space="preserve">Lesson Drop-Off Analysis — Identify lessons with high abandonment rates (enrolled learners who never complete) to flag content quality issues.</w:t>
      </w:r>
    </w:p>
    <w:p>
      <w:pPr>
        <w:pStyle w:val="ListParagraph"/>
        <w:numPr>
          <w:ilvl w:val="0"/>
          <w:numId w:val="2"/>
        </w:numPr>
        <w:spacing w:after="40" w:before="40"/>
      </w:pPr>
      <w:r>
        <w:rPr>
          <w:rFonts w:ascii="Calibri" w:cs="Calibri" w:eastAsia="Calibri" w:hAnsi="Calibri"/>
          <w:color w:val="1A1A1A"/>
          <w:sz w:val="22"/>
          <w:szCs w:val="22"/>
        </w:rPr>
        <w:t xml:space="preserve">Cohort Benchmark Comparisons — Compare a learner's readiness score against cohort median and top quartile.</w:t>
      </w:r>
    </w:p>
    <w:p>
      <w:pPr>
        <w:pStyle w:val="ListParagraph"/>
        <w:numPr>
          <w:ilvl w:val="0"/>
          <w:numId w:val="2"/>
        </w:numPr>
        <w:spacing w:after="40" w:before="40"/>
      </w:pPr>
      <w:r>
        <w:rPr>
          <w:rFonts w:ascii="Calibri" w:cs="Calibri" w:eastAsia="Calibri" w:hAnsi="Calibri"/>
          <w:color w:val="1A1A1A"/>
          <w:sz w:val="22"/>
          <w:szCs w:val="22"/>
        </w:rPr>
        <w:t xml:space="preserve">Predictive Pass Probability — Machine learning model (or rules-based approximation) that estimates credentialing exam pass probability based on current readiness trajectory and days until exam date.</w:t>
      </w:r>
    </w:p>
    <w:p>
      <w:pPr>
        <w:pStyle w:val="ListParagraph"/>
        <w:numPr>
          <w:ilvl w:val="0"/>
          <w:numId w:val="2"/>
        </w:numPr>
        <w:spacing w:after="40" w:before="40"/>
      </w:pPr>
      <w:r>
        <w:rPr>
          <w:rFonts w:ascii="Calibri" w:cs="Calibri" w:eastAsia="Calibri" w:hAnsi="Calibri"/>
          <w:color w:val="1A1A1A"/>
          <w:sz w:val="22"/>
          <w:szCs w:val="22"/>
        </w:rPr>
        <w:t xml:space="preserve">Engagement Scoring — Combine login frequency, session length, and review completion rate into an engagement health score per learner.</w:t>
      </w:r>
    </w:p>
    <w:p>
      <w:pPr>
        <w:pStyle w:val="ListParagraph"/>
        <w:numPr>
          <w:ilvl w:val="0"/>
          <w:numId w:val="2"/>
        </w:numPr>
        <w:spacing w:after="40" w:before="40"/>
      </w:pPr>
      <w:r>
        <w:rPr>
          <w:rFonts w:ascii="Calibri" w:cs="Calibri" w:eastAsia="Calibri" w:hAnsi="Calibri"/>
          <w:color w:val="1A1A1A"/>
          <w:sz w:val="22"/>
          <w:szCs w:val="22"/>
        </w:rPr>
        <w:t xml:space="preserve">Instructor Effectiveness — Aggregate course completion rates, assessment scores, and post-course survey satisfaction by instructor for performance review.</w:t>
      </w:r>
    </w:p>
    <w:p>
      <w:pPr>
        <w:pStyle w:val="Heading1"/>
        <w:pageBreakBefore/>
        <w:spacing w:after="160" w:before="320"/>
      </w:pPr>
      <w:r>
        <w:rPr>
          <w:rFonts w:ascii="Calibri" w:cs="Calibri" w:eastAsia="Calibri" w:hAnsi="Calibri"/>
          <w:b/>
          <w:bCs/>
          <w:color w:val="0C4E54"/>
          <w:sz w:val="36"/>
          <w:szCs w:val="36"/>
        </w:rPr>
        <w:t xml:space="preserve">Section 9: Data Model</w:t>
      </w:r>
    </w:p>
    <w:p>
      <w:pPr>
        <w:pStyle w:val="Heading2"/>
        <w:spacing w:after="120" w:before="240"/>
      </w:pPr>
      <w:r>
        <w:rPr>
          <w:rFonts w:ascii="Calibri" w:cs="Calibri" w:eastAsia="Calibri" w:hAnsi="Calibri"/>
          <w:b/>
          <w:bCs/>
          <w:color w:val="01696F"/>
          <w:sz w:val="28"/>
          <w:szCs w:val="28"/>
        </w:rPr>
        <w:t xml:space="preserve">9.1 Entity Relationship Summary</w:t>
      </w:r>
    </w:p>
    <w:p>
      <w:pPr>
        <w:spacing w:after="80" w:before="80"/>
      </w:pPr>
      <w:r>
        <w:rPr>
          <w:rFonts w:ascii="Calibri" w:cs="Calibri" w:eastAsia="Calibri" w:hAnsi="Calibri"/>
          <w:b w:val="false"/>
          <w:bCs w:val="false"/>
          <w:color w:val="1A1A1A"/>
          <w:sz w:val="22"/>
          <w:szCs w:val="22"/>
        </w:rPr>
        <w:t xml:space="preserve">The BOOST data model consists of 60+ tables organized into the following logical domains. All user-facing tables have RLS enabled. Primary keys are UUIDs unless noted.</w:t>
      </w:r>
    </w:p>
    <w:p>
      <w:pPr>
        <w:pStyle w:val="Heading3"/>
        <w:spacing w:after="80" w:before="180"/>
      </w:pPr>
      <w:r>
        <w:rPr>
          <w:rFonts w:ascii="Calibri" w:cs="Calibri" w:eastAsia="Calibri" w:hAnsi="Calibri"/>
          <w:b/>
          <w:bCs/>
          <w:color w:val="1A1A1A"/>
          <w:sz w:val="24"/>
          <w:szCs w:val="24"/>
        </w:rPr>
        <w:t xml:space="preserve">Core Identity &amp; Tenancy</w:t>
      </w:r>
    </w:p>
    <w:p>
      <w:pPr>
        <w:spacing w:after="80" w:before="80"/>
      </w:pPr>
      <w:r>
        <w:rPr>
          <w:rFonts w:ascii="Calibri" w:cs="Calibri" w:eastAsia="Calibri" w:hAnsi="Calibri"/>
          <w:b w:val="false"/>
          <w:bCs w:val="false"/>
          <w:color w:val="1A1A1A"/>
          <w:sz w:val="22"/>
          <w:szCs w:val="22"/>
        </w:rPr>
        <w:t xml:space="preserve">The tenants table is the root organizational unit. Each tenant has a slug, name, kind, tenant_type, branding fields (brand_primary, brand_secondary, logo_url, logo_asset_url, primary_color, welcome_copy, powered_by_boost_footer), custom_domain, and a JSONB settings field for extensible configuration.</w:t>
      </w:r>
    </w:p>
    <w:p>
      <w:pPr>
        <w:spacing w:after="80" w:before="80"/>
      </w:pPr>
      <w:r>
        <w:rPr>
          <w:rFonts w:ascii="Calibri" w:cs="Calibri" w:eastAsia="Calibri" w:hAnsi="Calibri"/>
          <w:b w:val="false"/>
          <w:bCs w:val="false"/>
          <w:color w:val="1A1A1A"/>
          <w:sz w:val="22"/>
          <w:szCs w:val="22"/>
        </w:rPr>
        <w:t xml:space="preserve">The profiles table (1:1 with auth.users) stores user-facing identity: full_name, avatar_url, email. The user_roles table provides role assignments (user_id, role: app_role enum) — users may have multiple roles.</w:t>
      </w:r>
    </w:p>
    <w:p>
      <w:pPr>
        <w:spacing w:after="80" w:before="80"/>
      </w:pPr>
      <w:r>
        <w:rPr>
          <w:rFonts w:ascii="Calibri" w:cs="Calibri" w:eastAsia="Calibri" w:hAnsi="Calibri"/>
          <w:b w:val="false"/>
          <w:bCs w:val="false"/>
          <w:color w:val="1A1A1A"/>
          <w:sz w:val="22"/>
          <w:szCs w:val="22"/>
        </w:rPr>
        <w:t xml:space="preserve">The tenant_members table links users to tenants with a role (tenant-scoped role). This is the primary mechanism for multi-tenancy: a user may be a member of multiple tenants with different roles in each.</w:t>
      </w:r>
    </w:p>
    <w:p>
      <w:pPr>
        <w:pStyle w:val="Heading3"/>
        <w:spacing w:after="80" w:before="180"/>
      </w:pPr>
      <w:r>
        <w:rPr>
          <w:rFonts w:ascii="Calibri" w:cs="Calibri" w:eastAsia="Calibri" w:hAnsi="Calibri"/>
          <w:b/>
          <w:bCs/>
          <w:color w:val="1A1A1A"/>
          <w:sz w:val="24"/>
          <w:szCs w:val="24"/>
        </w:rPr>
        <w:t xml:space="preserve">Module Entitlements</w:t>
      </w:r>
    </w:p>
    <w:p>
      <w:pPr>
        <w:spacing w:after="80" w:before="80"/>
      </w:pPr>
      <w:r>
        <w:rPr>
          <w:rFonts w:ascii="Calibri" w:cs="Calibri" w:eastAsia="Calibri" w:hAnsi="Calibri"/>
          <w:b w:val="false"/>
          <w:bCs w:val="false"/>
          <w:color w:val="1A1A1A"/>
          <w:sz w:val="22"/>
          <w:szCs w:val="22"/>
        </w:rPr>
        <w:t xml:space="preserve">boost_modules is the master list of the four platform modules (Roles, Perform, Pulse, Learn). tenant_boost_modules (tenant_id, module_id, status: active/coming_soon/available) defines which modules a tenant has licensed. tenant_member_modules (tenant_member_id, module_id) defines per-user module access within a tenant.</w:t>
      </w:r>
    </w:p>
    <w:p>
      <w:pPr>
        <w:pStyle w:val="Heading3"/>
        <w:spacing w:after="80" w:before="180"/>
      </w:pPr>
      <w:r>
        <w:rPr>
          <w:rFonts w:ascii="Calibri" w:cs="Calibri" w:eastAsia="Calibri" w:hAnsi="Calibri"/>
          <w:b/>
          <w:bCs/>
          <w:color w:val="1A1A1A"/>
          <w:sz w:val="24"/>
          <w:szCs w:val="24"/>
        </w:rPr>
        <w:t xml:space="preserve">Course &amp; Content Hierarchy</w:t>
      </w:r>
    </w:p>
    <w:p>
      <w:pPr>
        <w:spacing w:after="80" w:before="80"/>
      </w:pPr>
      <w:r>
        <w:rPr>
          <w:rFonts w:ascii="Calibri" w:cs="Calibri" w:eastAsia="Calibri" w:hAnsi="Calibri"/>
          <w:b w:val="false"/>
          <w:bCs w:val="false"/>
          <w:color w:val="1A1A1A"/>
          <w:sz w:val="22"/>
          <w:szCs w:val="22"/>
        </w:rPr>
        <w:t xml:space="preserve">The course hierarchy flows: courses → modules → lessons. Each course has a tenant_id (or null for global), an instructor_id, and status/CEU/RTI metadata. Modules have a dependency_mode for sequential locking. Lessons have a kind enum (video/text/file/quiz/activity/exam/heygen/zoom_live/talentlms), sort_order, and duration.</w:t>
      </w:r>
    </w:p>
    <w:p>
      <w:pPr>
        <w:spacing w:after="80" w:before="80"/>
      </w:pPr>
      <w:r>
        <w:rPr>
          <w:rFonts w:ascii="Calibri" w:cs="Calibri" w:eastAsia="Calibri" w:hAnsi="Calibri"/>
          <w:b w:val="false"/>
          <w:bCs w:val="false"/>
          <w:color w:val="1A1A1A"/>
          <w:sz w:val="22"/>
          <w:szCs w:val="22"/>
        </w:rPr>
        <w:t xml:space="preserve">Learning objectives (learning_objectives: course_id, text, bloom_level) are linked to courses and referenced by assessment_items. Activities (activities: lesson_id, activity_schema JSONB, generation_prompt) define work product generation tasks. Surveys (surveys: course_id, kind, questions JSONB) support pre/post evaluation.</w:t>
      </w:r>
    </w:p>
    <w:p>
      <w:pPr>
        <w:spacing w:after="80" w:before="80"/>
      </w:pPr>
      <w:r>
        <w:rPr>
          <w:rFonts w:ascii="Calibri" w:cs="Calibri" w:eastAsia="Calibri" w:hAnsi="Calibri"/>
          <w:b w:val="false"/>
          <w:bCs w:val="false"/>
          <w:color w:val="1A1A1A"/>
          <w:sz w:val="22"/>
          <w:szCs w:val="22"/>
        </w:rPr>
        <w:t xml:space="preserve">Assessments (assessments: course_id, kind, pass_threshold, time_limit) contain assessment_items (MCQ items with choices JSONB, correct_index, objective_id).</w:t>
      </w:r>
    </w:p>
    <w:p>
      <w:pPr>
        <w:spacing w:after="80" w:before="80"/>
      </w:pPr>
      <w:r>
        <w:rPr>
          <w:rFonts w:ascii="Calibri" w:cs="Calibri" w:eastAsia="Calibri" w:hAnsi="Calibri"/>
          <w:b w:val="false"/>
          <w:bCs w:val="false"/>
          <w:color w:val="1A1A1A"/>
          <w:sz w:val="22"/>
          <w:szCs w:val="22"/>
        </w:rPr>
        <w:t xml:space="preserve">Instructors (instructors: user_id, tenant_id, bio, credentials, certifications JSONB) are linked to courses and live_sessions.</w:t>
      </w:r>
    </w:p>
    <w:p>
      <w:pPr>
        <w:pStyle w:val="Heading3"/>
        <w:spacing w:after="80" w:before="180"/>
      </w:pPr>
      <w:r>
        <w:rPr>
          <w:rFonts w:ascii="Calibri" w:cs="Calibri" w:eastAsia="Calibri" w:hAnsi="Calibri"/>
          <w:b/>
          <w:bCs/>
          <w:color w:val="1A1A1A"/>
          <w:sz w:val="24"/>
          <w:szCs w:val="24"/>
        </w:rPr>
        <w:t xml:space="preserve">Enrollment &amp; Progress</w:t>
      </w:r>
    </w:p>
    <w:p>
      <w:pPr>
        <w:spacing w:after="80" w:before="80"/>
      </w:pPr>
      <w:r>
        <w:rPr>
          <w:rFonts w:ascii="Calibri" w:cs="Calibri" w:eastAsia="Calibri" w:hAnsi="Calibri"/>
          <w:b w:val="false"/>
          <w:bCs w:val="false"/>
          <w:color w:val="1A1A1A"/>
          <w:sz w:val="22"/>
          <w:szCs w:val="22"/>
        </w:rPr>
        <w:t xml:space="preserve">Enrollments (user_id, course_id, tenant_id, status, enrolled_at, completed_at, ceu_awarded, certifier fields) track the learner-course relationship. Progress (enrollment_id, lesson_id, completed_at, attendance_seconds, completion_percentage) tracks lesson-level completion. Activity_responses (enrollment_id, activity_id, response_data) and survey_responses (enrollment_id, survey_id, responses) capture learner engagement artifacts.</w:t>
      </w:r>
    </w:p>
    <w:p>
      <w:pPr>
        <w:spacing w:after="80" w:before="80"/>
      </w:pPr>
      <w:r>
        <w:rPr>
          <w:rFonts w:ascii="Calibri" w:cs="Calibri" w:eastAsia="Calibri" w:hAnsi="Calibri"/>
          <w:b w:val="false"/>
          <w:bCs w:val="false"/>
          <w:color w:val="1A1A1A"/>
          <w:sz w:val="22"/>
          <w:szCs w:val="22"/>
        </w:rPr>
        <w:t xml:space="preserve">Student_vault_items (enrollment_id, activity_id, content, generated_at) store AI-generated work products accessible from the student vault.</w:t>
      </w:r>
    </w:p>
    <w:p>
      <w:pPr>
        <w:pStyle w:val="Heading3"/>
        <w:spacing w:after="80" w:before="180"/>
      </w:pPr>
      <w:r>
        <w:rPr>
          <w:rFonts w:ascii="Calibri" w:cs="Calibri" w:eastAsia="Calibri" w:hAnsi="Calibri"/>
          <w:b/>
          <w:bCs/>
          <w:color w:val="1A1A1A"/>
          <w:sz w:val="24"/>
          <w:szCs w:val="24"/>
        </w:rPr>
        <w:t xml:space="preserve">Boost!Learn — Assessment Engine (Seed Data)</w:t>
      </w:r>
    </w:p>
    <w:p>
      <w:pPr>
        <w:spacing w:after="80" w:before="80"/>
      </w:pPr>
      <w:r>
        <w:rPr>
          <w:rFonts w:ascii="Calibri" w:cs="Calibri" w:eastAsia="Calibri" w:hAnsi="Calibri"/>
          <w:b w:val="false"/>
          <w:bCs w:val="false"/>
          <w:color w:val="1A1A1A"/>
          <w:sz w:val="22"/>
          <w:szCs w:val="22"/>
        </w:rPr>
        <w:t xml:space="preserve">Questions (content_area, difficulty, sub_topic, choices JSONB, correct_index, rationale, source, status: draft/published) form the credential exam question bank. The current seed data uses LCSW/ASWB content areas as prototype; production content areas will be defined per credentialing course. Study_sessions (user_id, mode: practice/mock/review, content_area, total_questions, correct_count) record each assessment session. Session_responses (session_id, question_id, chosen_index, is_correct, ms_spent) provide item-level detail. Review_queue (user_id, question_id, ease, interval_days, due_at, last_reviewed_at, repetitions) drives SM-2 spaced repetition scheduling.</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Apprenticeship &amp; RTI data tables (apprenticeship_programs, learners, rti_completions) exist in the schema but are out of scope for current release.</w:t>
      </w:r>
    </w:p>
    <w:p>
      <w:pPr>
        <w:pStyle w:val="Heading3"/>
        <w:spacing w:after="80" w:before="180"/>
      </w:pPr>
      <w:r>
        <w:rPr>
          <w:rFonts w:ascii="Calibri" w:cs="Calibri" w:eastAsia="Calibri" w:hAnsi="Calibri"/>
          <w:b/>
          <w:bCs/>
          <w:color w:val="1A1A1A"/>
          <w:sz w:val="24"/>
          <w:szCs w:val="24"/>
        </w:rPr>
        <w:t xml:space="preserve">AI &amp; Agent</w:t>
      </w:r>
    </w:p>
    <w:p>
      <w:pPr>
        <w:spacing w:after="80" w:before="80"/>
      </w:pPr>
      <w:r>
        <w:rPr>
          <w:rFonts w:ascii="Calibri" w:cs="Calibri" w:eastAsia="Calibri" w:hAnsi="Calibri"/>
          <w:b w:val="false"/>
          <w:bCs w:val="false"/>
          <w:color w:val="1A1A1A"/>
          <w:sz w:val="22"/>
          <w:szCs w:val="22"/>
        </w:rPr>
        <w:t xml:space="preserve">Ai_generations (kind, model, course_id, tenant_id, user_id, input, output, created_at) is the AI audit log. Boost_agent_conversations (module_key, tenant_id, user_id, messages JSONB, created_at, updated_at) persist BOOST! agent conversation history. Approval_requests (tenant_id, user_id, email_token, kind, payload JSONB, status: pending/approved/rejected, confirmed_at, confirmed_by_email) manage the email approval gate.</w:t>
      </w:r>
    </w:p>
    <w:p>
      <w:pPr>
        <w:pStyle w:val="Heading3"/>
        <w:spacing w:after="80" w:before="180"/>
      </w:pPr>
      <w:r>
        <w:rPr>
          <w:rFonts w:ascii="Calibri" w:cs="Calibri" w:eastAsia="Calibri" w:hAnsi="Calibri"/>
          <w:b/>
          <w:bCs/>
          <w:color w:val="1A1A1A"/>
          <w:sz w:val="24"/>
          <w:szCs w:val="24"/>
        </w:rPr>
        <w:t xml:space="preserve">State Training</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State Training data tables (eligibility_screenings, state_vouchers, state_appointments, state_authorizations) exist in the schema but are out of scope for current release.</w:t>
      </w:r>
    </w:p>
    <w:p>
      <w:pPr>
        <w:pStyle w:val="Heading3"/>
        <w:spacing w:after="80" w:before="180"/>
      </w:pPr>
      <w:r>
        <w:rPr>
          <w:rFonts w:ascii="Calibri" w:cs="Calibri" w:eastAsia="Calibri" w:hAnsi="Calibri"/>
          <w:b/>
          <w:bCs/>
          <w:color w:val="1A1A1A"/>
          <w:sz w:val="24"/>
          <w:szCs w:val="24"/>
        </w:rPr>
        <w:t xml:space="preserve">Integrations &amp; Webhooks</w:t>
      </w:r>
    </w:p>
    <w:p>
      <w:pPr>
        <w:spacing w:after="80" w:before="80"/>
      </w:pPr>
      <w:r>
        <w:rPr>
          <w:rFonts w:ascii="Calibri" w:cs="Calibri" w:eastAsia="Calibri" w:hAnsi="Calibri"/>
          <w:b w:val="false"/>
          <w:bCs w:val="false"/>
          <w:color w:val="1A1A1A"/>
          <w:sz w:val="22"/>
          <w:szCs w:val="22"/>
        </w:rPr>
        <w:t xml:space="preserve">Integration_accounts (tenant_id, provider: bbs/talentlms/gosprout, credentials JSONB, status) store per-tenant integration configuration. Webhooks_outbound (tenant_id, url, events JSONB, secret) define outbound webhook endpoints. Webhook_deliveries (webhook_id, event, payload, status, response_code, delivered_at) log delivery attempts and outcomes. Gosprout_links (tenant_id, user_id, link_url, created_at) store GoSprout deep-links for launchpad navigation.</w:t>
      </w:r>
    </w:p>
    <w:p>
      <w:pPr>
        <w:pStyle w:val="Heading3"/>
        <w:spacing w:after="80" w:before="180"/>
      </w:pPr>
      <w:r>
        <w:rPr>
          <w:rFonts w:ascii="Calibri" w:cs="Calibri" w:eastAsia="Calibri" w:hAnsi="Calibri"/>
          <w:b/>
          <w:bCs/>
          <w:color w:val="1A1A1A"/>
          <w:sz w:val="24"/>
          <w:szCs w:val="24"/>
        </w:rPr>
        <w:t xml:space="preserve">Email</w:t>
      </w:r>
    </w:p>
    <w:p>
      <w:pPr>
        <w:spacing w:after="80" w:before="80"/>
      </w:pPr>
      <w:r>
        <w:rPr>
          <w:rFonts w:ascii="Calibri" w:cs="Calibri" w:eastAsia="Calibri" w:hAnsi="Calibri"/>
          <w:b w:val="false"/>
          <w:bCs w:val="false"/>
          <w:color w:val="1A1A1A"/>
          <w:sz w:val="22"/>
          <w:szCs w:val="22"/>
        </w:rPr>
        <w:t xml:space="preserve">Email_send_log (user_id, template, sent_at, message_id) records all transactional emails. Email_send_state manages queue state. Suppressed_emails (email, suppressed_at, reason) is the suppression list. Email_unsubscribe_tokens (token, email, used_at) manage unsubscribe link verification.</w:t>
      </w:r>
    </w:p>
    <w:p>
      <w:pPr>
        <w:pStyle w:val="Heading2"/>
        <w:spacing w:after="120" w:before="240"/>
      </w:pPr>
      <w:r>
        <w:rPr>
          <w:rFonts w:ascii="Calibri" w:cs="Calibri" w:eastAsia="Calibri" w:hAnsi="Calibri"/>
          <w:b/>
          <w:bCs/>
          <w:color w:val="01696F"/>
          <w:sz w:val="28"/>
          <w:szCs w:val="28"/>
        </w:rPr>
        <w:t xml:space="preserve">9.2 Permission Model</w:t>
      </w:r>
    </w:p>
    <w:p>
      <w:pPr>
        <w:spacing w:after="80" w:before="80"/>
      </w:pPr>
      <w:r>
        <w:rPr>
          <w:rFonts w:ascii="Calibri" w:cs="Calibri" w:eastAsia="Calibri" w:hAnsi="Calibri"/>
          <w:b w:val="false"/>
          <w:bCs w:val="false"/>
          <w:color w:val="1A1A1A"/>
          <w:sz w:val="22"/>
          <w:szCs w:val="22"/>
        </w:rPr>
        <w:t xml:space="preserve">RLS policies enforce the following patterns across all tables: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Policy Pattern</w:t>
            </w:r>
          </w:p>
        </w:tc>
        <w:tc>
          <w:tcPr>
            <w:tcW w:type="dxa" w:w="3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Function Used</w:t>
            </w:r>
          </w:p>
        </w:tc>
        <w:tc>
          <w:tcPr>
            <w:tcW w:type="dxa" w:w="40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Effect</w:t>
            </w:r>
          </w:p>
        </w:tc>
      </w:tr>
      <w:tr>
        <w:tc>
          <w:tcPr>
            <w:tcW w:type="dxa" w:w="2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Own data access</w:t>
            </w:r>
          </w:p>
        </w:tc>
        <w:tc>
          <w:tcPr>
            <w:tcW w:type="dxa" w:w="3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auth.uid() = user_id</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Users can read and write only their own records (e.g., study_sessions, progress, review_queue)</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Admin access</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has_role('admin')</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Admins can read all user records within their scope (profiles, questions, enrollments, students)</w:t>
            </w:r>
          </w:p>
        </w:tc>
      </w:tr>
      <w:tr>
        <w:tc>
          <w:tcPr>
            <w:tcW w:type="dxa" w:w="2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Super admin access</w:t>
            </w:r>
          </w:p>
        </w:tc>
        <w:tc>
          <w:tcPr>
            <w:tcW w:type="dxa" w:w="3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is_super_admin()</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Cross-tenant read/write on tenants, all courses, publications, all admin operations</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 role access</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has_tenant_role(tenant_id, role)</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Tenant-scoped admin operations: member management, module entitlements, tenant branding</w:t>
            </w:r>
          </w:p>
        </w:tc>
      </w:tr>
      <w:tr>
        <w:tc>
          <w:tcPr>
            <w:tcW w:type="dxa" w:w="28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 membership</w:t>
            </w:r>
          </w:p>
        </w:tc>
        <w:tc>
          <w:tcPr>
            <w:tcW w:type="dxa" w:w="3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is_tenant_member(tenant_id)</w:t>
            </w:r>
          </w:p>
        </w:tc>
        <w:tc>
          <w:tcPr>
            <w:tcW w:type="dxa" w:w="4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Read access to tenant content (courses, modules, lessons) for enrolled members</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Published content</w:t>
            </w:r>
          </w:p>
        </w:tc>
        <w:tc>
          <w:tcPr>
            <w:tcW w:type="dxa" w:w="3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status = 'published'</w:t>
            </w:r>
          </w:p>
        </w:tc>
        <w:tc>
          <w:tcPr>
            <w:tcW w:type="dxa" w:w="4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Students can only read published questions; draft questions are admin-only</w:t>
            </w:r>
          </w:p>
        </w:tc>
      </w:tr>
    </w:tbl>
    <w:p>
      <w:pPr>
        <w:pStyle w:val="Heading2"/>
        <w:spacing w:after="120" w:before="240"/>
      </w:pPr>
      <w:r>
        <w:rPr>
          <w:rFonts w:ascii="Calibri" w:cs="Calibri" w:eastAsia="Calibri" w:hAnsi="Calibri"/>
          <w:b/>
          <w:bCs/>
          <w:color w:val="01696F"/>
          <w:sz w:val="28"/>
          <w:szCs w:val="28"/>
        </w:rPr>
        <w:t xml:space="preserve">9.3 Audit History</w:t>
      </w:r>
    </w:p>
    <w:p>
      <w:pPr>
        <w:spacing w:after="80" w:before="80"/>
      </w:pPr>
      <w:r>
        <w:rPr>
          <w:rFonts w:ascii="Calibri" w:cs="Calibri" w:eastAsia="Calibri" w:hAnsi="Calibri"/>
          <w:b w:val="false"/>
          <w:bCs w:val="false"/>
          <w:color w:val="1A1A1A"/>
          <w:sz w:val="22"/>
          <w:szCs w:val="22"/>
        </w:rPr>
        <w:t xml:space="preserve">The platform maintains several audit trails:</w:t>
      </w:r>
    </w:p>
    <w:p>
      <w:pPr>
        <w:pStyle w:val="ListParagraph"/>
        <w:numPr>
          <w:ilvl w:val="0"/>
          <w:numId w:val="2"/>
        </w:numPr>
        <w:spacing w:after="40" w:before="40"/>
      </w:pPr>
      <w:r>
        <w:rPr>
          <w:rFonts w:ascii="Calibri" w:cs="Calibri" w:eastAsia="Calibri" w:hAnsi="Calibri"/>
          <w:color w:val="1A1A1A"/>
          <w:sz w:val="22"/>
          <w:szCs w:val="22"/>
        </w:rPr>
        <w:t xml:space="preserve">ai_generations — Full AI I/O log with model, input, output, user, tenant, and course context. Enables cost auditing and content quality review.</w:t>
      </w:r>
    </w:p>
    <w:p>
      <w:pPr>
        <w:pStyle w:val="ListParagraph"/>
        <w:numPr>
          <w:ilvl w:val="0"/>
          <w:numId w:val="2"/>
        </w:numPr>
        <w:spacing w:after="40" w:before="40"/>
      </w:pPr>
      <w:r>
        <w:rPr>
          <w:rFonts w:ascii="Calibri" w:cs="Calibri" w:eastAsia="Calibri" w:hAnsi="Calibri"/>
          <w:color w:val="1A1A1A"/>
          <w:sz w:val="22"/>
          <w:szCs w:val="22"/>
        </w:rPr>
        <w:t xml:space="preserve">approval_requests — Confirmed_at and confirmed_by_email fields provide an email-verified audit trail for all BOOST! agent actions that modified organizational data.</w:t>
      </w:r>
    </w:p>
    <w:p>
      <w:pPr>
        <w:pStyle w:val="ListParagraph"/>
        <w:numPr>
          <w:ilvl w:val="0"/>
          <w:numId w:val="2"/>
        </w:numPr>
        <w:spacing w:after="40" w:before="40"/>
      </w:pPr>
      <w:r>
        <w:rPr>
          <w:rFonts w:ascii="Calibri" w:cs="Calibri" w:eastAsia="Calibri" w:hAnsi="Calibri"/>
          <w:color w:val="1A1A1A"/>
          <w:sz w:val="22"/>
          <w:szCs w:val="22"/>
        </w:rPr>
        <w:t xml:space="preserve">webhook_deliveries — Complete log of outbound webhook events: endpoint, payload, HTTP response code, and delivery timestamp.</w:t>
      </w:r>
    </w:p>
    <w:p>
      <w:pPr>
        <w:pStyle w:val="ListParagraph"/>
        <w:numPr>
          <w:ilvl w:val="0"/>
          <w:numId w:val="2"/>
        </w:numPr>
        <w:spacing w:after="40" w:before="40"/>
      </w:pPr>
      <w:r>
        <w:rPr>
          <w:rFonts w:ascii="Calibri" w:cs="Calibri" w:eastAsia="Calibri" w:hAnsi="Calibri"/>
          <w:color w:val="1A1A1A"/>
          <w:sz w:val="22"/>
          <w:szCs w:val="22"/>
        </w:rPr>
        <w:t xml:space="preserve">email_send_log — Every transactional email sent with message ID, template, recipient, and timestamp.</w:t>
      </w:r>
    </w:p>
    <w:p>
      <w:pPr>
        <w:pStyle w:val="ListParagraph"/>
        <w:numPr>
          <w:ilvl w:val="0"/>
          <w:numId w:val="2"/>
        </w:numPr>
        <w:spacing w:after="40" w:before="40"/>
      </w:pPr>
      <w:r>
        <w:rPr>
          <w:rFonts w:ascii="Calibri" w:cs="Calibri" w:eastAsia="Calibri" w:hAnsi="Calibri"/>
          <w:color w:val="1A1A1A"/>
          <w:sz w:val="22"/>
          <w:szCs w:val="22"/>
        </w:rPr>
        <w:t xml:space="preserve">created_at / updated_at — Standard audit timestamps on all major tables, set by Postgres triggers (updated_at) and default values (created_at).</w:t>
      </w:r>
    </w:p>
    <w:p>
      <w:pPr>
        <w:pStyle w:val="Heading2"/>
        <w:spacing w:after="120" w:before="240"/>
      </w:pPr>
      <w:r>
        <w:rPr>
          <w:rFonts w:ascii="Calibri" w:cs="Calibri" w:eastAsia="Calibri" w:hAnsi="Calibri"/>
          <w:b/>
          <w:bCs/>
          <w:color w:val="01696F"/>
          <w:sz w:val="28"/>
          <w:szCs w:val="28"/>
        </w:rPr>
        <w:t xml:space="preserve">9.4 Analytics Data</w:t>
      </w:r>
    </w:p>
    <w:p>
      <w:pPr>
        <w:spacing w:after="80" w:before="80"/>
      </w:pPr>
      <w:r>
        <w:rPr>
          <w:rFonts w:ascii="Calibri" w:cs="Calibri" w:eastAsia="Calibri" w:hAnsi="Calibri"/>
          <w:b w:val="false"/>
          <w:bCs w:val="false"/>
          <w:color w:val="1A1A1A"/>
          <w:sz w:val="22"/>
          <w:szCs w:val="22"/>
        </w:rPr>
        <w:t xml:space="preserve">The following tables feed platform analytics and reporting:</w:t>
      </w:r>
    </w:p>
    <w:p>
      <w:pPr>
        <w:pStyle w:val="ListParagraph"/>
        <w:numPr>
          <w:ilvl w:val="0"/>
          <w:numId w:val="2"/>
        </w:numPr>
        <w:spacing w:after="40" w:before="40"/>
      </w:pPr>
      <w:r>
        <w:rPr>
          <w:rFonts w:ascii="Calibri" w:cs="Calibri" w:eastAsia="Calibri" w:hAnsi="Calibri"/>
          <w:color w:val="1A1A1A"/>
          <w:sz w:val="22"/>
          <w:szCs w:val="22"/>
        </w:rPr>
        <w:t xml:space="preserve">study_sessions + session_responses → getReadiness (dashboard) and cohortAnalytics (admin) — readiness scores, per-area accuracy, hardest questions.</w:t>
      </w:r>
    </w:p>
    <w:p>
      <w:pPr>
        <w:pStyle w:val="ListParagraph"/>
        <w:numPr>
          <w:ilvl w:val="0"/>
          <w:numId w:val="2"/>
        </w:numPr>
        <w:spacing w:after="40" w:before="40"/>
      </w:pPr>
      <w:r>
        <w:rPr>
          <w:rFonts w:ascii="Calibri" w:cs="Calibri" w:eastAsia="Calibri" w:hAnsi="Calibri"/>
          <w:color w:val="1A1A1A"/>
          <w:sz w:val="22"/>
          <w:szCs w:val="22"/>
        </w:rPr>
        <w:t xml:space="preserve"/>
      </w:r>
    </w:p>
    <w:p>
      <w:pPr>
        <w:pStyle w:val="ListParagraph"/>
        <w:numPr>
          <w:ilvl w:val="0"/>
          <w:numId w:val="2"/>
        </w:numPr>
        <w:spacing w:after="40" w:before="40"/>
      </w:pPr>
      <w:r>
        <w:rPr>
          <w:rFonts w:ascii="Calibri" w:cs="Calibri" w:eastAsia="Calibri" w:hAnsi="Calibri"/>
          <w:color w:val="1A1A1A"/>
          <w:sz w:val="22"/>
          <w:szCs w:val="22"/>
        </w:rPr>
        <w:t xml:space="preserve">enrollments + progress → course completion reporting, CEU issuance, credential tracking.</w:t>
      </w:r>
    </w:p>
    <w:p>
      <w:pPr>
        <w:pStyle w:val="ListParagraph"/>
        <w:numPr>
          <w:ilvl w:val="0"/>
          <w:numId w:val="2"/>
        </w:numPr>
        <w:spacing w:after="40" w:before="40"/>
      </w:pPr>
      <w:r>
        <w:rPr>
          <w:rFonts w:ascii="Calibri" w:cs="Calibri" w:eastAsia="Calibri" w:hAnsi="Calibri"/>
          <w:color w:val="1A1A1A"/>
          <w:sz w:val="22"/>
          <w:szCs w:val="22"/>
        </w:rPr>
        <w:t xml:space="preserve">live_attendance → session-level attendance compliance for live instruction.</w:t>
      </w:r>
    </w:p>
    <w:p>
      <w:pPr>
        <w:pStyle w:val="ListParagraph"/>
        <w:numPr>
          <w:ilvl w:val="0"/>
          <w:numId w:val="2"/>
        </w:numPr>
        <w:spacing w:after="40" w:before="40"/>
      </w:pPr>
      <w:r>
        <w:rPr>
          <w:rFonts w:ascii="Calibri" w:cs="Calibri" w:eastAsia="Calibri" w:hAnsi="Calibri"/>
          <w:color w:val="1A1A1A"/>
          <w:sz w:val="22"/>
          <w:szCs w:val="22"/>
        </w:rPr>
        <w:t xml:space="preserve">survey_responses → course effectiveness evaluation (pre/post comparison) [ASSUMPTION: aggregated survey analytics dashboard not yet built].</w:t>
      </w:r>
    </w:p>
    <w:p>
      <w:pPr>
        <w:pStyle w:val="ListParagraph"/>
        <w:numPr>
          <w:ilvl w:val="0"/>
          <w:numId w:val="2"/>
        </w:numPr>
        <w:spacing w:after="40" w:before="40"/>
      </w:pPr>
      <w:r>
        <w:rPr>
          <w:rFonts w:ascii="Calibri" w:cs="Calibri" w:eastAsia="Calibri" w:hAnsi="Calibri"/>
          <w:color w:val="1A1A1A"/>
          <w:sz w:val="22"/>
          <w:szCs w:val="22"/>
        </w:rPr>
        <w:t xml:space="preserve">ai_generations → AI usage analytics for cost management and model performance monitoring.</w:t>
      </w:r>
    </w:p>
    <w:p>
      <w:pPr>
        <w:pStyle w:val="Heading1"/>
        <w:pageBreakBefore/>
        <w:spacing w:after="160" w:before="320"/>
      </w:pPr>
      <w:r>
        <w:rPr>
          <w:rFonts w:ascii="Calibri" w:cs="Calibri" w:eastAsia="Calibri" w:hAnsi="Calibri"/>
          <w:b/>
          <w:bCs/>
          <w:color w:val="0C4E54"/>
          <w:sz w:val="36"/>
          <w:szCs w:val="36"/>
        </w:rPr>
        <w:t xml:space="preserve">Section 10: Implementation Roadmap</w:t>
      </w:r>
    </w:p>
    <w:p>
      <w:pPr>
        <w:pStyle w:val="Heading2"/>
        <w:spacing w:after="120" w:before="240"/>
      </w:pPr>
      <w:r>
        <w:rPr>
          <w:rFonts w:ascii="Calibri" w:cs="Calibri" w:eastAsia="Calibri" w:hAnsi="Calibri"/>
          <w:b/>
          <w:bCs/>
          <w:color w:val="01696F"/>
          <w:sz w:val="28"/>
          <w:szCs w:val="28"/>
        </w:rPr>
        <w:t xml:space="preserve">10.1 Current State — Phases 1–5 (June 2026)</w:t>
      </w:r>
    </w:p>
    <w:p>
      <w:pPr>
        <w:spacing w:after="80" w:before="80"/>
      </w:pPr>
      <w:r>
        <w:rPr>
          <w:rFonts w:ascii="Calibri" w:cs="Calibri" w:eastAsia="Calibri" w:hAnsi="Calibri"/>
          <w:b w:val="false"/>
          <w:bCs w:val="false"/>
          <w:color w:val="1A1A1A"/>
          <w:sz w:val="22"/>
          <w:szCs w:val="22"/>
        </w:rPr>
        <w:t xml:space="preserve">As of June 2026, the platform has completed Phases 1–5 of development. The four core module shells, BOOST! AI agent, AI Course Factory, course player, Stripe enrollment, tenant management, and publishing pipeline are all functional. The immediate milestone is onboarding 3 client organizations and delivering their required modules.</w:t>
      </w:r>
    </w:p>
    <w:p>
      <w:pPr>
        <w:pStyle w:val="Heading2"/>
        <w:spacing w:after="120" w:before="240"/>
      </w:pPr>
      <w:r>
        <w:rPr>
          <w:rFonts w:ascii="Calibri" w:cs="Calibri" w:eastAsia="Calibri" w:hAnsi="Calibri"/>
          <w:b/>
          <w:bCs/>
          <w:color w:val="01696F"/>
          <w:sz w:val="28"/>
          <w:szCs w:val="28"/>
        </w:rPr>
        <w:t xml:space="preserve">10.2 MVP — Prime Time for 3 Clients</w:t>
      </w:r>
    </w:p>
    <w:p>
      <w:pPr>
        <w:spacing w:after="80" w:before="80"/>
      </w:pPr>
      <w:r>
        <w:rPr>
          <w:rFonts w:ascii="Calibri" w:cs="Calibri" w:eastAsia="Calibri" w:hAnsi="Calibri"/>
          <w:b w:val="false"/>
          <w:bCs w:val="false"/>
          <w:color w:val="1A1A1A"/>
          <w:sz w:val="22"/>
          <w:szCs w:val="22"/>
        </w:rPr>
        <w:t xml:space="preserve">The following items must be verified or completed before each client goes live:</w:t>
      </w:r>
    </w:p>
    <w:p>
      <w:pPr>
        <w:pStyle w:val="ListParagraph"/>
        <w:numPr>
          <w:ilvl w:val="0"/>
          <w:numId w:val="2"/>
        </w:numPr>
        <w:spacing w:after="40" w:before="40"/>
      </w:pPr>
      <w:r>
        <w:rPr>
          <w:rFonts w:ascii="Calibri" w:cs="Calibri" w:eastAsia="Calibri" w:hAnsi="Calibri"/>
          <w:color w:val="1A1A1A"/>
          <w:sz w:val="22"/>
          <w:szCs w:val="22"/>
        </w:rPr>
        <w:t xml:space="preserve">Tenant creation and branding for each client</w:t>
      </w:r>
    </w:p>
    <w:p>
      <w:pPr>
        <w:pStyle w:val="ListParagraph"/>
        <w:numPr>
          <w:ilvl w:val="0"/>
          <w:numId w:val="2"/>
        </w:numPr>
        <w:spacing w:after="40" w:before="40"/>
      </w:pPr>
      <w:r>
        <w:rPr>
          <w:rFonts w:ascii="Calibri" w:cs="Calibri" w:eastAsia="Calibri" w:hAnsi="Calibri"/>
          <w:color w:val="1A1A1A"/>
          <w:sz w:val="22"/>
          <w:szCs w:val="22"/>
        </w:rPr>
        <w:t xml:space="preserve">Employee/user import (CSV upload — required fields: full_name, email, role, department)</w:t>
      </w:r>
    </w:p>
    <w:p>
      <w:pPr>
        <w:pStyle w:val="ListParagraph"/>
        <w:numPr>
          <w:ilvl w:val="0"/>
          <w:numId w:val="2"/>
        </w:numPr>
        <w:spacing w:after="40" w:before="40"/>
      </w:pPr>
      <w:r>
        <w:rPr>
          <w:rFonts w:ascii="Calibri" w:cs="Calibri" w:eastAsia="Calibri" w:hAnsi="Calibri"/>
          <w:color w:val="1A1A1A"/>
          <w:sz w:val="22"/>
          <w:szCs w:val="22"/>
        </w:rPr>
        <w:t xml:space="preserve">Module activation per tenant (roles, perform, pulse, learn as applicable)</w:t>
      </w:r>
    </w:p>
    <w:p>
      <w:pPr>
        <w:pStyle w:val="ListParagraph"/>
        <w:numPr>
          <w:ilvl w:val="0"/>
          <w:numId w:val="2"/>
        </w:numPr>
        <w:spacing w:after="40" w:before="40"/>
      </w:pPr>
      <w:r>
        <w:rPr>
          <w:rFonts w:ascii="Calibri" w:cs="Calibri" w:eastAsia="Calibri" w:hAnsi="Calibri"/>
          <w:color w:val="1A1A1A"/>
          <w:sz w:val="22"/>
          <w:szCs w:val="22"/>
        </w:rPr>
        <w:t xml:space="preserve">Boost!Roles: job descriptions and org chart functional</w:t>
      </w:r>
    </w:p>
    <w:p>
      <w:pPr>
        <w:pStyle w:val="ListParagraph"/>
        <w:numPr>
          <w:ilvl w:val="0"/>
          <w:numId w:val="2"/>
        </w:numPr>
        <w:spacing w:after="40" w:before="40"/>
      </w:pPr>
      <w:r>
        <w:rPr>
          <w:rFonts w:ascii="Calibri" w:cs="Calibri" w:eastAsia="Calibri" w:hAnsi="Calibri"/>
          <w:color w:val="1A1A1A"/>
          <w:sz w:val="22"/>
          <w:szCs w:val="22"/>
        </w:rPr>
        <w:t xml:space="preserve">Boost!Perform: goal setting, review cycle creation, and approval gate functional</w:t>
      </w:r>
    </w:p>
    <w:p>
      <w:pPr>
        <w:pStyle w:val="ListParagraph"/>
        <w:numPr>
          <w:ilvl w:val="0"/>
          <w:numId w:val="2"/>
        </w:numPr>
        <w:spacing w:after="40" w:before="40"/>
      </w:pPr>
      <w:r>
        <w:rPr>
          <w:rFonts w:ascii="Calibri" w:cs="Calibri" w:eastAsia="Calibri" w:hAnsi="Calibri"/>
          <w:color w:val="1A1A1A"/>
          <w:sz w:val="22"/>
          <w:szCs w:val="22"/>
        </w:rPr>
        <w:t xml:space="preserve">Boost!Pulse: survey creation, cadence setting, and approval gate functional</w:t>
      </w:r>
    </w:p>
    <w:p>
      <w:pPr>
        <w:pStyle w:val="ListParagraph"/>
        <w:numPr>
          <w:ilvl w:val="0"/>
          <w:numId w:val="2"/>
        </w:numPr>
        <w:spacing w:after="40" w:before="40"/>
      </w:pPr>
      <w:r>
        <w:rPr>
          <w:rFonts w:ascii="Calibri" w:cs="Calibri" w:eastAsia="Calibri" w:hAnsi="Calibri"/>
          <w:color w:val="1A1A1A"/>
          <w:sz w:val="22"/>
          <w:szCs w:val="22"/>
        </w:rPr>
        <w:t xml:space="preserve">Boost!Learn: course assignment from TalentLMS + custom course player functional</w:t>
      </w:r>
    </w:p>
    <w:p>
      <w:pPr>
        <w:pStyle w:val="ListParagraph"/>
        <w:numPr>
          <w:ilvl w:val="0"/>
          <w:numId w:val="2"/>
        </w:numPr>
        <w:spacing w:after="40" w:before="40"/>
      </w:pPr>
      <w:r>
        <w:rPr>
          <w:rFonts w:ascii="Calibri" w:cs="Calibri" w:eastAsia="Calibri" w:hAnsi="Calibri"/>
          <w:color w:val="1A1A1A"/>
          <w:sz w:val="22"/>
          <w:szCs w:val="22"/>
        </w:rPr>
        <w:t xml:space="preserve">BSG admin access configured per module for each client</w:t>
      </w:r>
    </w:p>
    <w:p>
      <w:pPr>
        <w:pStyle w:val="ListParagraph"/>
        <w:numPr>
          <w:ilvl w:val="0"/>
          <w:numId w:val="2"/>
        </w:numPr>
        <w:spacing w:after="40" w:before="40"/>
      </w:pPr>
      <w:r>
        <w:rPr>
          <w:rFonts w:ascii="Calibri" w:cs="Calibri" w:eastAsia="Calibri" w:hAnsi="Calibri"/>
          <w:color w:val="1A1A1A"/>
          <w:sz w:val="22"/>
          <w:szCs w:val="22"/>
        </w:rPr>
        <w:t xml:space="preserve">Stripe billing configured per tenant (or deferred to manual invoicing for first clients)</w:t>
      </w:r>
    </w:p>
    <w:p>
      <w:pPr>
        <w:pStyle w:val="ListParagraph"/>
        <w:numPr>
          <w:ilvl w:val="0"/>
          <w:numId w:val="2"/>
        </w:numPr>
        <w:spacing w:after="40" w:before="40"/>
      </w:pPr>
      <w:r>
        <w:rPr>
          <w:rFonts w:ascii="Calibri" w:cs="Calibri" w:eastAsia="Calibri" w:hAnsi="Calibri"/>
          <w:color w:val="1A1A1A"/>
          <w:sz w:val="22"/>
          <w:szCs w:val="22"/>
        </w:rPr>
        <w:t xml:space="preserve">Email notifications functional (approval gates, enrollment confirmations)</w:t>
      </w:r>
    </w:p>
    <w:p>
      <w:pPr>
        <w:pStyle w:val="Heading2"/>
        <w:spacing w:after="120" w:before="240"/>
      </w:pPr>
      <w:r>
        <w:rPr>
          <w:rFonts w:ascii="Calibri" w:cs="Calibri" w:eastAsia="Calibri" w:hAnsi="Calibri"/>
          <w:b/>
          <w:bCs/>
          <w:color w:val="01696F"/>
          <w:sz w:val="28"/>
          <w:szCs w:val="28"/>
        </w:rPr>
        <w:t xml:space="preserve">10.3 Phase 2</w:t>
      </w:r>
    </w:p>
    <w:p>
      <w:pPr>
        <w:pStyle w:val="ListParagraph"/>
        <w:numPr>
          <w:ilvl w:val="0"/>
          <w:numId w:val="2"/>
        </w:numPr>
        <w:spacing w:after="40" w:before="40"/>
      </w:pPr>
      <w:r>
        <w:rPr>
          <w:rFonts w:ascii="Calibri" w:cs="Calibri" w:eastAsia="Calibri" w:hAnsi="Calibri"/>
          <w:color w:val="1A1A1A"/>
          <w:sz w:val="22"/>
          <w:szCs w:val="22"/>
        </w:rPr>
        <w:t xml:space="preserve">Manager-level direct report visibility in Perform and Pulse</w:t>
      </w:r>
    </w:p>
    <w:p>
      <w:pPr>
        <w:pStyle w:val="ListParagraph"/>
        <w:numPr>
          <w:ilvl w:val="0"/>
          <w:numId w:val="2"/>
        </w:numPr>
        <w:spacing w:after="40" w:before="40"/>
      </w:pPr>
      <w:r>
        <w:rPr>
          <w:rFonts w:ascii="Calibri" w:cs="Calibri" w:eastAsia="Calibri" w:hAnsi="Calibri"/>
          <w:color w:val="1A1A1A"/>
          <w:sz w:val="22"/>
          <w:szCs w:val="22"/>
        </w:rPr>
        <w:t xml:space="preserve">Board Member role for non-profit clients</w:t>
      </w:r>
    </w:p>
    <w:p>
      <w:pPr>
        <w:pStyle w:val="ListParagraph"/>
        <w:numPr>
          <w:ilvl w:val="0"/>
          <w:numId w:val="2"/>
        </w:numPr>
        <w:spacing w:after="40" w:before="40"/>
      </w:pPr>
      <w:r>
        <w:rPr>
          <w:rFonts w:ascii="Calibri" w:cs="Calibri" w:eastAsia="Calibri" w:hAnsi="Calibri"/>
          <w:color w:val="1A1A1A"/>
          <w:sz w:val="22"/>
          <w:szCs w:val="22"/>
        </w:rPr>
        <w:t xml:space="preserve">Employee data import from CSV (structured template)</w:t>
      </w:r>
    </w:p>
    <w:p>
      <w:pPr>
        <w:pStyle w:val="ListParagraph"/>
        <w:numPr>
          <w:ilvl w:val="0"/>
          <w:numId w:val="2"/>
        </w:numPr>
        <w:spacing w:after="40" w:before="40"/>
      </w:pPr>
      <w:r>
        <w:rPr>
          <w:rFonts w:ascii="Calibri" w:cs="Calibri" w:eastAsia="Calibri" w:hAnsi="Calibri"/>
          <w:color w:val="1A1A1A"/>
          <w:sz w:val="22"/>
          <w:szCs w:val="22"/>
        </w:rPr>
        <w:t xml:space="preserve">360-degree feedback in Boost!Perform</w:t>
      </w:r>
    </w:p>
    <w:p>
      <w:pPr>
        <w:pStyle w:val="ListParagraph"/>
        <w:numPr>
          <w:ilvl w:val="0"/>
          <w:numId w:val="2"/>
        </w:numPr>
        <w:spacing w:after="40" w:before="40"/>
      </w:pPr>
      <w:r>
        <w:rPr>
          <w:rFonts w:ascii="Calibri" w:cs="Calibri" w:eastAsia="Calibri" w:hAnsi="Calibri"/>
          <w:color w:val="1A1A1A"/>
          <w:sz w:val="22"/>
          <w:szCs w:val="22"/>
        </w:rPr>
        <w:t xml:space="preserve">Certificate PDF generation on course completion</w:t>
      </w:r>
    </w:p>
    <w:p>
      <w:pPr>
        <w:pStyle w:val="ListParagraph"/>
        <w:numPr>
          <w:ilvl w:val="0"/>
          <w:numId w:val="2"/>
        </w:numPr>
        <w:spacing w:after="40" w:before="40"/>
      </w:pPr>
      <w:r>
        <w:rPr>
          <w:rFonts w:ascii="Calibri" w:cs="Calibri" w:eastAsia="Calibri" w:hAnsi="Calibri"/>
          <w:color w:val="1A1A1A"/>
          <w:sz w:val="22"/>
          <w:szCs w:val="22"/>
        </w:rPr>
        <w:t xml:space="preserve">Digital badge issuance</w:t>
      </w:r>
    </w:p>
    <w:p>
      <w:pPr>
        <w:pStyle w:val="ListParagraph"/>
        <w:numPr>
          <w:ilvl w:val="0"/>
          <w:numId w:val="2"/>
        </w:numPr>
        <w:spacing w:after="40" w:before="40"/>
      </w:pPr>
      <w:r>
        <w:rPr>
          <w:rFonts w:ascii="Calibri" w:cs="Calibri" w:eastAsia="Calibri" w:hAnsi="Calibri"/>
          <w:color w:val="1A1A1A"/>
          <w:sz w:val="22"/>
          <w:szCs w:val="22"/>
        </w:rPr>
        <w:t xml:space="preserve">AI Study Coach within Boost!Learn</w:t>
      </w:r>
    </w:p>
    <w:p>
      <w:pPr>
        <w:pStyle w:val="ListParagraph"/>
        <w:numPr>
          <w:ilvl w:val="0"/>
          <w:numId w:val="2"/>
        </w:numPr>
        <w:spacing w:after="40" w:before="40"/>
      </w:pPr>
      <w:r>
        <w:rPr>
          <w:rFonts w:ascii="Calibri" w:cs="Calibri" w:eastAsia="Calibri" w:hAnsi="Calibri"/>
          <w:color w:val="1A1A1A"/>
          <w:sz w:val="22"/>
          <w:szCs w:val="22"/>
        </w:rPr>
        <w:t xml:space="preserve">LCSW credentialing course (first custom course build)</w:t>
      </w:r>
    </w:p>
    <w:p>
      <w:pPr>
        <w:pStyle w:val="Heading2"/>
        <w:spacing w:after="120" w:before="240"/>
      </w:pPr>
      <w:r>
        <w:rPr>
          <w:rFonts w:ascii="Calibri" w:cs="Calibri" w:eastAsia="Calibri" w:hAnsi="Calibri"/>
          <w:b/>
          <w:bCs/>
          <w:color w:val="01696F"/>
          <w:sz w:val="28"/>
          <w:szCs w:val="28"/>
        </w:rPr>
        <w:t xml:space="preserve">10.4 Phase 3</w:t>
      </w:r>
    </w:p>
    <w:p>
      <w:pPr>
        <w:pStyle w:val="ListParagraph"/>
        <w:numPr>
          <w:ilvl w:val="0"/>
          <w:numId w:val="2"/>
        </w:numPr>
        <w:spacing w:after="40" w:before="40"/>
      </w:pPr>
      <w:r>
        <w:rPr>
          <w:rFonts w:ascii="Calibri" w:cs="Calibri" w:eastAsia="Calibri" w:hAnsi="Calibri"/>
          <w:color w:val="1A1A1A"/>
          <w:sz w:val="22"/>
          <w:szCs w:val="22"/>
        </w:rPr>
        <w:t xml:space="preserve">Gusto / ADP employee data integration</w:t>
      </w:r>
    </w:p>
    <w:p>
      <w:pPr>
        <w:pStyle w:val="ListParagraph"/>
        <w:numPr>
          <w:ilvl w:val="0"/>
          <w:numId w:val="2"/>
        </w:numPr>
        <w:spacing w:after="40" w:before="40"/>
      </w:pPr>
      <w:r>
        <w:rPr>
          <w:rFonts w:ascii="Calibri" w:cs="Calibri" w:eastAsia="Calibri" w:hAnsi="Calibri"/>
          <w:color w:val="1A1A1A"/>
          <w:sz w:val="22"/>
          <w:szCs w:val="22"/>
        </w:rPr>
        <w:t xml:space="preserve">Multi-state credential tracking</w:t>
      </w:r>
    </w:p>
    <w:p>
      <w:pPr>
        <w:pStyle w:val="ListParagraph"/>
        <w:numPr>
          <w:ilvl w:val="0"/>
          <w:numId w:val="2"/>
        </w:numPr>
        <w:spacing w:after="40" w:before="40"/>
      </w:pPr>
      <w:r>
        <w:rPr>
          <w:rFonts w:ascii="Calibri" w:cs="Calibri" w:eastAsia="Calibri" w:hAnsi="Calibri"/>
          <w:color w:val="1A1A1A"/>
          <w:sz w:val="22"/>
          <w:szCs w:val="22"/>
        </w:rPr>
        <w:t xml:space="preserve">Employer analytics dashboard (cross-module workforce health view)</w:t>
      </w:r>
    </w:p>
    <w:p>
      <w:pPr>
        <w:pStyle w:val="ListParagraph"/>
        <w:numPr>
          <w:ilvl w:val="0"/>
          <w:numId w:val="2"/>
        </w:numPr>
        <w:spacing w:after="40" w:before="40"/>
      </w:pPr>
      <w:r>
        <w:rPr>
          <w:rFonts w:ascii="Calibri" w:cs="Calibri" w:eastAsia="Calibri" w:hAnsi="Calibri"/>
          <w:color w:val="1A1A1A"/>
          <w:sz w:val="22"/>
          <w:szCs w:val="22"/>
        </w:rPr>
        <w:t xml:space="preserve">Public credential verification page</w:t>
      </w:r>
    </w:p>
    <w:p>
      <w:pPr>
        <w:pStyle w:val="ListParagraph"/>
        <w:numPr>
          <w:ilvl w:val="0"/>
          <w:numId w:val="2"/>
        </w:numPr>
        <w:spacing w:after="40" w:before="40"/>
      </w:pPr>
      <w:r>
        <w:rPr>
          <w:rFonts w:ascii="Calibri" w:cs="Calibri" w:eastAsia="Calibri" w:hAnsi="Calibri"/>
          <w:color w:val="1A1A1A"/>
          <w:sz w:val="22"/>
          <w:szCs w:val="22"/>
        </w:rPr>
        <w:t xml:space="preserve">Marketplace for third-party course publishers</w:t>
      </w:r>
    </w:p>
    <w:p>
      <w:pPr>
        <w:pStyle w:val="Heading2"/>
        <w:spacing w:after="120" w:before="240"/>
      </w:pPr>
      <w:r>
        <w:rPr>
          <w:rFonts w:ascii="Calibri" w:cs="Calibri" w:eastAsia="Calibri" w:hAnsi="Calibri"/>
          <w:b/>
          <w:bCs/>
          <w:color w:val="01696F"/>
          <w:sz w:val="28"/>
          <w:szCs w:val="28"/>
        </w:rPr>
        <w:t xml:space="preserve">10.5 Out of Scope (Deferred)</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Apprenticeship tracking and RTI reporting are deferred to a future release.</w:t>
      </w:r>
    </w:p>
    <w:p>
      <w:pPr>
        <w:pStyle w:val="Normal"/>
        <w:shd w:val="clear" w:color="auto" w:fill="FFF3CD"/>
        <w:spacing w:after="80" w:before="80"/>
        <w:ind w:left="360" w:right="360"/>
      </w:pPr>
      <w:r>
        <w:rPr>
          <w:rFonts w:ascii="Calibri" w:cs="Calibri" w:eastAsia="Calibri" w:hAnsi="Calibri"/>
          <w:b/>
          <w:bCs/>
          <w:color w:val="664D03"/>
          <w:sz w:val="20"/>
          <w:szCs w:val="20"/>
        </w:rPr>
        <w:t xml:space="preserve">⚠ Out of Scope: State-funded training (WIOA/ETPL) — eligibility screening, voucher management, and ETPL authorization — are deferred to a future release.</w:t>
      </w:r>
    </w:p>
    <w:p>
      <w:pPr>
        <w:pStyle w:val="ListParagraph"/>
        <w:numPr>
          <w:ilvl w:val="0"/>
          <w:numId w:val="2"/>
        </w:numPr>
        <w:spacing w:after="40" w:before="40"/>
      </w:pPr>
      <w:r>
        <w:rPr>
          <w:rFonts w:ascii="Calibri" w:cs="Calibri" w:eastAsia="Calibri" w:hAnsi="Calibri"/>
          <w:color w:val="1A1A1A"/>
          <w:sz w:val="22"/>
          <w:szCs w:val="22"/>
        </w:rPr>
        <w:t xml:space="preserve">HeyGen avatar narration (deferred per original plan)</w:t>
      </w:r>
    </w:p>
    <w:p>
      <w:pPr>
        <w:pStyle w:val="ListParagraph"/>
        <w:numPr>
          <w:ilvl w:val="0"/>
          <w:numId w:val="2"/>
        </w:numPr>
        <w:spacing w:after="40" w:before="40"/>
      </w:pPr>
      <w:r>
        <w:rPr>
          <w:rFonts w:ascii="Calibri" w:cs="Calibri" w:eastAsia="Calibri" w:hAnsi="Calibri"/>
          <w:color w:val="1A1A1A"/>
          <w:sz w:val="22"/>
          <w:szCs w:val="22"/>
        </w:rPr>
        <w:t xml:space="preserve">SSO (SAML/OIDC)</w:t>
      </w:r>
    </w:p>
    <w:p>
      <w:pPr>
        <w:pStyle w:val="ListParagraph"/>
        <w:numPr>
          <w:ilvl w:val="0"/>
          <w:numId w:val="2"/>
        </w:numPr>
        <w:spacing w:after="40" w:before="40"/>
      </w:pPr>
      <w:r>
        <w:rPr>
          <w:rFonts w:ascii="Calibri" w:cs="Calibri" w:eastAsia="Calibri" w:hAnsi="Calibri"/>
          <w:color w:val="1A1A1A"/>
          <w:sz w:val="22"/>
          <w:szCs w:val="22"/>
        </w:rPr>
        <w:t xml:space="preserve">Multi-tenant switcher for users in more than one tenant</w:t>
      </w:r>
    </w:p>
    <w:p>
      <w:pPr>
        <w:pStyle w:val="Heading1"/>
        <w:pageBreakBefore/>
        <w:spacing w:after="160" w:before="320"/>
      </w:pPr>
      <w:r>
        <w:rPr>
          <w:rFonts w:ascii="Calibri" w:cs="Calibri" w:eastAsia="Calibri" w:hAnsi="Calibri"/>
          <w:b/>
          <w:bCs/>
          <w:color w:val="0C4E54"/>
          <w:sz w:val="36"/>
          <w:szCs w:val="36"/>
        </w:rPr>
        <w:t xml:space="preserve">Section 11: Developer Handoff</w:t>
      </w:r>
    </w:p>
    <w:p>
      <w:pPr>
        <w:pStyle w:val="Heading2"/>
        <w:spacing w:after="120" w:before="240"/>
      </w:pPr>
      <w:r>
        <w:rPr>
          <w:rFonts w:ascii="Calibri" w:cs="Calibri" w:eastAsia="Calibri" w:hAnsi="Calibri"/>
          <w:b/>
          <w:bCs/>
          <w:color w:val="01696F"/>
          <w:sz w:val="28"/>
          <w:szCs w:val="28"/>
        </w:rPr>
        <w:t xml:space="preserve">11.1 Technical Assumptions</w:t>
      </w:r>
    </w:p>
    <w:p>
      <w:pPr>
        <w:spacing w:after="80" w:before="80"/>
      </w:pPr>
      <w:r>
        <w:rPr>
          <w:rFonts w:ascii="Calibri" w:cs="Calibri" w:eastAsia="Calibri" w:hAnsi="Calibri"/>
          <w:b w:val="false"/>
          <w:bCs w:val="false"/>
          <w:color w:val="1A1A1A"/>
          <w:sz w:val="22"/>
          <w:szCs w:val="22"/>
        </w:rPr>
        <w:t xml:space="preserve">The following assumptions are made in this document based on schema and architecture evidence but are not 100% confirmed by code review:</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Supabase Auth uses email/password only. No OAuth providers (Google, Microsoft) are currently configured.</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The updated_at field on all major tables is maintained by a Postgres trigger function, not application code.</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All lesson kinds (video, text, file, quiz, activity, exam, heygen, zoom_live, talentlms) are fully implemented in the course player UI. The talentlms kind may require active integration credentials to render.</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The max_attempts field on assessments table (if it exists) enforces retake limits. Behavior when max_attempts is reached is not confirmed.</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The tenant_id field on the questions table enables tenant-specific question banks. RLS policy enforcement for this field is not confirmed.</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The mentor role has no implemented RLS policies, UI, or application logic beyond the enum definition.</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Certificate generation (PDF) is not automated. The certifier_* fields on enrollments require manual admin population or future integration.</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Survey analytics aggregation is not yet implemented. Raw survey_responses data is stored but no reporting dashboard exists.</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The course player sequential locking (dependency_mode) works at the module level. Lesson-level sequential locking within a module may not be implemented separately.</w:t>
      </w:r>
    </w:p>
    <w:p>
      <w:pPr>
        <w:shd w:fill="FFF8E1" w:val="clear"/>
        <w:spacing w:after="60" w:before="60"/>
      </w:pPr>
      <w:r>
        <w:rPr>
          <w:rFonts w:ascii="Calibri" w:cs="Calibri" w:eastAsia="Calibri" w:hAnsi="Calibri"/>
          <w:b/>
          <w:bCs/>
          <w:color w:val="964219"/>
          <w:sz w:val="22"/>
          <w:szCs w:val="22"/>
        </w:rPr>
        <w:t xml:space="preserve">[ASSUMPTION] </w:t>
      </w:r>
      <w:r>
        <w:rPr>
          <w:rFonts w:ascii="Calibri" w:cs="Calibri" w:eastAsia="Calibri" w:hAnsi="Calibri"/>
          <w:color w:val="1A1A1A"/>
          <w:sz w:val="22"/>
          <w:szCs w:val="22"/>
        </w:rPr>
        <w:t xml:space="preserve">The bloom_level field on learning_objectives accepts free-text Bloom taxonomy level names (e.g., "analyze") rather than a constrained enum.</w:t>
      </w:r>
    </w:p>
    <w:p>
      <w:pPr>
        <w:pStyle w:val="Heading2"/>
        <w:spacing w:after="120" w:before="240"/>
      </w:pPr>
      <w:r>
        <w:rPr>
          <w:rFonts w:ascii="Calibri" w:cs="Calibri" w:eastAsia="Calibri" w:hAnsi="Calibri"/>
          <w:b/>
          <w:bCs/>
          <w:color w:val="01696F"/>
          <w:sz w:val="28"/>
          <w:szCs w:val="28"/>
        </w:rPr>
        <w:t xml:space="preserve">11.2 Outstanding Technical Questions</w:t>
      </w:r>
    </w:p>
    <w:p>
      <w:pPr>
        <w:spacing w:after="80" w:before="80"/>
      </w:pPr>
      <w:r>
        <w:rPr>
          <w:rFonts w:ascii="Calibri" w:cs="Calibri" w:eastAsia="Calibri" w:hAnsi="Calibri"/>
          <w:b w:val="false"/>
          <w:bCs w:val="false"/>
          <w:color w:val="1A1A1A"/>
          <w:sz w:val="22"/>
          <w:szCs w:val="22"/>
        </w:rPr>
        <w:t xml:space="preserve">The following technical questions must be resolved by the incoming development team:</w:t>
      </w:r>
    </w:p>
    <w:p>
      <w:pPr>
        <w:pStyle w:val="ListParagraph"/>
        <w:numPr>
          <w:ilvl w:val="0"/>
          <w:numId w:val="3"/>
        </w:numPr>
        <w:spacing w:after="40" w:before="40"/>
      </w:pPr>
      <w:r>
        <w:rPr>
          <w:rFonts w:ascii="Calibri" w:cs="Calibri" w:eastAsia="Calibri" w:hAnsi="Calibri"/>
          <w:color w:val="1A1A1A"/>
          <w:sz w:val="22"/>
          <w:szCs w:val="22"/>
        </w:rPr>
        <w:t xml:space="preserve">What is the exact schema of the AI gateway provider (createLovableAiGatewayProvider)? Are there rate limits, token limits per request, or cost controls exposed in the API?</w:t>
      </w:r>
    </w:p>
    <w:p>
      <w:pPr>
        <w:pStyle w:val="ListParagraph"/>
        <w:numPr>
          <w:ilvl w:val="0"/>
          <w:numId w:val="3"/>
        </w:numPr>
        <w:spacing w:after="40" w:before="40"/>
      </w:pPr>
      <w:r>
        <w:rPr>
          <w:rFonts w:ascii="Calibri" w:cs="Calibri" w:eastAsia="Calibri" w:hAnsi="Calibri"/>
          <w:color w:val="1A1A1A"/>
          <w:sz w:val="22"/>
          <w:szCs w:val="22"/>
        </w:rPr>
        <w:t xml:space="preserve">Is the Gemini-3-Flash-Preview model ID stable or subject to deprecation? What is the Lovable AI team's model versioning policy?</w:t>
      </w:r>
    </w:p>
    <w:p>
      <w:pPr>
        <w:pStyle w:val="ListParagraph"/>
        <w:numPr>
          <w:ilvl w:val="0"/>
          <w:numId w:val="3"/>
        </w:numPr>
        <w:spacing w:after="40" w:before="40"/>
      </w:pPr>
      <w:r>
        <w:rPr>
          <w:rFonts w:ascii="Calibri" w:cs="Calibri" w:eastAsia="Calibri" w:hAnsi="Calibri"/>
          <w:color w:val="1A1A1A"/>
          <w:sz w:val="22"/>
          <w:szCs w:val="22"/>
        </w:rPr>
        <w:t xml:space="preserve">What is the current state of the supabase/migrations/ directory? Are all migration files sequential without gaps? Does the schema in types.ts exactly match the current database state?</w:t>
      </w:r>
    </w:p>
    <w:p>
      <w:pPr>
        <w:pStyle w:val="ListParagraph"/>
        <w:numPr>
          <w:ilvl w:val="0"/>
          <w:numId w:val="3"/>
        </w:numPr>
        <w:spacing w:after="40" w:before="40"/>
      </w:pPr>
      <w:r>
        <w:rPr>
          <w:rFonts w:ascii="Calibri" w:cs="Calibri" w:eastAsia="Calibri" w:hAnsi="Calibri"/>
          <w:color w:val="1A1A1A"/>
          <w:sz w:val="22"/>
          <w:szCs w:val="22"/>
        </w:rPr>
        <w:t xml:space="preserve">Are Supabase Edge Functions available in the current Lovable hosting plan? If so, can server functions be migrated to Edge Functions for AI tasks?</w:t>
      </w:r>
    </w:p>
    <w:p>
      <w:pPr>
        <w:pStyle w:val="ListParagraph"/>
        <w:numPr>
          <w:ilvl w:val="0"/>
          <w:numId w:val="3"/>
        </w:numPr>
        <w:spacing w:after="40" w:before="40"/>
      </w:pPr>
      <w:r>
        <w:rPr>
          <w:rFonts w:ascii="Calibri" w:cs="Calibri" w:eastAsia="Calibri" w:hAnsi="Calibri"/>
          <w:color w:val="1A1A1A"/>
          <w:sz w:val="22"/>
          <w:szCs w:val="22"/>
        </w:rPr>
        <w:t xml:space="preserve">What environment variables are currently set in the Lovable project settings vs. what must be provided by the development team?</w:t>
      </w:r>
    </w:p>
    <w:p>
      <w:pPr>
        <w:pStyle w:val="ListParagraph"/>
        <w:numPr>
          <w:ilvl w:val="0"/>
          <w:numId w:val="3"/>
        </w:numPr>
        <w:spacing w:after="40" w:before="40"/>
      </w:pPr>
      <w:r>
        <w:rPr>
          <w:rFonts w:ascii="Calibri" w:cs="Calibri" w:eastAsia="Calibri" w:hAnsi="Calibri"/>
          <w:color w:val="1A1A1A"/>
          <w:sz w:val="22"/>
          <w:szCs w:val="22"/>
        </w:rPr>
        <w:t xml:space="preserve">Is there a staging/preview environment distinct from production? Or is all development done against the production Supabase project?</w:t>
      </w:r>
    </w:p>
    <w:p>
      <w:pPr>
        <w:pStyle w:val="ListParagraph"/>
        <w:numPr>
          <w:ilvl w:val="0"/>
          <w:numId w:val="3"/>
        </w:numPr>
        <w:spacing w:after="40" w:before="40"/>
      </w:pPr>
      <w:r>
        <w:rPr>
          <w:rFonts w:ascii="Calibri" w:cs="Calibri" w:eastAsia="Calibri" w:hAnsi="Calibri"/>
          <w:color w:val="1A1A1A"/>
          <w:sz w:val="22"/>
          <w:szCs w:val="22"/>
        </w:rPr>
        <w:t xml:space="preserve">What is the GoSprout API availability timeline? Is there an NDA or partnership agreement in place with GoSprout that affects integration planning?</w:t>
      </w:r>
    </w:p>
    <w:p>
      <w:pPr>
        <w:pStyle w:val="ListParagraph"/>
        <w:numPr>
          <w:ilvl w:val="0"/>
          <w:numId w:val="3"/>
        </w:numPr>
        <w:spacing w:after="40" w:before="40"/>
      </w:pPr>
      <w:r>
        <w:rPr>
          <w:rFonts w:ascii="Calibri" w:cs="Calibri" w:eastAsia="Calibri" w:hAnsi="Calibri"/>
          <w:color w:val="1A1A1A"/>
          <w:sz w:val="22"/>
          <w:szCs w:val="22"/>
        </w:rPr>
        <w:t xml:space="preserve">Does the TalentLMS integration use TalentLMS's standard REST API or a custom API? What version of the TalentLMS API is targeted?</w:t>
      </w:r>
    </w:p>
    <w:p>
      <w:pPr>
        <w:pStyle w:val="ListParagraph"/>
        <w:numPr>
          <w:ilvl w:val="0"/>
          <w:numId w:val="3"/>
        </w:numPr>
        <w:spacing w:after="40" w:before="40"/>
      </w:pPr>
      <w:r>
        <w:rPr>
          <w:rFonts w:ascii="Calibri" w:cs="Calibri" w:eastAsia="Calibri" w:hAnsi="Calibri"/>
          <w:color w:val="1A1A1A"/>
          <w:sz w:val="22"/>
          <w:szCs w:val="22"/>
        </w:rPr>
        <w:t xml:space="preserve">What is the BBS webhook event schema? What events should trigger a webhook push to BBS (course published, learner enrolled, completion, etc.)?</w:t>
      </w:r>
    </w:p>
    <w:p>
      <w:pPr>
        <w:pStyle w:val="ListParagraph"/>
        <w:numPr>
          <w:ilvl w:val="0"/>
          <w:numId w:val="3"/>
        </w:numPr>
        <w:spacing w:after="40" w:before="40"/>
      </w:pPr>
      <w:r>
        <w:rPr>
          <w:rFonts w:ascii="Calibri" w:cs="Calibri" w:eastAsia="Calibri" w:hAnsi="Calibri"/>
          <w:color w:val="1A1A1A"/>
          <w:sz w:val="22"/>
          <w:szCs w:val="22"/>
        </w:rPr>
        <w:t xml:space="preserve">Is the email approval flow (Lovable Emails) production-ready, or does it require additional configuration for deliverability (SPF, DKIM, custom sending domain)?</w:t>
      </w:r>
    </w:p>
    <w:p>
      <w:pPr>
        <w:pStyle w:val="ListParagraph"/>
        <w:numPr>
          <w:ilvl w:val="0"/>
          <w:numId w:val="3"/>
        </w:numPr>
        <w:spacing w:after="40" w:before="40"/>
      </w:pPr>
      <w:r>
        <w:rPr>
          <w:rFonts w:ascii="Calibri" w:cs="Calibri" w:eastAsia="Calibri" w:hAnsi="Calibri"/>
          <w:color w:val="1A1A1A"/>
          <w:sz w:val="22"/>
          <w:szCs w:val="22"/>
        </w:rPr>
        <w:t xml:space="preserve">Are there any existing automated tests (unit, integration, e2e)? The repository is reported to have no tests — confirm and establish a testing strategy.</w:t>
      </w:r>
    </w:p>
    <w:p>
      <w:pPr>
        <w:pStyle w:val="ListParagraph"/>
        <w:numPr>
          <w:ilvl w:val="0"/>
          <w:numId w:val="3"/>
        </w:numPr>
        <w:spacing w:after="40" w:before="40"/>
      </w:pPr>
      <w:r>
        <w:rPr>
          <w:rFonts w:ascii="Calibri" w:cs="Calibri" w:eastAsia="Calibri" w:hAnsi="Calibri"/>
          <w:color w:val="1A1A1A"/>
          <w:sz w:val="22"/>
          <w:szCs w:val="22"/>
        </w:rPr>
        <w:t xml:space="preserve">What is the backup and disaster recovery policy for the Supabase database? Is point-in-time recovery enabled?</w:t>
      </w:r>
    </w:p>
    <w:p>
      <w:pPr>
        <w:pStyle w:val="Heading2"/>
        <w:spacing w:after="120" w:before="240"/>
      </w:pPr>
      <w:r>
        <w:rPr>
          <w:rFonts w:ascii="Calibri" w:cs="Calibri" w:eastAsia="Calibri" w:hAnsi="Calibri"/>
          <w:b/>
          <w:bCs/>
          <w:color w:val="01696F"/>
          <w:sz w:val="28"/>
          <w:szCs w:val="28"/>
        </w:rPr>
        <w:t xml:space="preserve">11.3 Known Risks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rPr>
          <w:tblHeader/>
        </w:trPr>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60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Description &amp; Mitigation</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GoSprout API Unavailability</w:t>
            </w:r>
          </w:p>
        </w:tc>
        <w:tc>
          <w:tcPr>
            <w:tcW w:type="dxa" w:w="20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HIGH</w:t>
            </w:r>
          </w:p>
        </w:tc>
        <w:tc>
          <w:tcPr>
            <w:tcW w:type="dxa" w:w="6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GoSprout has no public API as of June 2026. The entire GoSprout integration is a stub. If GoSprout API is not delivered, the RTI reporting workflow remains manual (CSV export only). Mitigation: Confirm GoSprout API timeline; design GoSprout export workflow as primary path.</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TalentLMS Integration</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MEDIUM</w:t>
            </w:r>
          </w:p>
        </w:tc>
        <w:tc>
          <w:tcPr>
            <w:tcW w:type="dxa" w:w="6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TalentLMS integration requires live domain + API key credentials. Without these, the stub cannot be activated. Mitigation: Obtain TalentLMS credentials from client before development begins.</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BBS Webhook Endpoint</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MEDIUM</w:t>
            </w:r>
          </w:p>
        </w:tc>
        <w:tc>
          <w:tcPr>
            <w:tcW w:type="dxa" w:w="6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 outbound webhook is ready but BBS has not yet built the receiving endpoint. Course publication to BBS will fail silently or error. Mitigation: Coordinate with BBS engineering team; add error handling and retry logic.</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Model ID Stability</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MEDIUM</w:t>
            </w:r>
          </w:p>
        </w:tc>
        <w:tc>
          <w:tcPr>
            <w:tcW w:type="dxa" w:w="6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gemini-3-flash-preview is a preview model ID. Preview models are subject to breaking changes or deprecation without long notice. Mitigation: Validate model ID with Lovable AI team; implement model ID as environment variable for easy swapping.</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Stripe Test Mode in Production</w:t>
            </w:r>
          </w:p>
        </w:tc>
        <w:tc>
          <w:tcPr>
            <w:tcW w:type="dxa" w:w="20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HIGH</w:t>
            </w:r>
          </w:p>
        </w:tc>
        <w:tc>
          <w:tcPr>
            <w:tcW w:type="dxa" w:w="6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Stripe is configured in test/sandbox mode. No real payments can be processed. Mitigation: Configure live Stripe keys before any client launch; test webhook registration in Stripe dashboard.</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Git History Integrity</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MEDIUM</w:t>
            </w:r>
          </w:p>
        </w:tc>
        <w:tc>
          <w:tcPr>
            <w:tcW w:type="dxa" w:w="6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AGENTS.md warns against force-pushing or rebasing published commits. Lovable editor tracks commit history. Mitigation: Never use git push --force on the main branch; coordinate branch strategy with Lovable team.</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Schema Drift</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MEDIUM</w:t>
            </w:r>
          </w:p>
        </w:tc>
        <w:tc>
          <w:tcPr>
            <w:tcW w:type="dxa" w:w="6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single migration file (20260618...) suggests the schema may have evolved through Lovable's UI tooling without generating migration files. The types.ts may not match the live database schema exactly. Mitigation: Run supabase db diff to detect schema drift before any development.</w:t>
            </w:r>
          </w:p>
        </w:tc>
      </w:tr>
      <w:tr>
        <w:tc>
          <w:tcPr>
            <w:tcW w:type="dxa" w:w="20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No Automated Tests</w:t>
            </w:r>
          </w:p>
        </w:tc>
        <w:tc>
          <w:tcPr>
            <w:tcW w:type="dxa" w:w="20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HIGH</w:t>
            </w:r>
          </w:p>
        </w:tc>
        <w:tc>
          <w:tcPr>
            <w:tcW w:type="dxa" w:w="60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test suite exists in the repository. Changes cannot be regression-tested. Mitigation: Establish a testing baseline immediately — at minimum, integration tests for auth flows, Stripe webhook, and AI generation endpoints.</w:t>
            </w:r>
          </w:p>
        </w:tc>
      </w:tr>
      <w:tr>
        <w:tc>
          <w:tcPr>
            <w:tcW w:type="dxa" w:w="20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Postgres Email Queue</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MEDIUM</w:t>
            </w:r>
          </w:p>
        </w:tc>
        <w:tc>
          <w:tcPr>
            <w:tcW w:type="dxa" w:w="60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native Postgres email queue (enqueue_email) is fragile under load and lacks bounce handling, deliverability monitoring, and retry management. Mitigation: Plan migration to Resend or Postmark for Phase 2.</w:t>
            </w:r>
          </w:p>
        </w:tc>
      </w:tr>
    </w:tbl>
    <w:p>
      <w:pPr>
        <w:pStyle w:val="Heading2"/>
        <w:spacing w:after="120" w:before="240"/>
      </w:pPr>
      <w:r>
        <w:rPr>
          <w:rFonts w:ascii="Calibri" w:cs="Calibri" w:eastAsia="Calibri" w:hAnsi="Calibri"/>
          <w:b/>
          <w:bCs/>
          <w:color w:val="01696F"/>
          <w:sz w:val="28"/>
          <w:szCs w:val="28"/>
        </w:rPr>
        <w:t xml:space="preserve">11.4 Technical Debt</w:t>
      </w:r>
    </w:p>
    <w:p>
      <w:pPr>
        <w:pStyle w:val="ListParagraph"/>
        <w:numPr>
          <w:ilvl w:val="0"/>
          <w:numId w:val="2"/>
        </w:numPr>
        <w:spacing w:after="40" w:before="40"/>
      </w:pPr>
      <w:r>
        <w:rPr>
          <w:rFonts w:ascii="Calibri" w:cs="Calibri" w:eastAsia="Calibri" w:hAnsi="Calibri"/>
          <w:color w:val="1A1A1A"/>
          <w:sz w:val="22"/>
          <w:szCs w:val="22"/>
        </w:rPr>
        <w:t xml:space="preserve">Assessment Engine Prototype Routes — The Boost!Learn assessment engine prototype routes (/dashboard, /practice, /mock) and the workforce platform (/launchpad, /modules/*) share the same application without a clear UX bifurcation. The /dashboard route is a seed/prototype screen, not the intended production learner experience. Recommend: ensure post-auth routing directs all users to /launchpad as the primary entry point; treat /dashboard and related routes as internal prototype screens until the LCSW credentialing course is formally built within Boost!Learn.</w:t>
      </w:r>
    </w:p>
    <w:p>
      <w:pPr>
        <w:pStyle w:val="ListParagraph"/>
        <w:numPr>
          <w:ilvl w:val="0"/>
          <w:numId w:val="2"/>
        </w:numPr>
        <w:spacing w:after="40" w:before="40"/>
      </w:pPr>
      <w:r>
        <w:rPr>
          <w:rFonts w:ascii="Calibri" w:cs="Calibri" w:eastAsia="Calibri" w:hAnsi="Calibri"/>
          <w:color w:val="1A1A1A"/>
          <w:sz w:val="22"/>
          <w:szCs w:val="22"/>
        </w:rPr>
        <w:t xml:space="preserve">BOOST! Agent Conversation Storage — boost_agent_conversations stores the full message history as a JSONB array. There is no individual message indexing, which makes it difficult to query specific turns, run analytics on agent actions, or selectively delete messages. Recommend: flatten to a separate boost_agent_messages table.</w:t>
      </w:r>
    </w:p>
    <w:p>
      <w:pPr>
        <w:pStyle w:val="ListParagraph"/>
        <w:numPr>
          <w:ilvl w:val="0"/>
          <w:numId w:val="2"/>
        </w:numPr>
        <w:spacing w:after="40" w:before="40"/>
      </w:pPr>
      <w:r>
        <w:rPr>
          <w:rFonts w:ascii="Calibri" w:cs="Calibri" w:eastAsia="Calibri" w:hAnsi="Calibri"/>
          <w:color w:val="1A1A1A"/>
          <w:sz w:val="22"/>
          <w:szCs w:val="22"/>
        </w:rPr>
        <w:t xml:space="preserve">Mentor Role Enum Without Implementation — The mentor value in app_role enum is defined in the database but has no associated RLS policies, UI components, or application logic. This creates a "ghost role" that could be unintentionally assigned. Recommend: either implement fully or remove from the enum.</w:t>
      </w:r>
    </w:p>
    <w:p>
      <w:pPr>
        <w:pStyle w:val="ListParagraph"/>
        <w:numPr>
          <w:ilvl w:val="0"/>
          <w:numId w:val="2"/>
        </w:numPr>
        <w:spacing w:after="40" w:before="40"/>
      </w:pPr>
      <w:r>
        <w:rPr>
          <w:rFonts w:ascii="Calibri" w:cs="Calibri" w:eastAsia="Calibri" w:hAnsi="Calibri"/>
          <w:color w:val="1A1A1A"/>
          <w:sz w:val="22"/>
          <w:szCs w:val="22"/>
        </w:rPr>
        <w:t xml:space="preserve">Hardcoded AI Model Strings — AI model identifiers (google/gemini-2.5-flash, google/gemini-3-flash-preview) are hardcoded in server function files. Model changes require code deployments. Recommend: move model IDs to environment variables (LOVABLE_AI_MODEL_FACTORY, LOVABLE_AI_MODEL_AGENT).</w:t>
      </w:r>
    </w:p>
    <w:p>
      <w:pPr>
        <w:pStyle w:val="ListParagraph"/>
        <w:numPr>
          <w:ilvl w:val="0"/>
          <w:numId w:val="2"/>
        </w:numPr>
        <w:spacing w:after="40" w:before="40"/>
      </w:pPr>
      <w:r>
        <w:rPr>
          <w:rFonts w:ascii="Calibri" w:cs="Calibri" w:eastAsia="Calibri" w:hAnsi="Calibri"/>
          <w:color w:val="1A1A1A"/>
          <w:sz w:val="22"/>
          <w:szCs w:val="22"/>
        </w:rPr>
        <w:t xml:space="preserve">No Error Boundaries — Most routes lack React Error Boundaries. A runtime error in a child component will crash the entire route, presenting a blank screen. Recommend: add error boundaries at the route level with graceful fallback UI.</w:t>
      </w:r>
    </w:p>
    <w:p>
      <w:pPr>
        <w:pStyle w:val="ListParagraph"/>
        <w:numPr>
          <w:ilvl w:val="0"/>
          <w:numId w:val="2"/>
        </w:numPr>
        <w:spacing w:after="40" w:before="40"/>
      </w:pPr>
      <w:r>
        <w:rPr>
          <w:rFonts w:ascii="Calibri" w:cs="Calibri" w:eastAsia="Calibri" w:hAnsi="Calibri"/>
          <w:color w:val="1A1A1A"/>
          <w:sz w:val="22"/>
          <w:szCs w:val="22"/>
        </w:rPr>
        <w:t xml:space="preserve">No Automated Tests — No unit, integration, or end-to-end tests are present. This is a significant risk for a platform managing financial transactions (Stripe) and professional credentials. Recommend: establish testing infrastructure immediately using Vitest (unit/integration) and Playwright (e2e).</w:t>
      </w:r>
    </w:p>
    <w:p>
      <w:pPr>
        <w:pStyle w:val="ListParagraph"/>
        <w:numPr>
          <w:ilvl w:val="0"/>
          <w:numId w:val="2"/>
        </w:numPr>
        <w:spacing w:after="40" w:before="40"/>
      </w:pPr>
      <w:r>
        <w:rPr>
          <w:rFonts w:ascii="Calibri" w:cs="Calibri" w:eastAsia="Calibri" w:hAnsi="Calibri"/>
          <w:color w:val="1A1A1A"/>
          <w:sz w:val="22"/>
          <w:szCs w:val="22"/>
        </w:rPr>
        <w:t xml:space="preserve">Emoji Route References — The route manifest includes /practice twice in the provided route list. Confirm there is no routing conflict between the assessment engine practice session prototype and any other practice context.</w:t>
      </w:r>
    </w:p>
    <w:p>
      <w:pPr>
        <w:pStyle w:val="Heading2"/>
        <w:spacing w:after="120" w:before="240"/>
      </w:pPr>
      <w:r>
        <w:rPr>
          <w:rFonts w:ascii="Calibri" w:cs="Calibri" w:eastAsia="Calibri" w:hAnsi="Calibri"/>
          <w:b/>
          <w:bCs/>
          <w:color w:val="01696F"/>
          <w:sz w:val="28"/>
          <w:szCs w:val="28"/>
        </w:rPr>
        <w:t xml:space="preserve">11.5 Recommended Implementation Order</w:t>
      </w:r>
    </w:p>
    <w:p>
      <w:pPr>
        <w:spacing w:after="80" w:before="80"/>
      </w:pPr>
      <w:r>
        <w:rPr>
          <w:rFonts w:ascii="Calibri" w:cs="Calibri" w:eastAsia="Calibri" w:hAnsi="Calibri"/>
          <w:b w:val="false"/>
          <w:bCs w:val="false"/>
          <w:color w:val="1A1A1A"/>
          <w:sz w:val="22"/>
          <w:szCs w:val="22"/>
        </w:rPr>
        <w:t xml:space="preserve">For the incoming Lovable development team, the following implementation sequence is recommended based on business priority and dependency order:</w:t>
      </w:r>
    </w:p>
    <w:p>
      <w:pPr>
        <w:pStyle w:val="ListParagraph"/>
        <w:numPr>
          <w:ilvl w:val="0"/>
          <w:numId w:val="3"/>
        </w:numPr>
        <w:spacing w:after="40" w:before="40"/>
      </w:pPr>
      <w:r>
        <w:rPr>
          <w:rFonts w:ascii="Calibri" w:cs="Calibri" w:eastAsia="Calibri" w:hAnsi="Calibri"/>
          <w:color w:val="1A1A1A"/>
          <w:sz w:val="22"/>
          <w:szCs w:val="22"/>
        </w:rPr>
        <w:t xml:space="preserve">Environment Validation — Confirm all required environment variables are present and correct: SUPABASE_URL, SUPABASE_PUBLISHABLE_KEY, LOVABLE_API_KEY, STRIPE_SANDBOX_API_KEY, STRIPE_LIVE_API_KEY (when ready), BBS_WEBHOOK_URL, BBS_WEBHOOK_SECRET, VITE_SUPABASE_URL, VITE_SUPABASE_ANON_KEY.</w:t>
      </w:r>
    </w:p>
    <w:p>
      <w:pPr>
        <w:pStyle w:val="ListParagraph"/>
        <w:numPr>
          <w:ilvl w:val="0"/>
          <w:numId w:val="3"/>
        </w:numPr>
        <w:spacing w:after="40" w:before="40"/>
      </w:pPr>
      <w:r>
        <w:rPr>
          <w:rFonts w:ascii="Calibri" w:cs="Calibri" w:eastAsia="Calibri" w:hAnsi="Calibri"/>
          <w:color w:val="1A1A1A"/>
          <w:sz w:val="22"/>
          <w:szCs w:val="22"/>
        </w:rPr>
        <w:t xml:space="preserve">Schema Drift Audit — Run supabase db diff against the live project (pwcexdecqygnxmxipfbt) to identify any schema differences from the migration file. Resolve before making any schema changes.</w:t>
      </w:r>
    </w:p>
    <w:p>
      <w:pPr>
        <w:pStyle w:val="ListParagraph"/>
        <w:numPr>
          <w:ilvl w:val="0"/>
          <w:numId w:val="3"/>
        </w:numPr>
        <w:spacing w:after="40" w:before="40"/>
      </w:pPr>
      <w:r>
        <w:rPr>
          <w:rFonts w:ascii="Calibri" w:cs="Calibri" w:eastAsia="Calibri" w:hAnsi="Calibri"/>
          <w:color w:val="1A1A1A"/>
          <w:sz w:val="22"/>
          <w:szCs w:val="22"/>
        </w:rPr>
        <w:t xml:space="preserve">Certificate PDF Generation — Implement PDF certificate generation triggered on course completion. Use a library like @react-pdf/renderer or puppeteer. Store generated PDF in Supabase Storage and link from student vault.</w:t>
      </w:r>
    </w:p>
    <w:p>
      <w:pPr>
        <w:pStyle w:val="ListParagraph"/>
        <w:numPr>
          <w:ilvl w:val="0"/>
          <w:numId w:val="3"/>
        </w:numPr>
        <w:spacing w:after="40" w:before="40"/>
      </w:pPr>
      <w:r>
        <w:rPr>
          <w:rFonts w:ascii="Calibri" w:cs="Calibri" w:eastAsia="Calibri" w:hAnsi="Calibri"/>
          <w:color w:val="1A1A1A"/>
          <w:sz w:val="22"/>
          <w:szCs w:val="22"/>
        </w:rPr>
        <w:t xml:space="preserve">Digital Badge Issuance — Integrate Credly or Badgr API. On course completion, call the badge issuer API with learner email and course credential details. Update certifier_badge_image_url and certifier_verify_url on enrollment.</w:t>
      </w:r>
    </w:p>
    <w:p>
      <w:pPr>
        <w:pStyle w:val="ListParagraph"/>
        <w:numPr>
          <w:ilvl w:val="0"/>
          <w:numId w:val="3"/>
        </w:numPr>
        <w:spacing w:after="40" w:before="40"/>
      </w:pPr>
      <w:r>
        <w:rPr>
          <w:rFonts w:ascii="Calibri" w:cs="Calibri" w:eastAsia="Calibri" w:hAnsi="Calibri"/>
          <w:color w:val="1A1A1A"/>
          <w:sz w:val="22"/>
          <w:szCs w:val="22"/>
        </w:rPr>
        <w:t xml:space="preserve">GoSprout API Integration — Monitor GoSprout for API availability. When available, replace the launchpad link-out with authenticated API calls to create and sync learner records.</w:t>
      </w:r>
    </w:p>
    <w:p>
      <w:pPr>
        <w:pStyle w:val="ListParagraph"/>
        <w:numPr>
          <w:ilvl w:val="0"/>
          <w:numId w:val="3"/>
        </w:numPr>
        <w:spacing w:after="40" w:before="40"/>
      </w:pPr>
      <w:r>
        <w:rPr>
          <w:rFonts w:ascii="Calibri" w:cs="Calibri" w:eastAsia="Calibri" w:hAnsi="Calibri"/>
          <w:color w:val="1A1A1A"/>
          <w:sz w:val="22"/>
          <w:szCs w:val="22"/>
        </w:rPr>
        <w:t xml:space="preserve">BBS Webhook — Coordinate with BBS engineering to define the webhook event payload schema and test the integration end-to-end in a staging environment.</w:t>
      </w:r>
    </w:p>
    <w:p>
      <w:pPr>
        <w:pStyle w:val="ListParagraph"/>
        <w:numPr>
          <w:ilvl w:val="0"/>
          <w:numId w:val="3"/>
        </w:numPr>
        <w:spacing w:after="40" w:before="40"/>
      </w:pPr>
      <w:r>
        <w:rPr>
          <w:rFonts w:ascii="Calibri" w:cs="Calibri" w:eastAsia="Calibri" w:hAnsi="Calibri"/>
          <w:color w:val="1A1A1A"/>
          <w:sz w:val="22"/>
          <w:szCs w:val="22"/>
        </w:rPr>
        <w:t xml:space="preserve">Stripe Production Configuration — Switch STRIPE_LIVE_API_KEY and register the production webhook endpoint in the Stripe dashboard. Test with a real transaction before launch.</w:t>
      </w:r>
    </w:p>
    <w:p>
      <w:pPr>
        <w:pStyle w:val="ListParagraph"/>
        <w:numPr>
          <w:ilvl w:val="0"/>
          <w:numId w:val="3"/>
        </w:numPr>
        <w:spacing w:after="40" w:before="40"/>
      </w:pPr>
      <w:r>
        <w:rPr>
          <w:rFonts w:ascii="Calibri" w:cs="Calibri" w:eastAsia="Calibri" w:hAnsi="Calibri"/>
          <w:color w:val="1A1A1A"/>
          <w:sz w:val="22"/>
          <w:szCs w:val="22"/>
        </w:rPr>
        <w:t xml:space="preserve">Mentor Role UI — Define the mentor role capabilities with Jackie Taylor, implement RLS policies, and build the mentor dashboard.</w:t>
      </w:r>
    </w:p>
    <w:p>
      <w:pPr>
        <w:pStyle w:val="ListParagraph"/>
        <w:numPr>
          <w:ilvl w:val="0"/>
          <w:numId w:val="3"/>
        </w:numPr>
        <w:spacing w:after="40" w:before="40"/>
      </w:pPr>
      <w:r>
        <w:rPr>
          <w:rFonts w:ascii="Calibri" w:cs="Calibri" w:eastAsia="Calibri" w:hAnsi="Calibri"/>
          <w:color w:val="1A1A1A"/>
          <w:sz w:val="22"/>
          <w:szCs w:val="22"/>
        </w:rPr>
        <w:t xml:space="preserve">Automated Testing Foundation — Set up Vitest for server function unit tests and Playwright for critical e2e flows (auth, Stripe checkout, BOOST! agent approval gate).</w:t>
      </w:r>
    </w:p>
    <w:p>
      <w:pPr>
        <w:pStyle w:val="Heading2"/>
        <w:spacing w:after="120" w:before="240"/>
      </w:pPr>
      <w:r>
        <w:rPr>
          <w:rFonts w:ascii="Calibri" w:cs="Calibri" w:eastAsia="Calibri" w:hAnsi="Calibri"/>
          <w:b/>
          <w:bCs/>
          <w:color w:val="01696F"/>
          <w:sz w:val="28"/>
          <w:szCs w:val="28"/>
        </w:rPr>
        <w:t xml:space="preserve">11.6 Lovable Development Plan</w:t>
      </w:r>
    </w:p>
    <w:p>
      <w:pPr>
        <w:spacing w:after="80" w:before="80"/>
      </w:pPr>
      <w:r>
        <w:rPr>
          <w:rFonts w:ascii="Calibri" w:cs="Calibri" w:eastAsia="Calibri" w:hAnsi="Calibri"/>
          <w:b w:val="false"/>
          <w:bCs w:val="false"/>
          <w:color w:val="1A1A1A"/>
          <w:sz w:val="22"/>
          <w:szCs w:val="22"/>
        </w:rPr>
        <w:t xml:space="preserve">Specific guidance for developers working in the Lovable editor environment:</w:t>
      </w:r>
    </w:p>
    <w:p>
      <w:pPr>
        <w:spacing w:after="60" w:before="60"/>
      </w:pPr>
      <w:r>
        <w:t xml:space="preserve"/>
      </w:r>
    </w:p>
    <w:p>
      <w:pPr>
        <w:pStyle w:val="ListParagraph"/>
        <w:numPr>
          <w:ilvl w:val="0"/>
          <w:numId w:val="2"/>
        </w:numPr>
        <w:spacing w:after="40" w:before="40"/>
      </w:pPr>
      <w:r>
        <w:rPr>
          <w:rFonts w:ascii="Calibri" w:cs="Calibri" w:eastAsia="Calibri" w:hAnsi="Calibri"/>
          <w:color w:val="1A1A1A"/>
          <w:sz w:val="22"/>
          <w:szCs w:val="22"/>
        </w:rPr>
        <w:t xml:space="preserve">Project Connection — The dc-license-ace repository is connected to the Lovable editor. All development should use the Lovable editor as the primary environment for AI-assisted coding. Direct git pushes from external IDEs are supported but changes should be coordinated to avoid conflicts.</w:t>
      </w:r>
    </w:p>
    <w:p>
      <w:pPr>
        <w:pStyle w:val="ListParagraph"/>
        <w:numPr>
          <w:ilvl w:val="0"/>
          <w:numId w:val="2"/>
        </w:numPr>
        <w:spacing w:after="40" w:before="40"/>
      </w:pPr>
      <w:r>
        <w:rPr>
          <w:rFonts w:ascii="Calibri" w:cs="Calibri" w:eastAsia="Calibri" w:hAnsi="Calibri"/>
          <w:color w:val="1A1A1A"/>
          <w:sz w:val="22"/>
          <w:szCs w:val="22"/>
        </w:rPr>
        <w:t xml:space="preserve">File-Based Routing — Add new routes by creating files in src/routes/ following TanStack Router conventions. Route files must export a Route object created with createFileRoute('/$path'). The routeTree.gen.ts file is auto-generated by the TanStack Router CLI and must never be manually edited.</w:t>
      </w:r>
    </w:p>
    <w:p>
      <w:pPr>
        <w:pStyle w:val="ListParagraph"/>
        <w:numPr>
          <w:ilvl w:val="0"/>
          <w:numId w:val="2"/>
        </w:numPr>
        <w:spacing w:after="40" w:before="40"/>
      </w:pPr>
      <w:r>
        <w:rPr>
          <w:rFonts w:ascii="Calibri" w:cs="Calibri" w:eastAsia="Calibri" w:hAnsi="Calibri"/>
          <w:color w:val="1A1A1A"/>
          <w:sz w:val="22"/>
          <w:szCs w:val="22"/>
        </w:rPr>
        <w:t xml:space="preserve">Server Functions — All authenticated server-side logic must use createServerFn with requireSupabaseAuth middleware: const fn = createServerFn().middleware([requireSupabaseAuth]).handler(async ({ context }) =&gt; { ... }). The context.supabase client is pre-authenticated.</w:t>
      </w:r>
    </w:p>
    <w:p>
      <w:pPr>
        <w:pStyle w:val="ListParagraph"/>
        <w:numPr>
          <w:ilvl w:val="0"/>
          <w:numId w:val="2"/>
        </w:numPr>
        <w:spacing w:after="40" w:before="40"/>
      </w:pPr>
      <w:r>
        <w:rPr>
          <w:rFonts w:ascii="Calibri" w:cs="Calibri" w:eastAsia="Calibri" w:hAnsi="Calibri"/>
          <w:color w:val="1A1A1A"/>
          <w:sz w:val="22"/>
          <w:szCs w:val="22"/>
        </w:rPr>
        <w:t xml:space="preserve">Database Changes — Write new Supabase migrations as SQL files in supabase/migrations/ with ISO timestamp prefixes (YYYYMMDDHHMMSS_description.sql). Run supabase db push to apply. Never modify the database schema through the Supabase dashboard without a corresponding migration file.</w:t>
      </w:r>
    </w:p>
    <w:p>
      <w:pPr>
        <w:pStyle w:val="ListParagraph"/>
        <w:numPr>
          <w:ilvl w:val="0"/>
          <w:numId w:val="2"/>
        </w:numPr>
        <w:spacing w:after="40" w:before="40"/>
      </w:pPr>
      <w:r>
        <w:rPr>
          <w:rFonts w:ascii="Calibri" w:cs="Calibri" w:eastAsia="Calibri" w:hAnsi="Calibri"/>
          <w:color w:val="1A1A1A"/>
          <w:sz w:val="22"/>
          <w:szCs w:val="22"/>
        </w:rPr>
        <w:t xml:space="preserve">AI Calls — Always use createLovableAiGatewayProvider from ai-gateway.server.ts with the LOVABLE_API_KEY environment variable. Never call Gemini or other AI providers directly with their own API keys.</w:t>
      </w:r>
    </w:p>
    <w:p>
      <w:pPr>
        <w:pStyle w:val="ListParagraph"/>
        <w:numPr>
          <w:ilvl w:val="0"/>
          <w:numId w:val="2"/>
        </w:numPr>
        <w:spacing w:after="40" w:before="40"/>
      </w:pPr>
      <w:r>
        <w:rPr>
          <w:rFonts w:ascii="Calibri" w:cs="Calibri" w:eastAsia="Calibri" w:hAnsi="Calibri"/>
          <w:color w:val="1A1A1A"/>
          <w:sz w:val="22"/>
          <w:szCs w:val="22"/>
        </w:rPr>
        <w:t xml:space="preserve">Components — Use existing Radix UI + shadcn/ui primitives from src/components/ui/. Run the shadcn CLI to add new components: npx shadcn@latest add [component-name]. Do not create custom primitives that duplicate existing shadcn components.</w:t>
      </w:r>
    </w:p>
    <w:p>
      <w:pPr>
        <w:pStyle w:val="ListParagraph"/>
        <w:numPr>
          <w:ilvl w:val="0"/>
          <w:numId w:val="2"/>
        </w:numPr>
        <w:spacing w:after="40" w:before="40"/>
      </w:pPr>
      <w:r>
        <w:rPr>
          <w:rFonts w:ascii="Calibri" w:cs="Calibri" w:eastAsia="Calibri" w:hAnsi="Calibri"/>
          <w:color w:val="1A1A1A"/>
          <w:sz w:val="22"/>
          <w:szCs w:val="22"/>
        </w:rPr>
        <w:t xml:space="preserve">Styling — Use Tailwind CSS v4 utility classes. Do not write custom CSS unless absolutely necessary. The design system tokens are configured in the Tailwind v4 CSS config (not tailwind.config.js).</w:t>
      </w:r>
    </w:p>
    <w:p>
      <w:pPr>
        <w:pStyle w:val="ListParagraph"/>
        <w:numPr>
          <w:ilvl w:val="0"/>
          <w:numId w:val="2"/>
        </w:numPr>
        <w:spacing w:after="40" w:before="40"/>
      </w:pPr>
      <w:r>
        <w:rPr>
          <w:rFonts w:ascii="Calibri" w:cs="Calibri" w:eastAsia="Calibri" w:hAnsi="Calibri"/>
          <w:color w:val="1A1A1A"/>
          <w:sz w:val="22"/>
          <w:szCs w:val="22"/>
        </w:rPr>
        <w:t xml:space="preserve">Git Discipline — Never force-push (git push --force) to the main branch. Never rebase published commits. Use feature branches and pull requests for all changes.</w:t>
      </w:r>
    </w:p>
    <w:p>
      <w:pPr>
        <w:pStyle w:val="Heading2"/>
        <w:spacing w:after="120" w:before="240"/>
      </w:pPr>
      <w:r>
        <w:rPr>
          <w:rFonts w:ascii="Calibri" w:cs="Calibri" w:eastAsia="Calibri" w:hAnsi="Calibri"/>
          <w:b/>
          <w:bCs/>
          <w:color w:val="01696F"/>
          <w:sz w:val="28"/>
          <w:szCs w:val="28"/>
        </w:rPr>
        <w:t xml:space="preserve">11.7 Developer Onboarding Guide</w:t>
      </w:r>
    </w:p>
    <w:p>
      <w:pPr>
        <w:spacing w:after="80" w:before="80"/>
      </w:pPr>
      <w:r>
        <w:rPr>
          <w:rFonts w:ascii="Calibri" w:cs="Calibri" w:eastAsia="Calibri" w:hAnsi="Calibri"/>
          <w:b w:val="false"/>
          <w:bCs w:val="false"/>
          <w:color w:val="1A1A1A"/>
          <w:sz w:val="22"/>
          <w:szCs w:val="22"/>
        </w:rPr>
        <w:t xml:space="preserve">Step-by-step guide for a new developer to set up and run BOOST locally:</w:t>
      </w:r>
    </w:p>
    <w:p>
      <w:pPr>
        <w:pStyle w:val="ListParagraph"/>
        <w:numPr>
          <w:ilvl w:val="0"/>
          <w:numId w:val="3"/>
        </w:numPr>
        <w:spacing w:after="40" w:before="40"/>
      </w:pPr>
      <w:r>
        <w:rPr>
          <w:rFonts w:ascii="Calibri" w:cs="Calibri" w:eastAsia="Calibri" w:hAnsi="Calibri"/>
          <w:color w:val="1A1A1A"/>
          <w:sz w:val="22"/>
          <w:szCs w:val="22"/>
        </w:rPr>
        <w:t xml:space="preserve">Clone the repository: git clone https://github.com/Boost-Strategy-Group/dc-license-ace.git</w:t>
      </w:r>
    </w:p>
    <w:p>
      <w:pPr>
        <w:pStyle w:val="ListParagraph"/>
        <w:numPr>
          <w:ilvl w:val="0"/>
          <w:numId w:val="3"/>
        </w:numPr>
        <w:spacing w:after="40" w:before="40"/>
      </w:pPr>
      <w:r>
        <w:rPr>
          <w:rFonts w:ascii="Calibri" w:cs="Calibri" w:eastAsia="Calibri" w:hAnsi="Calibri"/>
          <w:color w:val="1A1A1A"/>
          <w:sz w:val="22"/>
          <w:szCs w:val="22"/>
        </w:rPr>
        <w:t xml:space="preserve">Install dependencies: bun install (requires Bun package manager; install from bun.sh if not present)</w:t>
      </w:r>
    </w:p>
    <w:p>
      <w:pPr>
        <w:pStyle w:val="ListParagraph"/>
        <w:numPr>
          <w:ilvl w:val="0"/>
          <w:numId w:val="3"/>
        </w:numPr>
        <w:spacing w:after="40" w:before="40"/>
      </w:pPr>
      <w:r>
        <w:rPr>
          <w:rFonts w:ascii="Calibri" w:cs="Calibri" w:eastAsia="Calibri" w:hAnsi="Calibri"/>
          <w:color w:val="1A1A1A"/>
          <w:sz w:val="22"/>
          <w:szCs w:val="22"/>
        </w:rPr>
        <w:t xml:space="preserve">Copy environment file: cp .env.example .env</w:t>
      </w:r>
    </w:p>
    <w:p>
      <w:pPr>
        <w:pStyle w:val="ListParagraph"/>
        <w:numPr>
          <w:ilvl w:val="0"/>
          <w:numId w:val="3"/>
        </w:numPr>
        <w:spacing w:after="40" w:before="40"/>
      </w:pPr>
      <w:r>
        <w:rPr>
          <w:rFonts w:ascii="Calibri" w:cs="Calibri" w:eastAsia="Calibri" w:hAnsi="Calibri"/>
          <w:color w:val="1A1A1A"/>
          <w:sz w:val="22"/>
          <w:szCs w:val="22"/>
        </w:rPr>
        <w:t xml:space="preserve">Populate .env with required values: SUPABASE_URL=https://pwcexdecqygnxmxipfbt.supabase.co, SUPABASE_PUBLISHABLE_KEY=[from Supabase dashboard], LOVABLE_API_KEY=[from Lovable platform settings], STRIPE_SANDBOX_API_KEY=[from Stripe dashboard]</w:t>
      </w:r>
    </w:p>
    <w:p>
      <w:pPr>
        <w:pStyle w:val="ListParagraph"/>
        <w:numPr>
          <w:ilvl w:val="0"/>
          <w:numId w:val="3"/>
        </w:numPr>
        <w:spacing w:after="40" w:before="40"/>
      </w:pPr>
      <w:r>
        <w:rPr>
          <w:rFonts w:ascii="Calibri" w:cs="Calibri" w:eastAsia="Calibri" w:hAnsi="Calibri"/>
          <w:color w:val="1A1A1A"/>
          <w:sz w:val="22"/>
          <w:szCs w:val="22"/>
        </w:rPr>
        <w:t xml:space="preserve">Option A — Use hosted Supabase project: Point SUPABASE_URL to the production project (pwcexdecqygnxmxipfbt). This is the recommended approach for development.</w:t>
      </w:r>
    </w:p>
    <w:p>
      <w:pPr>
        <w:pStyle w:val="ListParagraph"/>
        <w:numPr>
          <w:ilvl w:val="0"/>
          <w:numId w:val="3"/>
        </w:numPr>
        <w:spacing w:after="40" w:before="40"/>
      </w:pPr>
      <w:r>
        <w:rPr>
          <w:rFonts w:ascii="Calibri" w:cs="Calibri" w:eastAsia="Calibri" w:hAnsi="Calibri"/>
          <w:color w:val="1A1A1A"/>
          <w:sz w:val="22"/>
          <w:szCs w:val="22"/>
        </w:rPr>
        <w:t xml:space="preserve">Option B — Run Supabase locally: Install Supabase CLI (npm install -g supabase), run supabase start, run supabase db push to apply all migrations.</w:t>
      </w:r>
    </w:p>
    <w:p>
      <w:pPr>
        <w:pStyle w:val="ListParagraph"/>
        <w:numPr>
          <w:ilvl w:val="0"/>
          <w:numId w:val="3"/>
        </w:numPr>
        <w:spacing w:after="40" w:before="40"/>
      </w:pPr>
      <w:r>
        <w:rPr>
          <w:rFonts w:ascii="Calibri" w:cs="Calibri" w:eastAsia="Calibri" w:hAnsi="Calibri"/>
          <w:color w:val="1A1A1A"/>
          <w:sz w:val="22"/>
          <w:szCs w:val="22"/>
        </w:rPr>
        <w:t xml:space="preserve">Start the development server: bun run dev</w:t>
      </w:r>
    </w:p>
    <w:p>
      <w:pPr>
        <w:pStyle w:val="ListParagraph"/>
        <w:numPr>
          <w:ilvl w:val="0"/>
          <w:numId w:val="3"/>
        </w:numPr>
        <w:spacing w:after="40" w:before="40"/>
      </w:pPr>
      <w:r>
        <w:rPr>
          <w:rFonts w:ascii="Calibri" w:cs="Calibri" w:eastAsia="Calibri" w:hAnsi="Calibri"/>
          <w:color w:val="1A1A1A"/>
          <w:sz w:val="22"/>
          <w:szCs w:val="22"/>
        </w:rPr>
        <w:t xml:space="preserve">Open http://localhost:3000 in your browser</w:t>
      </w:r>
    </w:p>
    <w:p>
      <w:pPr>
        <w:pStyle w:val="ListParagraph"/>
        <w:numPr>
          <w:ilvl w:val="0"/>
          <w:numId w:val="3"/>
        </w:numPr>
        <w:spacing w:after="40" w:before="40"/>
      </w:pPr>
      <w:r>
        <w:rPr>
          <w:rFonts w:ascii="Calibri" w:cs="Calibri" w:eastAsia="Calibri" w:hAnsi="Calibri"/>
          <w:color w:val="1A1A1A"/>
          <w:sz w:val="22"/>
          <w:szCs w:val="22"/>
        </w:rPr>
        <w:t xml:space="preserve">Log in as jackie@boost.test (super_admin) — test user credentials are in AGENTS.md or .env.example</w:t>
      </w:r>
    </w:p>
    <w:p>
      <w:pPr>
        <w:pStyle w:val="ListParagraph"/>
        <w:numPr>
          <w:ilvl w:val="0"/>
          <w:numId w:val="3"/>
        </w:numPr>
        <w:spacing w:after="40" w:before="40"/>
      </w:pPr>
      <w:r>
        <w:rPr>
          <w:rFonts w:ascii="Calibri" w:cs="Calibri" w:eastAsia="Calibri" w:hAnsi="Calibri"/>
          <w:color w:val="1A1A1A"/>
          <w:sz w:val="22"/>
          <w:szCs w:val="22"/>
        </w:rPr>
        <w:t xml:space="preserve">Explore /launchpad for the workforce platform experience (primary production entry point), /dashboard for the assessment engine prototype (seed/LCSW prototype screen), /admin for all administrative functions</w:t>
      </w:r>
    </w:p>
    <w:p>
      <w:pPr>
        <w:pStyle w:val="ListParagraph"/>
        <w:numPr>
          <w:ilvl w:val="0"/>
          <w:numId w:val="3"/>
        </w:numPr>
        <w:spacing w:after="40" w:before="40"/>
      </w:pPr>
      <w:r>
        <w:rPr>
          <w:rFonts w:ascii="Calibri" w:cs="Calibri" w:eastAsia="Calibri" w:hAnsi="Calibri"/>
          <w:color w:val="1A1A1A"/>
          <w:sz w:val="22"/>
          <w:szCs w:val="22"/>
        </w:rPr>
        <w:t xml:space="preserve">For admin development: log in as admin@boost.test (admin role) to test tenant-scoped admin workflows</w:t>
      </w:r>
    </w:p>
    <w:p>
      <w:pPr>
        <w:pStyle w:val="ListParagraph"/>
        <w:numPr>
          <w:ilvl w:val="0"/>
          <w:numId w:val="2"/>
        </w:numPr>
        <w:spacing w:after="40" w:before="40"/>
      </w:pPr>
      <w:r>
        <w:rPr>
          <w:rFonts w:ascii="Calibri" w:cs="Calibri" w:eastAsia="Calibri" w:hAnsi="Calibri"/>
          <w:color w:val="1A1A1A"/>
          <w:sz w:val="22"/>
          <w:szCs w:val="22"/>
        </w:rPr>
        <w:t xml:space="preserve">For learner development: log in as learner@boost.test (learner role) to test the course player and Boost!Learn module experience</w:t>
      </w:r>
    </w:p>
    <w:p>
      <w:pPr>
        <w:pStyle w:val="Heading2"/>
        <w:spacing w:after="120" w:before="240"/>
      </w:pPr>
      <w:r>
        <w:rPr>
          <w:rFonts w:ascii="Calibri" w:cs="Calibri" w:eastAsia="Calibri" w:hAnsi="Calibri"/>
          <w:b/>
          <w:bCs/>
          <w:color w:val="01696F"/>
          <w:sz w:val="28"/>
          <w:szCs w:val="28"/>
        </w:rPr>
        <w:t xml:space="preserve">11.8 Project Glossary</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78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p>
            <w:pPr>
              <w:spacing w:after="40" w:before="40"/>
            </w:pPr>
            <w:r>
              <w:rPr>
                <w:rFonts w:ascii="Calibri" w:hAnsi="Calibri"/>
                <w:b/>
                <w:sz w:val="20"/>
              </w:rPr>
              <w:t xml:space="preserve">Tenant</w:t>
            </w:r>
          </w:p>
        </w:tc>
        <w:tc>
          <w:p>
            <w:pPr>
              <w:spacing w:after="40" w:before="40"/>
            </w:pPr>
            <w:r>
              <w:rPr>
                <w:rFonts w:ascii="Calibri" w:hAnsi="Calibri"/>
                <w:sz w:val="20"/>
              </w:rPr>
              <w:t xml:space="preserve">A client organization on the BOOST platform. Each tenant is a separate employer (≤100 employees). BSG Inc. is also a tenant in the system, with its own employees, apprentices, and general learners.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 Module</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One of the four workforce development modules: Boost!Roles, Boost!Perform, Boost!Pulse, Boost!Learn. Each module is a distinct feature set that can be licensed independently per tenant.</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 Agent</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AI conversational agent powered by Gemini-3-Flash-Preview that helps admins set up organizational structures (job descriptions, review cycles, pulse cadences) through a guided chat interface.</w:t>
            </w:r>
          </w:p>
        </w:tc>
      </w:tr>
      <w:tr>
        <w:tc>
          <w:p>
            <w:pPr>
              <w:spacing w:after="40" w:before="40"/>
            </w:pPr>
            <w:r>
              <w:rPr>
                <w:rFonts w:ascii="Calibri" w:hAnsi="Calibri"/>
                <w:b/>
                <w:sz w:val="20"/>
              </w:rPr>
              <w:t xml:space="preserve">RTI / Apprenticeship</w:t>
            </w:r>
          </w:p>
        </w:tc>
        <w:tc>
          <w:p>
            <w:pPr>
              <w:spacing w:after="40" w:before="40"/>
            </w:pPr>
            <w:r>
              <w:rPr>
                <w:rFonts w:ascii="Calibri" w:hAnsi="Calibri"/>
                <w:sz w:val="20"/>
              </w:rPr>
              <w:t xml:space="preserve">Out of scope for current release. Apprenticeship tracking and RTI (Related Technical Instruction) reporting are deferred to a future version of the platform.</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CEU</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Continuing Education Unit. A standardized measure of non-credit professional education. 1 CEU = 10 contact hours of instruction (IACET standard). Used for professional licensing renewal.</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GoSprout</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workforce tracking platform used by apprenticeship programs for learner management and state reporting. BOOST currently provides a launchpad link-out to GoSprout; full API integration is pending API availability.</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BBS</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Business Boost Society. An affiliated organization that receives course publication events from BOOST via outbound webhook. The BBS integration is currently a stub pending BBS endpoint development.</w:t>
            </w:r>
          </w:p>
        </w:tc>
      </w:tr>
      <w:tr>
        <w:tc>
          <w:p>
            <w:pPr>
              <w:spacing w:after="40" w:before="40"/>
            </w:pPr>
            <w:r>
              <w:rPr>
                <w:rFonts w:ascii="Calibri" w:hAnsi="Calibri"/>
                <w:b/>
                <w:sz w:val="20"/>
              </w:rPr>
              <w:t xml:space="preserve">ETPL / WIOA</w:t>
            </w:r>
          </w:p>
        </w:tc>
        <w:tc>
          <w:p>
            <w:pPr>
              <w:spacing w:after="40" w:before="40"/>
            </w:pPr>
            <w:r>
              <w:rPr>
                <w:rFonts w:ascii="Calibri" w:hAnsi="Calibri"/>
                <w:sz w:val="20"/>
              </w:rPr>
              <w:t xml:space="preserve">Out of scope for current release. State-funded training (WIOA/ETPL eligibility, vouchers, state authorizations) is deferred to a future version of the platform.</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Launchpad</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workforce hub at /launchpad. Displays module tiles (Roles, Perform, Pulse, Learn) for the authenticated user's tenant, with access controls based on tenant_member_modules entitlements.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Module Tile</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clickable card on the launchpad representing an active Boost module for the tenant. Clicking navigates to the module landing page.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Approval Gate</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email-based human-in-the-loop approval mechanism required before any BOOST! agent action modifies organizational data. The agent sends an email with a magic-link; the admin clicks to confirm.</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Work Product</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An AI-generated professional deliverable produced from a student's activity response in the course player. Examples: needs assessment document, communication plan, training design proposal. Stored in student_vault_items.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Student Vault</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/vault page where students and learners can view their earned credentials, digital badges, and AI-generated work products. A persistent portfolio of learning achievements.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Cohort</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group of students or learners being tracked together for analytics purposes. Currently used for admin analytics (cohort accuracy by area); cohort-based learning paths are not yet implemented.</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Content Area</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dimension used to categorize questions in the credential exam question bank and filter practice sessions. Current seed content areas (LCSW/ASWB prototype): Human Development, Assessment &amp; Diagnosis, Psychotherapy Interventions, and Ethics &amp; Values. Production content areas will be defined per credentialing course.</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Session Mode</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type of study session: practice (configurable area + length), mock (full timed simulation — configurable per credentialing course; current seed: 170Q, 240min for LCSW/ASWB prototype), or review (SM-2 spaced repetition queue).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Readiness Score</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percentage representing a learner's estimated exam readiness, calculated from accuracy across all completed sessions. Displayed on the /dashboard prototype (seed/prototype screen; production readiness display will be per-module within Boost!Learn).</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LCSW</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Licensed Clinical Social Worker — the first credentialing exam course planned for delivery within Boost!Learn; not yet built. The ASWB Clinical exam is required to obtain LCSW licensure in most U.S. states. LCSW content currently in the codebase (question bank, session modes, readiness dashboard) is prototype/seed data that informed the platform's assessment engine design.</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ASWB</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Association of Social Work Boards. The organization that develops and administers social work licensing examinations, including the Clinical-level exam (170 questions, 4 hours).</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Spaced Repetition</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learning technique that schedules review of items at increasing intervals based on recall performance. BOOST implements the SM-2 algorithm in the review_queue table.</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Course Factory</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AI Course Factory at /admin/ai-factory. Generates a complete course scaffold (modules, lessons, assessments, surveys) from structured admin inputs using Gemini 2.5 Flash.</w:t>
            </w:r>
          </w:p>
        </w:tc>
      </w:tr>
      <w:tr>
        <w:tc>
          <w:tcPr>
            <w:tcW w:type="dxa" w:w="22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Needs Assessment</w:t>
            </w:r>
          </w:p>
        </w:tc>
        <w:tc>
          <w:tcPr>
            <w:tcW w:type="dxa" w:w="78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An IACET-aligned instructional design document generated by AI from course inputs. Documents organizational context, learning gaps, recommended outcomes, and evaluation strategy. Stored in course_needs_assessments.</w:t>
            </w:r>
          </w:p>
        </w:tc>
      </w:tr>
      <w:tr>
        <w:tc>
          <w:tcPr>
            <w:tcW w:type="dxa" w:w="22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Publication</w:t>
            </w:r>
          </w:p>
        </w:tc>
        <w:tc>
          <w:tcPr>
            <w:tcW w:type="dxa" w:w="78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The act of making a course available to a specific tenant's catalog via the SuperAdmin publication picker. Creates a course_publications record linking course to tenant or external target.</w:t>
            </w:r>
          </w:p>
        </w:tc>
      </w:tr>
      <w:tr>
        <w:tc>
          <w:p>
            <w:pPr>
              <w:spacing w:after="40" w:before="40"/>
            </w:pPr>
            <w:r>
              <w:rPr>
                <w:rFonts w:ascii="Calibri" w:hAnsi="Calibri"/>
                <w:b/>
                <w:sz w:val="20"/>
              </w:rPr>
              <w:t xml:space="preserve">Super Admin</w:t>
            </w:r>
          </w:p>
        </w:tc>
        <w:tc>
          <w:p>
            <w:pPr>
              <w:spacing w:after="40" w:before="40"/>
            </w:pPr>
            <w:r>
              <w:rPr>
                <w:rFonts w:ascii="Calibri" w:hAnsi="Calibri"/>
                <w:sz w:val="20"/>
              </w:rPr>
              <w:t xml:space="preserve">Jackie Taylor, Founder/CEO of Boost Strategy Group. Platform-wide access across all tenants and all modules. The only user with this role.</w:t>
            </w:r>
          </w:p>
        </w:tc>
      </w:tr>
      <w:tr>
        <w:trPr>
          <w:shd w:val="clear" w:color="auto" w:fill="F0FAFA"/>
        </w:trPr>
        <w:tc>
          <w:tcPr>
            <w:shd w:val="clear" w:color="auto" w:fill="F0FAFA"/>
          </w:tcPr>
          <w:p>
            <w:pPr>
              <w:spacing w:after="40" w:before="40"/>
            </w:pPr>
            <w:r>
              <w:rPr>
                <w:rFonts w:ascii="Calibri" w:hAnsi="Calibri"/>
                <w:b/>
                <w:sz w:val="20"/>
              </w:rPr>
              <w:t xml:space="preserve">Learner</w:t>
            </w:r>
          </w:p>
        </w:tc>
        <w:tc>
          <w:tcPr>
            <w:shd w:val="clear" w:color="auto" w:fill="F0FAFA"/>
          </w:tcPr>
          <w:p>
            <w:pPr>
              <w:spacing w:after="40" w:before="40"/>
            </w:pPr>
            <w:r>
              <w:rPr>
                <w:rFonts w:ascii="Calibri" w:hAnsi="Calibri"/>
                <w:sz w:val="20"/>
              </w:rPr>
              <w:t xml:space="preserve">Any user accessing Boost!Learn — employees with the module enabled, BSG apprentices assigned training, or general learners not employed by the tenant. Merged with the “Student” role from the original schema.</w:t>
            </w:r>
          </w:p>
        </w:tc>
      </w:tr>
      <w:tr>
        <w:tc>
          <w:p>
            <w:pPr>
              <w:spacing w:after="40" w:before="40"/>
            </w:pPr>
            <w:r>
              <w:rPr>
                <w:rFonts w:ascii="Calibri" w:hAnsi="Calibri"/>
                <w:b/>
                <w:sz w:val="20"/>
              </w:rPr>
              <w:t xml:space="preserve">Student</w:t>
            </w:r>
          </w:p>
        </w:tc>
        <w:tc>
          <w:p>
            <w:pPr>
              <w:spacing w:after="40" w:before="40"/>
            </w:pPr>
            <w:r>
              <w:rPr>
                <w:rFonts w:ascii="Calibri" w:hAnsi="Calibri"/>
                <w:sz w:val="20"/>
              </w:rPr>
              <w:t xml:space="preserve">Deprecated term. Merged into “Learner.” The student role in the original schema is now represented by the learner role throughout the platform.</w:t>
            </w:r>
          </w:p>
        </w:tc>
      </w:tr>
      <w:tr>
        <w:trPr>
          <w:shd w:val="clear" w:color="auto" w:fill="F0FAFA"/>
        </w:trPr>
        <w:tc>
          <w:tcPr>
            <w:shd w:val="clear" w:color="auto" w:fill="F0FAFA"/>
          </w:tcPr>
          <w:p>
            <w:pPr>
              <w:spacing w:after="40" w:before="40"/>
            </w:pPr>
            <w:r>
              <w:rPr>
                <w:rFonts w:ascii="Calibri" w:hAnsi="Calibri"/>
                <w:b/>
                <w:sz w:val="20"/>
              </w:rPr>
              <w:t xml:space="preserve">Board Member</w:t>
            </w:r>
          </w:p>
        </w:tc>
        <w:tc>
          <w:tcPr>
            <w:shd w:val="clear" w:color="auto" w:fill="F0FAFA"/>
          </w:tcPr>
          <w:p>
            <w:pPr>
              <w:spacing w:after="40" w:before="40"/>
            </w:pPr>
            <w:r>
              <w:rPr>
                <w:rFonts w:ascii="Calibri" w:hAnsi="Calibri"/>
                <w:sz w:val="20"/>
              </w:rPr>
              <w:t xml:space="preserve">A user role for non-profit tenant organizations. Functions similarly to Employee but with governance-level access to reporting and assigned training.</w:t>
            </w:r>
          </w:p>
        </w:tc>
      </w:tr>
      <w:tr>
        <w:tc>
          <w:p>
            <w:pPr>
              <w:spacing w:after="40" w:before="40"/>
            </w:pPr>
            <w:r>
              <w:rPr>
                <w:rFonts w:ascii="Calibri" w:hAnsi="Calibri"/>
                <w:b/>
                <w:sz w:val="20"/>
              </w:rPr>
              <w:t xml:space="preserve">BSG Admin</w:t>
            </w:r>
          </w:p>
        </w:tc>
        <w:tc>
          <w:p>
            <w:pPr>
              <w:spacing w:after="40" w:before="40"/>
            </w:pPr>
            <w:r>
              <w:rPr>
                <w:rFonts w:ascii="Calibri" w:hAnsi="Calibri"/>
                <w:sz w:val="20"/>
              </w:rPr>
              <w:t xml:space="preserve">A Boost Strategy Group staff member with module-scoped, cross-tenant administrative access. Examples: course designer (Boost!Learn only), survey administrator (Boost!Pulse only), tech support (all modules).</w:t>
            </w:r>
          </w:p>
        </w:tc>
      </w:tr>
      <w:tr>
        <w:trPr>
          <w:shd w:val="clear" w:color="auto" w:fill="F0FAFA"/>
        </w:trPr>
        <w:tc>
          <w:tcPr>
            <w:shd w:val="clear" w:color="auto" w:fill="F0FAFA"/>
          </w:tcPr>
          <w:p>
            <w:pPr>
              <w:spacing w:after="40" w:before="40"/>
            </w:pPr>
            <w:r>
              <w:rPr>
                <w:rFonts w:ascii="Calibri" w:hAnsi="Calibri"/>
                <w:b/>
                <w:sz w:val="20"/>
              </w:rPr>
              <w:t xml:space="preserve">Module Entitlement</w:t>
            </w:r>
          </w:p>
        </w:tc>
        <w:tc>
          <w:tcPr>
            <w:shd w:val="clear" w:color="auto" w:fill="F0FAFA"/>
          </w:tcPr>
          <w:p>
            <w:pPr>
              <w:spacing w:after="40" w:before="40"/>
            </w:pPr>
            <w:r>
              <w:rPr>
                <w:rFonts w:ascii="Calibri" w:hAnsi="Calibri"/>
                <w:sz w:val="20"/>
              </w:rPr>
              <w:t xml:space="preserve">The set of Boost modules (Roles, Perform, Pulse, Learn) activated for a given tenant. Controlled by super_admin or bsg_admin via the tenant_boost_modules table.</w:t>
            </w:r>
          </w:p>
        </w:tc>
      </w:tr>
      <w:tr>
        <w:tc>
          <w:p>
            <w:pPr>
              <w:spacing w:after="40" w:before="40"/>
            </w:pPr>
            <w:r>
              <w:rPr>
                <w:rFonts w:ascii="Calibri" w:hAnsi="Calibri"/>
                <w:b/>
                <w:sz w:val="20"/>
              </w:rPr>
              <w:t xml:space="preserve">IACET</w:t>
            </w:r>
          </w:p>
        </w:tc>
        <w:tc>
          <w:p>
            <w:pPr>
              <w:spacing w:after="40" w:before="40"/>
            </w:pPr>
            <w:r>
              <w:rPr>
                <w:rFonts w:ascii="Calibri" w:hAnsi="Calibri"/>
                <w:sz w:val="20"/>
              </w:rPr>
              <w:t xml:space="preserve">International Association for Continuing Education and Training. BSG’s accreditation standard for CEU-eligible courses. The AI Course Factory generates IACET-aligned needs assessments.</w:t>
            </w:r>
          </w:p>
        </w:tc>
      </w:tr>
    </w:tbl>
    <w:p>
      <w:pPr>
        <w:pStyle w:val="Heading2"/>
        <w:spacing w:after="120" w:before="240"/>
      </w:pPr>
      <w:r>
        <w:rPr>
          <w:rFonts w:ascii="Calibri" w:cs="Calibri" w:eastAsia="Calibri" w:hAnsi="Calibri"/>
          <w:b/>
          <w:bCs/>
          <w:color w:val="01696F"/>
          <w:sz w:val="28"/>
          <w:szCs w:val="28"/>
        </w:rPr>
        <w:t xml:space="preserve">11.9 Business Rules Catalog</w:t>
      </w:r>
    </w:p>
    <w:p>
      <w:pPr>
        <w:spacing w:after="80" w:before="80"/>
      </w:pPr>
      <w:r>
        <w:rPr>
          <w:rFonts w:ascii="Calibri" w:cs="Calibri" w:eastAsia="Calibri" w:hAnsi="Calibri"/>
          <w:b w:val="false"/>
          <w:bCs w:val="false"/>
          <w:color w:val="1A1A1A"/>
          <w:sz w:val="22"/>
          <w:szCs w:val="22"/>
        </w:rPr>
        <w:t xml:space="preserve">The following business rules are implemented in application code and/or database constraints: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5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Implementation Detail</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New users auto-assigned student role</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Supabase Auth trigger: on INSERT to auth.users, creates profile and inserts (user_id, 'student') into user_roles.</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Admins read all profiles/questions</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RLS policy: has_role('admin') grants SELECT on profiles and questions tables; students see only their own profile and published questions.</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Students see only published questions</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RLS policy: questions WHERE status = 'published' for non-admin users. Draft questions are admin-only.</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BOOST! agent never publishes without approval</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request_email_approval tool is required before any agent action that persists organizational data. The agent cannot call create_goal_category, draft_review_cycle, or set_pulse_cadence without subsequently calling request_email_approval.</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artifacts always staged as drafts</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All AI-generated content (courses from factory, job descriptions from agent, questions from AI draft) is stored with status='draft'. No AI-generated content is auto-published.</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Questions must have exactly 4 choices</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choices JSONB field validated at application level (and [ASSUMPTION] Postgres constraint) to contain exactly 4 elements. correct_index is constrained to 0-3.</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CSV import max 2000 rows</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bulkImportQuestions function enforces a 2000-row limit. Larger imports must be split.</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Course status lifecycle: draft → review → published → archived</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Status field on courses table with application-level transitions. Cannot skip stages.</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Sequential locking (dependency_mode)</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When modules have dependency_mode set, getCoursePlayer returns locked state for lessons whose predecessor is incomplete. UI prevents navigation to locked lessons.</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CEU = contact_hours / 10</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Default formula applied when creating course ceu_value. Can be overridden by admin for custom CEU values.</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Mock exam: 170 questions, 240 minutes</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startSession with mode='mock' enforces a timed full-length exam simulation from the published question bank. Configurable per credentialing course. Current prototype uses 170-question sample and a 240-minute timer (LCSW/ASWB seed configuration).</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SM-2 spaced repetition algorithm</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After each session_response, review_queue is updated: correct responses increase interval_days (multiplied by ease factor); incorrect responses reset interval_days to 1 and decrease ease (minimum 1.3).</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Super admin is cross-tenant</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is_super_admin() RLS function returns true regardless of tenant context. Super admins access all tenants without being a member of each.</w:t>
            </w:r>
          </w:p>
        </w:tc>
      </w:tr>
      <w:tr>
        <w:tc>
          <w:tcPr>
            <w:tcW w:type="dxa" w:w="3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Tenant admin is single-tenant scoped</w:t>
            </w:r>
          </w:p>
        </w:tc>
        <w:tc>
          <w:tcPr>
            <w:tcW w:type="dxa" w:w="6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has_tenant_role(tenant_id, 'tenant_admin') validates both membership and role within a specific tenant. Tenant admins cannot access other tenants.</w:t>
            </w:r>
          </w:p>
        </w:tc>
      </w:tr>
      <w:tr>
        <w:tc>
          <w:tcPr>
            <w:tcW w:type="dxa" w:w="3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Sequential module prerequisites</w:t>
            </w:r>
          </w:p>
        </w:tc>
        <w:tc>
          <w:tcPr>
            <w:tcW w:type="dxa" w:w="6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module_prerequisites table (module_id, prerequisite_module_id) enforces prerequisite completion before a module unlocks. [ASSUMPTION: enforced in getCoursePlayer; UI gates inaccessible modules.]</w:t>
            </w:r>
          </w:p>
        </w:tc>
      </w:tr>
      <w:tr>
        <w:tc>
          <w:p>
            <w:pPr>
              <w:spacing w:after="40" w:before="40"/>
            </w:pPr>
            <w:r>
              <w:rPr>
                <w:rFonts w:ascii="Calibri" w:hAnsi="Calibri"/>
                <w:b/>
                <w:sz w:val="20"/>
              </w:rPr>
              <w:t xml:space="preserve">Tenant must have at least one module enabled to be active</w:t>
            </w:r>
          </w:p>
        </w:tc>
        <w:tc>
          <w:p>
            <w:pPr>
              <w:spacing w:after="40" w:before="40"/>
            </w:pPr>
            <w:r>
              <w:rPr>
                <w:rFonts w:ascii="Calibri" w:hAnsi="Calibri"/>
                <w:sz w:val="20"/>
              </w:rPr>
              <w:t xml:space="preserve">A tenant with no active modules in tenant_boost_modules is considered inactive. The launchpad displays no tiles.</w:t>
            </w:r>
          </w:p>
        </w:tc>
      </w:tr>
      <w:tr>
        <w:trPr>
          <w:shd w:val="clear" w:color="auto" w:fill="F0FAFA"/>
        </w:trPr>
        <w:tc>
          <w:tcPr>
            <w:shd w:val="clear" w:color="auto" w:fill="F0FAFA"/>
          </w:tcPr>
          <w:p>
            <w:pPr>
              <w:spacing w:after="40" w:before="40"/>
            </w:pPr>
            <w:r>
              <w:rPr>
                <w:rFonts w:ascii="Calibri" w:hAnsi="Calibri"/>
                <w:b/>
                <w:sz w:val="20"/>
              </w:rPr>
              <w:t xml:space="preserve">Employees/Managers gain Learner access when Boost!Learn is activated for their tenant</w:t>
            </w:r>
          </w:p>
        </w:tc>
        <w:tc>
          <w:tcPr>
            <w:shd w:val="clear" w:color="auto" w:fill="F0FAFA"/>
          </w:tcPr>
          <w:p>
            <w:pPr>
              <w:spacing w:after="40" w:before="40"/>
            </w:pPr>
            <w:r>
              <w:rPr>
                <w:rFonts w:ascii="Calibri" w:hAnsi="Calibri"/>
                <w:sz w:val="20"/>
              </w:rPr>
              <w:t xml:space="preserve">When Boost!Learn is enabled for a tenant, all employees and managers in that tenant automatically gain Learner access and can be enrolled in courses.</w:t>
            </w:r>
          </w:p>
        </w:tc>
      </w:tr>
      <w:tr>
        <w:tc>
          <w:p>
            <w:pPr>
              <w:spacing w:after="40" w:before="40"/>
            </w:pPr>
            <w:r>
              <w:rPr>
                <w:rFonts w:ascii="Calibri" w:hAnsi="Calibri"/>
                <w:b/>
                <w:sz w:val="20"/>
              </w:rPr>
              <w:t xml:space="preserve">BSG admin access is module-scoped</w:t>
            </w:r>
          </w:p>
        </w:tc>
        <w:tc>
          <w:p>
            <w:pPr>
              <w:spacing w:after="40" w:before="40"/>
            </w:pPr>
            <w:r>
              <w:rPr>
                <w:rFonts w:ascii="Calibri" w:hAnsi="Calibri"/>
                <w:sz w:val="20"/>
              </w:rPr>
              <w:t xml:space="preserve">A BSG admin assigned to Boost!Learn cannot access Boost!Pulse admin tools. Module assignment is enforced at the bsg_admin role level across all tenants.</w:t>
            </w:r>
          </w:p>
        </w:tc>
      </w:tr>
      <w:tr>
        <w:trPr>
          <w:shd w:val="clear" w:color="auto" w:fill="F0FAFA"/>
        </w:trPr>
        <w:tc>
          <w:tcPr>
            <w:shd w:val="clear" w:color="auto" w:fill="F0FAFA"/>
          </w:tcPr>
          <w:p>
            <w:pPr>
              <w:spacing w:after="40" w:before="40"/>
            </w:pPr>
            <w:r>
              <w:rPr>
                <w:rFonts w:ascii="Calibri" w:hAnsi="Calibri"/>
                <w:b/>
                <w:sz w:val="20"/>
              </w:rPr>
              <w:t xml:space="preserve">Jackie Taylor is the only super_admin</w:t>
            </w:r>
          </w:p>
        </w:tc>
        <w:tc>
          <w:tcPr>
            <w:shd w:val="clear" w:color="auto" w:fill="F0FAFA"/>
          </w:tcPr>
          <w:p>
            <w:pPr>
              <w:spacing w:after="40" w:before="40"/>
            </w:pPr>
            <w:r>
              <w:rPr>
                <w:rFonts w:ascii="Calibri" w:hAnsi="Calibri"/>
                <w:sz w:val="20"/>
              </w:rPr>
              <w:t xml:space="preserve">No other user should be elevated to super_admin without explicit authorization from Jackie Taylor. The is_super_admin() function should match only her user record.</w:t>
            </w:r>
          </w:p>
        </w:tc>
      </w:tr>
      <w:tr>
        <w:tc>
          <w:p>
            <w:pPr>
              <w:spacing w:after="40" w:before="40"/>
            </w:pPr>
            <w:r>
              <w:rPr>
                <w:rFonts w:ascii="Calibri" w:hAnsi="Calibri"/>
                <w:b/>
                <w:sz w:val="20"/>
              </w:rPr>
              <w:t xml:space="preserve">Board Member is non-profit tenants only</w:t>
            </w:r>
          </w:p>
        </w:tc>
        <w:tc>
          <w:p>
            <w:pPr>
              <w:spacing w:after="40" w:before="40"/>
            </w:pPr>
            <w:r>
              <w:rPr>
                <w:rFonts w:ascii="Calibri" w:hAnsi="Calibri"/>
                <w:sz w:val="20"/>
              </w:rPr>
              <w:t xml:space="preserve">The board_member role is available only for tenants flagged as non-profit type. For-profit tenants do not have access to this role label.</w:t>
            </w:r>
          </w:p>
        </w:tc>
      </w:tr>
      <w:tr>
        <w:trPr>
          <w:shd w:val="clear" w:color="auto" w:fill="F0FAFA"/>
        </w:trPr>
        <w:tc>
          <w:tcPr>
            <w:shd w:val="clear" w:color="auto" w:fill="F0FAFA"/>
          </w:tcPr>
          <w:p>
            <w:pPr>
              <w:spacing w:after="40" w:before="40"/>
            </w:pPr>
            <w:r>
              <w:rPr>
                <w:rFonts w:ascii="Calibri" w:hAnsi="Calibri"/>
                <w:b/>
                <w:sz w:val="20"/>
              </w:rPr>
              <w:t xml:space="preserve">Certificate of completion requires 100% lesson completion; certification requires passing final assessment</w:t>
            </w:r>
          </w:p>
        </w:tc>
        <w:tc>
          <w:tcPr>
            <w:shd w:val="clear" w:color="auto" w:fill="F0FAFA"/>
          </w:tcPr>
          <w:p>
            <w:pPr>
              <w:spacing w:after="40" w:before="40"/>
            </w:pPr>
            <w:r>
              <w:rPr>
                <w:rFonts w:ascii="Calibri" w:hAnsi="Calibri"/>
                <w:sz w:val="20"/>
              </w:rPr>
              <w:t xml:space="preserve">Certificate of completion: awarded when enrollment reaches 100% (all required lessons complete). Certification: additionally requires passing the final assessment at or above pass_threshold. Credentialing exam preparation (e.g., LCSW) is a future course type.</w:t>
            </w:r>
          </w:p>
        </w:tc>
      </w:tr>
      <w:tr>
        <w:tc>
          <w:p>
            <w:pPr>
              <w:spacing w:after="40" w:before="40"/>
            </w:pPr>
            <w:r>
              <w:rPr>
                <w:rFonts w:ascii="Calibri" w:hAnsi="Calibri"/>
                <w:b/>
                <w:sz w:val="20"/>
              </w:rPr>
              <w:t xml:space="preserve">TalentLMS must be configured for canned course access</w:t>
            </w:r>
          </w:p>
        </w:tc>
        <w:tc>
          <w:p>
            <w:pPr>
              <w:spacing w:after="40" w:before="40"/>
            </w:pPr>
            <w:r>
              <w:rPr>
                <w:rFonts w:ascii="Calibri" w:hAnsi="Calibri"/>
                <w:sz w:val="20"/>
              </w:rPr>
              <w:t xml:space="preserve">Courses from TalentLMS are imported via integration_accounts credentials. A tenant must have TalentLMS domain + API key configured to access canned courses in their catalog.</w:t>
            </w:r>
          </w:p>
        </w:tc>
      </w:tr>
    </w:tbl>
    <w:p>
      <w:pPr>
        <w:pStyle w:val="Heading2"/>
        <w:spacing w:after="120" w:before="240"/>
      </w:pPr>
      <w:r>
        <w:rPr>
          <w:rFonts w:ascii="Calibri" w:cs="Calibri" w:eastAsia="Calibri" w:hAnsi="Calibri"/>
          <w:b/>
          <w:bCs/>
          <w:color w:val="01696F"/>
          <w:sz w:val="28"/>
          <w:szCs w:val="28"/>
        </w:rPr>
        <w:t xml:space="preserve">11.10 Open Decisions Requiring Jackie Taylor’s Input</w:t>
      </w:r>
    </w:p>
    <w:p>
      <w:pPr>
        <w:spacing w:after="80" w:before="80"/>
      </w:pPr>
      <w:r>
        <w:rPr>
          <w:rFonts w:ascii="Calibri" w:cs="Calibri" w:eastAsia="Calibri" w:hAnsi="Calibri"/>
          <w:b w:val="false"/>
          <w:bCs w:val="false"/>
          <w:color w:val="1A1A1A"/>
          <w:sz w:val="22"/>
          <w:szCs w:val="22"/>
        </w:rPr>
        <w:t xml:space="preserve">The following product and business decisions require sign-off from Jackie Taylor (Founder/CEO, Boost Strategy Group) before development can proceed on the affected features:</w:t>
      </w:r>
    </w:p>
    <w:p>
      <w:pPr>
        <w:pStyle w:val="ListParagraph"/>
        <w:numPr>
          <w:ilvl w:val="0"/>
          <w:numId w:val="3"/>
        </w:numPr>
        <w:spacing w:after="40" w:before="40"/>
      </w:pPr>
      <w:r>
        <w:rPr>
          <w:rFonts w:ascii="Calibri" w:cs="Calibri" w:eastAsia="Calibri" w:hAnsi="Calibri"/>
          <w:color w:val="1A1A1A"/>
          <w:sz w:val="22"/>
          <w:szCs w:val="22"/>
        </w:rPr>
        <w:t xml:space="preserve">Immediate Client Onboarding: Which 3 clients need modules now, and which specific modules does each need? What is the target go-live date?</w:t>
      </w:r>
    </w:p>
    <w:p>
      <w:pPr>
        <w:pStyle w:val="ListParagraph"/>
        <w:numPr>
          <w:ilvl w:val="0"/>
          <w:numId w:val="3"/>
        </w:numPr>
        <w:spacing w:after="40" w:before="40"/>
      </w:pPr>
      <w:r>
        <w:rPr>
          <w:rFonts w:ascii="Calibri" w:cs="Calibri" w:eastAsia="Calibri" w:hAnsi="Calibri"/>
          <w:color w:val="1A1A1A"/>
          <w:sz w:val="22"/>
          <w:szCs w:val="22"/>
        </w:rPr>
        <w:t xml:space="preserve">BSG Admin Role: Should bsg_admin be a formal schema role (separate from tenant_admin) or implemented as tenant_admin membership in each client tenant?</w:t>
      </w:r>
    </w:p>
    <w:p>
      <w:pPr>
        <w:pStyle w:val="ListParagraph"/>
        <w:numPr>
          <w:ilvl w:val="0"/>
          <w:numId w:val="3"/>
        </w:numPr>
        <w:spacing w:after="40" w:before="40"/>
      </w:pPr>
      <w:r>
        <w:rPr>
          <w:rFonts w:ascii="Calibri" w:cs="Calibri" w:eastAsia="Calibri" w:hAnsi="Calibri"/>
          <w:color w:val="1A1A1A"/>
          <w:sz w:val="22"/>
          <w:szCs w:val="22"/>
        </w:rPr>
        <w:t xml:space="preserve">Board Member Role: Should “board_member” be added as a formal role in the app_role enum, or handled as a label/flag on the employee entity?</w:t>
      </w:r>
    </w:p>
    <w:p>
      <w:pPr>
        <w:pStyle w:val="ListParagraph"/>
        <w:numPr>
          <w:ilvl w:val="0"/>
          <w:numId w:val="3"/>
        </w:numPr>
        <w:spacing w:after="40" w:before="40"/>
      </w:pPr>
      <w:r>
        <w:rPr>
          <w:rFonts w:ascii="Calibri" w:cs="Calibri" w:eastAsia="Calibri" w:hAnsi="Calibri"/>
          <w:color w:val="1A1A1A"/>
          <w:sz w:val="22"/>
          <w:szCs w:val="22"/>
        </w:rPr>
        <w:t xml:space="preserve">Manager Visibility Scope: What data should a Manager see for their direct reports? (Goals only? Full performance reviews? Pulse results aggregated for their team?)</w:t>
      </w:r>
    </w:p>
    <w:p>
      <w:pPr>
        <w:pStyle w:val="ListParagraph"/>
        <w:numPr>
          <w:ilvl w:val="0"/>
          <w:numId w:val="3"/>
        </w:numPr>
        <w:spacing w:after="40" w:before="40"/>
      </w:pPr>
      <w:r>
        <w:rPr>
          <w:rFonts w:ascii="Calibri" w:cs="Calibri" w:eastAsia="Calibri" w:hAnsi="Calibri"/>
          <w:color w:val="1A1A1A"/>
          <w:sz w:val="22"/>
          <w:szCs w:val="22"/>
        </w:rPr>
        <w:t xml:space="preserve">360 Feedback: Should 360-degree feedback (peer/subordinate/external client) be in scope for initial Boost!Perform launch, or added in a follow-on release?</w:t>
      </w:r>
    </w:p>
    <w:p>
      <w:pPr>
        <w:pStyle w:val="ListParagraph"/>
        <w:numPr>
          <w:ilvl w:val="0"/>
          <w:numId w:val="3"/>
        </w:numPr>
        <w:spacing w:after="40" w:before="40"/>
      </w:pPr>
      <w:r>
        <w:rPr>
          <w:rFonts w:ascii="Calibri" w:cs="Calibri" w:eastAsia="Calibri" w:hAnsi="Calibri"/>
          <w:color w:val="1A1A1A"/>
          <w:sz w:val="22"/>
          <w:szCs w:val="22"/>
        </w:rPr>
        <w:t xml:space="preserve">Boost!Learn Course Assignment: How will BSG assign “canned” TalentLMS courses to client tenants? Through the admin/publications UI, or a separate assignment workflow?</w:t>
      </w:r>
    </w:p>
    <w:p>
      <w:pPr>
        <w:pStyle w:val="ListParagraph"/>
        <w:numPr>
          <w:ilvl w:val="0"/>
          <w:numId w:val="3"/>
        </w:numPr>
        <w:spacing w:after="40" w:before="40"/>
      </w:pPr>
      <w:r>
        <w:rPr>
          <w:rFonts w:ascii="Calibri" w:cs="Calibri" w:eastAsia="Calibri" w:hAnsi="Calibri"/>
          <w:color w:val="1A1A1A"/>
          <w:sz w:val="22"/>
          <w:szCs w:val="22"/>
        </w:rPr>
        <w:t xml:space="preserve">LCSW Credentialing Course: When should the LCSW credentialing course be scoped and built within Boost!Learn? Who is the first client tenant for this course? Who maintains the question bank?</w:t>
      </w:r>
    </w:p>
    <w:p>
      <w:pPr>
        <w:pStyle w:val="ListParagraph"/>
        <w:numPr>
          <w:ilvl w:val="0"/>
          <w:numId w:val="3"/>
        </w:numPr>
        <w:spacing w:after="40" w:before="40"/>
      </w:pPr>
      <w:r>
        <w:rPr>
          <w:rFonts w:ascii="Calibri" w:cs="Calibri" w:eastAsia="Calibri" w:hAnsi="Calibri"/>
          <w:color w:val="1A1A1A"/>
          <w:sz w:val="22"/>
          <w:szCs w:val="22"/>
        </w:rPr>
        <w:t xml:space="preserve">Credential Types: What are the specific credential outcomes the platform needs to support at launch? (Certificate of completion only? Certification? Exam-prep pathway?)</w:t>
      </w:r>
    </w:p>
    <w:p>
      <w:pPr>
        <w:pStyle w:val="ListParagraph"/>
        <w:numPr>
          <w:ilvl w:val="0"/>
          <w:numId w:val="3"/>
        </w:numPr>
        <w:spacing w:after="40" w:before="40"/>
      </w:pPr>
      <w:r>
        <w:rPr>
          <w:rFonts w:ascii="Calibri" w:cs="Calibri" w:eastAsia="Calibri" w:hAnsi="Calibri"/>
          <w:color w:val="1A1A1A"/>
          <w:sz w:val="22"/>
          <w:szCs w:val="22"/>
        </w:rPr>
        <w:t xml:space="preserve">TalentLMS White-Label: Is a TalentLMS account already contracted for white-label integration? What is the BSG domain/API key?</w:t>
      </w:r>
    </w:p>
    <w:p>
      <w:pPr>
        <w:pStyle w:val="ListParagraph"/>
        <w:numPr>
          <w:ilvl w:val="0"/>
          <w:numId w:val="3"/>
        </w:numPr>
        <w:spacing w:after="40" w:before="40"/>
      </w:pPr>
      <w:r>
        <w:rPr>
          <w:rFonts w:ascii="Calibri" w:cs="Calibri" w:eastAsia="Calibri" w:hAnsi="Calibri"/>
          <w:color w:val="1A1A1A"/>
          <w:sz w:val="22"/>
          <w:szCs w:val="22"/>
        </w:rPr>
        <w:t xml:space="preserve">GoSprout Integration: What is the intended use of GoSprout in the platform now that RTI tracking is deferred? Keep as future placeholder or remove entirely?</w:t>
      </w:r>
    </w:p>
    <w:p>
      <w:pPr>
        <w:pStyle w:val="ListParagraph"/>
        <w:numPr>
          <w:ilvl w:val="0"/>
          <w:numId w:val="3"/>
        </w:numPr>
        <w:spacing w:after="40" w:before="40"/>
      </w:pPr>
      <w:r>
        <w:rPr>
          <w:rFonts w:ascii="Calibri" w:cs="Calibri" w:eastAsia="Calibri" w:hAnsi="Calibri"/>
          <w:color w:val="1A1A1A"/>
          <w:sz w:val="22"/>
          <w:szCs w:val="22"/>
        </w:rPr>
        <w:t xml:space="preserve">BBS Webhook: Is the BBS (Business Boost Society) community platform webhook ready on their side? What events should trigger a push?</w:t>
      </w:r>
    </w:p>
    <w:p>
      <w:pPr>
        <w:pStyle w:val="ListParagraph"/>
        <w:numPr>
          <w:ilvl w:val="0"/>
          <w:numId w:val="3"/>
        </w:numPr>
        <w:spacing w:after="40" w:before="40"/>
      </w:pPr>
      <w:r>
        <w:rPr>
          <w:rFonts w:ascii="Calibri" w:cs="Calibri" w:eastAsia="Calibri" w:hAnsi="Calibri"/>
          <w:color w:val="1A1A1A"/>
          <w:sz w:val="22"/>
          <w:szCs w:val="22"/>
        </w:rPr>
        <w:t xml:space="preserve">Employee Data Upload: What is the minimum viable employee import format for client onboarding? (CSV with which fields?) Gusto/ADP integration is Version 2 — what is the Version 1 upload spec?</w:t>
      </w:r>
    </w:p>
    <w:p>
      <w:pPr>
        <w:pStyle w:val="ListParagraph"/>
        <w:numPr>
          <w:ilvl w:val="0"/>
          <w:numId w:val="3"/>
        </w:numPr>
        <w:spacing w:after="40" w:before="40"/>
      </w:pPr>
      <w:r>
        <w:rPr>
          <w:rFonts w:ascii="Calibri" w:cs="Calibri" w:eastAsia="Calibri" w:hAnsi="Calibri"/>
          <w:color w:val="1A1A1A"/>
          <w:sz w:val="22"/>
          <w:szCs w:val="22"/>
        </w:rPr>
        <w:t xml:space="preserve">BSG Tenant Structure: Should BSG’s own employees, apprentices, and general learners be in one BSG tenant with role flags, or in separate sub-tenants?</w:t>
      </w:r>
    </w:p>
    <w:p>
      <w:pPr>
        <w:pStyle w:val="Heading1"/>
        <w:pageBreakBefore/>
        <w:spacing w:after="160" w:before="320"/>
      </w:pPr>
      <w:r>
        <w:rPr>
          <w:rFonts w:ascii="Calibri" w:cs="Calibri" w:eastAsia="Calibri" w:hAnsi="Calibri"/>
          <w:b/>
          <w:bCs/>
          <w:color w:val="0C4E54"/>
          <w:sz w:val="36"/>
          <w:szCs w:val="36"/>
        </w:rPr>
        <w:t xml:space="preserve">Section 12: Complete Deliverables Summary</w:t>
      </w:r>
    </w:p>
    <w:p>
      <w:pPr>
        <w:spacing w:after="80" w:before="80"/>
      </w:pPr>
      <w:r>
        <w:rPr>
          <w:rFonts w:ascii="Calibri" w:cs="Calibri" w:eastAsia="Calibri" w:hAnsi="Calibri"/>
          <w:b w:val="false"/>
          <w:bCs w:val="false"/>
          <w:color w:val="1A1A1A"/>
          <w:sz w:val="22"/>
          <w:szCs w:val="22"/>
        </w:rPr>
        <w:t xml:space="preserve">This checklist summarizes all components of the BOOST Developer Transition Package and their readiness status for the incoming Lovable development team.</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rPr>
          <w:tblHeader/>
        </w:trPr>
        <w:tc>
          <w:tcPr>
            <w:tcW w:type="dxa" w:w="45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20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58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Developer Transition Package (this document)</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BOOST_Developer_Transition_Package.docx</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1: Executive Vision</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Purpose, users, goals, competitive advantages, vision</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2: Product Overview</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4 Boost modules (Roles, Perform, Pulse, Learn), all roles, core workflows, application architecture</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3: Functional Requirements Table</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65+ features with route, status, and notes</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4: User Stories</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8 roles × 5–7 user stories each</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5: Technical Architecture</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Full stack: frontend, backend, DB, auth, hosting, integrations, AI, scalability</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6: LMS Requirements</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15 LMS capability areas with current status and gaps</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7: Assessment Engine</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Question bank, authoring, session modes, SM-2, analytics, gaps</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8: AI Requirements</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Current AI features + 6 recommended AI capabilities</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9: Data Model</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Entity relationships, permission model, audit trails, analytics data</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10: Implementation Roadmap</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Current state, MVP gaps, Phase 2 enhancements, Phase 3 vision, future vision</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11: Developer Handoff</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Assumptions, open questions, risks, technical debt, onboarding guide, glossary (25 terms), 19 business rules, 13 open decisions</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Section 12: Deliverables Summary</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Complete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This section</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Functional Requirements Table (standalone)</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 3 contains the complete feature/route/status table</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Database Schema Reference</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 9 contains full entity relationship documentation</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AI Architecture Specification</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Sections 5.7 and 8 contain complete AI architecture documentation</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Developer Onboarding Guide</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 11.7 provides step-by-step local setup instructions</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Business Rules Catalog</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 11.9 catalogs 19 confirmed business rules</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Technical Risk Register</w:t>
            </w:r>
          </w:p>
        </w:tc>
        <w:tc>
          <w:tcPr>
            <w:tcW w:type="dxa" w:w="2000"/>
            <w:tcBorders>
              <w:top w:val="single" w:color="D4D1CA" w:sz="1"/>
              <w:left w:val="single" w:color="D4D1CA" w:sz="1"/>
              <w:bottom w:val="single" w:color="D4D1CA" w:sz="1"/>
              <w:right w:val="single" w:color="D4D1CA" w:sz="1"/>
            </w:tcBorders>
            <w:shd w:fill="D4EDDA"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Embedded</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 11.3 documents 9 known risks with severity and mitigation</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Open Decisions Log</w:t>
            </w:r>
          </w:p>
        </w:tc>
        <w:tc>
          <w:tcPr>
            <w:tcW w:type="dxa" w:w="2000"/>
            <w:tcBorders>
              <w:top w:val="single" w:color="D4D1CA" w:sz="1"/>
              <w:left w:val="single" w:color="D4D1CA" w:sz="1"/>
              <w:bottom w:val="single" w:color="D4D1CA" w:sz="1"/>
              <w:right w:val="single" w:color="D4D1CA" w:sz="1"/>
            </w:tcBorders>
            <w:shd w:fill="FFF3CD"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Action Required</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Section 11.10 — 12 decisions requiring Jackie Taylor sign-off</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Architecture Diagram (visual)</w:t>
            </w:r>
          </w:p>
        </w:tc>
        <w:tc>
          <w:tcPr>
            <w:tcW w:type="dxa" w:w="20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Not Included</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 visual architecture diagram (Mermaid or Lucidchart) would complement this document. Recommended for Phase 2 documentation.</w:t>
            </w:r>
          </w:p>
        </w:tc>
      </w:tr>
      <w:tr>
        <w:tc>
          <w:tcPr>
            <w:tcW w:type="dxa" w:w="450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API Reference (server functions)</w:t>
            </w:r>
          </w:p>
        </w:tc>
        <w:tc>
          <w:tcPr>
            <w:tcW w:type="dxa" w:w="2000"/>
            <w:tcBorders>
              <w:top w:val="single" w:color="D4D1CA" w:sz="1"/>
              <w:left w:val="single" w:color="D4D1CA" w:sz="1"/>
              <w:bottom w:val="single" w:color="D4D1CA" w:sz="1"/>
              <w:right w:val="single" w:color="D4D1CA" w:sz="1"/>
            </w:tcBorders>
            <w:shd w:fill="CCE5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Not Included</w:t>
            </w:r>
          </w:p>
        </w:tc>
        <w:tc>
          <w:tcPr>
            <w:tcW w:type="dxa" w:w="3580"/>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Auto-generate TypeDoc/JSDoc from *.functions.ts files for a machine-readable API reference.</w:t>
            </w:r>
          </w:p>
        </w:tc>
      </w:tr>
      <w:tr>
        <w:tc>
          <w:tcPr>
            <w:tcW w:type="dxa" w:w="450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bCs/>
                <w:color w:val="1A1A1A"/>
                <w:sz w:val="20"/>
                <w:szCs w:val="20"/>
              </w:rPr>
              <w:t xml:space="preserve">Test Coverage Report</w:t>
            </w:r>
          </w:p>
        </w:tc>
        <w:tc>
          <w:tcPr>
            <w:tcW w:type="dxa" w:w="2000"/>
            <w:tcBorders>
              <w:top w:val="single" w:color="D4D1CA" w:sz="1"/>
              <w:left w:val="single" w:color="D4D1CA" w:sz="1"/>
              <w:bottom w:val="single" w:color="D4D1CA" w:sz="1"/>
              <w:right w:val="single" w:color="D4D1CA" w:sz="1"/>
            </w:tcBorders>
            <w:shd w:fill="F1AEB5"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Not Applicable</w:t>
            </w:r>
          </w:p>
        </w:tc>
        <w:tc>
          <w:tcPr>
            <w:tcW w:type="dxa" w:w="3580"/>
            <w:tcBorders>
              <w:top w:val="single" w:color="D4D1CA" w:sz="1"/>
              <w:left w:val="single" w:color="D4D1CA" w:sz="1"/>
              <w:bottom w:val="single" w:color="D4D1CA" w:sz="1"/>
              <w:right w:val="single" w:color="D4D1CA" w:sz="1"/>
            </w:tcBorders>
            <w:shd w:fill="F0F4F4" w:val="clear"/>
            <w:tcMar>
              <w:top w:type="dxa" w:w="60"/>
              <w:left w:type="dxa" w:w="120"/>
              <w:bottom w:type="dxa" w:w="60"/>
              <w:right w:type="dxa" w:w="120"/>
            </w:tcMar>
            <w:vAlign w:val="top"/>
          </w:tcPr>
          <w:p>
            <w:r>
              <w:rPr>
                <w:rFonts w:ascii="Calibri" w:cs="Calibri" w:eastAsia="Calibri" w:hAnsi="Calibri"/>
                <w:b w:val="false"/>
                <w:bCs w:val="false"/>
                <w:color w:val="1A1A1A"/>
                <w:sz w:val="20"/>
                <w:szCs w:val="20"/>
              </w:rPr>
              <w:t xml:space="preserve">No automated tests exist. Establishing test coverage is a critical priority (see Section 11.4).</w:t>
            </w:r>
          </w:p>
        </w:tc>
      </w:tr>
    </w:tbl>
    <w:p>
      <w:pPr>
        <w:spacing w:after="60" w:before="60"/>
      </w:pPr>
      <w:r>
        <w:t xml:space="preserve"/>
      </w:r>
    </w:p>
    <w:p>
      <w:pPr>
        <w:spacing w:after="80" w:before="80"/>
      </w:pPr>
      <w:r>
        <w:rPr>
          <w:rFonts w:ascii="Calibri" w:cs="Calibri" w:eastAsia="Calibri" w:hAnsi="Calibri"/>
          <w:b w:val="false"/>
          <w:bCs w:val="false"/>
          <w:color w:val="1A1A1A"/>
          <w:sz w:val="22"/>
          <w:szCs w:val="22"/>
        </w:rPr>
        <w:t xml:space="preserve">This package has been compiled from confirmed codebase evidence (repository: Boost-Strategy-Group/dc-license-ace, types.ts, route manifest, library function signatures, and plan.md). Items marked [ASSUMPTION] have been explicitly flagged throughout the document. The incoming development team should verify all assumptions against the live codebase before beginning implementation work.</w:t>
      </w:r>
    </w:p>
    <w:p>
      <w:pPr>
        <w:spacing w:after="60" w:before="60"/>
      </w:pPr>
      <w:r>
        <w:t xml:space="preserve"/>
      </w:r>
    </w:p>
    <w:p>
      <w:pPr>
        <w:spacing w:after="80" w:before="80"/>
      </w:pPr>
      <w:r>
        <w:rPr>
          <w:rFonts w:ascii="Calibri" w:cs="Calibri" w:eastAsia="Calibri" w:hAnsi="Calibri"/>
          <w:b w:val="false"/>
          <w:bCs w:val="false"/>
          <w:color w:val="1A1A1A"/>
          <w:sz w:val="22"/>
          <w:szCs w:val="22"/>
        </w:rPr>
        <w:t xml:space="preserve">For questions regarding this transition package, contact the Boost Strategy Group Chief Product Architect.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Prepared by Boost Strategy Group | Chief Product Architect &amp; Technical Transition Lead | June 2026 | CONFIDENTIAL  |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C4E5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01696F"/>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A1A1A"/>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2026-06-28T05:03:32.862Z</dcterms:created>
  <dcterms:modified xsi:type="dcterms:W3CDTF">2026-06-28T05:03:32.868Z</dcterms:modified>
</cp:coreProperties>
</file>

<file path=docProps/custom.xml><?xml version="1.0" encoding="utf-8"?>
<Properties xmlns="http://schemas.openxmlformats.org/officeDocument/2006/custom-properties" xmlns:vt="http://schemas.openxmlformats.org/officeDocument/2006/docPropsVTypes"/>
</file>