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Default Extension="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verBrand"/>
      </w:pPr>
      <w:r>
        <w:t xml:space="preserve">Roomify</w:t>
      </w:r>
    </w:p>
    <w:p>
      <w:pPr>
        <w:pStyle w:val="CoverTitle"/>
      </w:pPr>
      <w:r>
        <w:t xml:space="preserve">Architecture</w:t>
      </w:r>
    </w:p>
    <w:p>
      <w:pPr>
        <w:pStyle w:val="CoverSubtitle"/>
      </w:pPr>
      <w:r>
        <w:t xml:space="preserve">Components, request flow, data model, security and deployment topology</w:t>
      </w:r>
    </w:p>
    <w:p>
      <w:pPr>
        <w:pStyle w:val="CoverMeta"/>
      </w:pPr>
      <w:r>
        <w:t xml:space="preserve">Team Bootcamp2Roomify</w:t>
      </w:r>
      <w:r>
        <w:br/>
      </w:r>
      <w:r>
        <w:t xml:space="preserve">Release v1.0.0 (demo mode)</w:t>
      </w:r>
      <w:r>
        <w:br/>
      </w:r>
      <w:r>
        <w:t xml:space="preserve">24 October 2026</w:t>
      </w:r>
    </w:p>
    <w:p>
      <w:r>
        <w:br w:type="page"/>
      </w:r>
    </w:p>
    <w:p>
      <w:pPr>
        <w:pStyle w:val="FirstParagraph"/>
      </w:pPr>
      <w:r>
        <w:t xml:space="preserve">Roomify turns one photo of a person's own room into a saved, budget-aware and rental-aware redesign</w:t>
      </w:r>
      <w:r>
        <w:t xml:space="preserve"> </w:t>
      </w:r>
      <w:r>
        <w:t xml:space="preserve">project. It is built as three services — a web frontend, an API and a computer-vision service — plus</w:t>
      </w:r>
      <w:r>
        <w:t xml:space="preserve"> </w:t>
      </w:r>
      <w:r>
        <w:t xml:space="preserve">PostgreSQL, object storage and the OpenAI API. This document describes how they fit together, how a</w:t>
      </w:r>
      <w:r>
        <w:t xml:space="preserve"> </w:t>
      </w:r>
      <w:r>
        <w:t xml:space="preserve">request flows through them, what is stored, and how privacy is enforced.</w:t>
      </w:r>
    </w:p>
    <w:p>
      <w:pPr>
        <w:pStyle w:val="Heading1"/>
      </w:pPr>
      <w:bookmarkStart w:id="9" w:name="_f5d6c42cc35ef7ef6807a96cffbbb2fe8c9bf9c"/>
      <w:r>
        <w:t xml:space="preserve">System overview</w:t>
      </w:r>
      <w:bookmarkEnd w:id="9"/>
    </w:p>
    <w:p>
      <w:pPr>
        <w:pStyle w:val="CaptionedFigure"/>
      </w:pPr>
      <w:r>
        <w:drawing>
          <wp:inline>
            <wp:extent cx="5334000" cy="4435928"/>
            <wp:effectExtent b="0" l="0" r="0" t="0"/>
            <wp:docPr descr="Roomify system architecture: browser, Roomify frontend, Roomify API, Roomify CV service, OpenAI, PostgreSQL and object storage." title="" id="11" name="Picture"/>
            <a:graphic>
              <a:graphicData uri="http://schemas.openxmlformats.org/drawingml/2006/picture">
                <pic:pic>
                  <pic:nvPicPr>
                    <pic:cNvPr descr="architecture/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Roomify system architecture: browser, Roomify frontend, Roomify API, Roomify CV service, OpenAI, PostgreSQL and object storage.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 frontend</w:t>
            </w:r>
          </w:p>
        </w:tc>
        <w:tc>
          <w:tcPr/>
          <w:p>
            <w:pPr>
              <w:pStyle w:val="Compact"/>
            </w:pPr>
            <w:r>
              <w:t xml:space="preserve">Next.js 15.5, React 19, TypeScript, Tailwind CSS</w:t>
            </w:r>
          </w:p>
        </w:tc>
        <w:tc>
          <w:tcPr/>
          <w:p>
            <w:pPr>
              <w:pStyle w:val="Compact"/>
            </w:pPr>
            <w:r>
              <w:t xml:space="preserve">Pages for the whole journey; same-origin route handlers (</w:t>
            </w:r>
            <w:r>
              <w:rPr>
                <w:rStyle w:val="VerbatimChar"/>
              </w:rPr>
              <w:t xml:space="preserve">/api/*</w:t>
            </w:r>
            <w:r>
              <w:t xml:space="preserve">) that keep the access token in an httpOnly cookie and forward it to the API as a Bearer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 API</w:t>
            </w:r>
          </w:p>
        </w:tc>
        <w:tc>
          <w:tcPr/>
          <w:p>
            <w:pPr>
              <w:pStyle w:val="Compact"/>
            </w:pPr>
            <w:r>
              <w:t xml:space="preserve">Spring Boot 3.5, Java 21</w:t>
            </w:r>
          </w:p>
        </w:tc>
        <w:tc>
          <w:tcPr/>
          <w:p>
            <w:pPr>
              <w:pStyle w:val="Compact"/>
            </w:pPr>
            <w:r>
              <w:t xml:space="preserve">Accounts and ownership, project workflow, image storage, calls to the CV service and OpenAI, and all validation of generated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Roomify CV service</w:t>
            </w:r>
          </w:p>
        </w:tc>
        <w:tc>
          <w:tcPr/>
          <w:p>
            <w:pPr>
              <w:pStyle w:val="Compact"/>
            </w:pPr>
            <w:r>
              <w:t xml:space="preserve">FastAPI, Ultralytics YOLO11n</w:t>
            </w:r>
          </w:p>
        </w:tc>
        <w:tc>
          <w:tcPr/>
          <w:p>
            <w:pPr>
              <w:pStyle w:val="Compact"/>
            </w:pPr>
            <w:r>
              <w:t xml:space="preserve">Detects six furniture classes in a photo; reachable only by the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</w:pPr>
            <w:r>
              <w:t xml:space="preserve">Flyway migrations V1–V10</w:t>
            </w:r>
          </w:p>
        </w:tc>
        <w:tc>
          <w:tcPr/>
          <w:p>
            <w:pPr>
              <w:pStyle w:val="Compact"/>
            </w:pPr>
            <w:r>
              <w:t xml:space="preserve">Users, projects, detections, decisions, preferences, design history, suggestions, DIY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AWS S3 (local disk in development)</w:t>
            </w:r>
          </w:p>
        </w:tc>
        <w:tc>
          <w:tcPr/>
          <w:p>
            <w:pPr>
              <w:pStyle w:val="Compact"/>
            </w:pPr>
            <w:r>
              <w:t xml:space="preserve">Original room photos and generated concept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Chat Completions (</w:t>
            </w:r>
            <w:r>
              <w:rPr>
                <w:rStyle w:val="VerbatimChar"/>
              </w:rPr>
              <w:t xml:space="preserve">gpt-4o-mini</w:t>
            </w:r>
            <w:r>
              <w:t xml:space="preserve">), Images edits (</w:t>
            </w:r>
            <w:r>
              <w:rPr>
                <w:rStyle w:val="VerbatimChar"/>
              </w:rPr>
              <w:t xml:space="preserve">gpt-image-2.5-sunburst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Redesign plans, suggestions and DIY guides as JSON; the visual concept</w:t>
            </w:r>
          </w:p>
        </w:tc>
      </w:tr>
    </w:tbl>
    <w:p>
      <w:pPr>
        <w:pStyle w:val="FirstParagraph"/>
      </w:pPr>
      <w:r>
        <w:t xml:space="preserve">The browser never calls the API or the CV service directly and never sees the access token. All</w:t>
      </w:r>
      <w:r>
        <w:t xml:space="preserve"> </w:t>
      </w:r>
      <w:r>
        <w:t xml:space="preserve">three services ship as pinned container images.</w:t>
      </w:r>
    </w:p>
    <w:p>
      <w:pPr>
        <w:pStyle w:val="Heading1"/>
      </w:pPr>
      <w:bookmarkStart w:id="13" w:name="_4eeb64b88567cce35d07acfc39e58d5d26a6abf"/>
      <w:r>
        <w:t xml:space="preserve">Request flow</w:t>
      </w:r>
      <w:bookmarkEnd w:id="13"/>
    </w:p>
    <w:p>
      <w:pPr>
        <w:pStyle w:val="CaptionedFigure"/>
      </w:pPr>
      <w:r>
        <w:drawing>
          <wp:inline>
            <wp:extent cx="5334000" cy="5946321"/>
            <wp:effectExtent b="0" l="0" r="0" t="0"/>
            <wp:docPr descr="Roomify request flow from photo upload to plan, visual concept, suggestions and DIY guide." title="" id="15" name="Picture"/>
            <a:graphic>
              <a:graphicData uri="http://schemas.openxmlformats.org/drawingml/2006/picture">
                <pic:pic>
                  <pic:nvPicPr>
                    <pic:cNvPr descr="architecture/data-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Roomify request flow from photo upload to plan, visual concept, suggestions and DIY guide.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Upload.</w:t>
      </w:r>
      <w:r>
        <w:t xml:space="preserve"> </w:t>
      </w:r>
      <w:r>
        <w:t xml:space="preserve">The photo is validated (JPG or PNG, size and signature), stored, and linked to the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Analysis.</w:t>
      </w:r>
      <w:r>
        <w:t xml:space="preserve"> </w:t>
      </w:r>
      <w:r>
        <w:t xml:space="preserve">The API sends the photo to the CV service and stores each detection with a stable UUID.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Review.</w:t>
      </w:r>
      <w:r>
        <w:t xml:space="preserve"> </w:t>
      </w:r>
      <w:r>
        <w:t xml:space="preserve">The person sets Keep, Replace, Remove or Unsure per item and can rename, remove or add</w:t>
      </w:r>
      <w:r>
        <w:t xml:space="preserve"> </w:t>
      </w:r>
      <w:r>
        <w:t xml:space="preserve">items; added and renamed items are marked as user-confirmed.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Preferences.</w:t>
      </w:r>
      <w:r>
        <w:t xml:space="preserve"> </w:t>
      </w:r>
      <w:r>
        <w:t xml:space="preserve">Style, colours, purpose, budget, Rental-Friendly Mode and free-text requirements.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Plan.</w:t>
      </w:r>
      <w:r>
        <w:t xml:space="preserve"> </w:t>
      </w:r>
      <w:r>
        <w:t xml:space="preserve">The API stores an immutable input snapshot, asks the text model for a plan in a fixed JSON</w:t>
      </w:r>
      <w:r>
        <w:t xml:space="preserve"> </w:t>
      </w:r>
      <w:r>
        <w:t xml:space="preserve">schema, then validates it in code: every item with its saved decision, matching instructions, exact</w:t>
      </w:r>
      <w:r>
        <w:t xml:space="preserve"> </w:t>
      </w:r>
      <w:r>
        <w:t xml:space="preserve">budget arithmetic within the budget, no permanent work in rental mode, uncertainty wording for</w:t>
      </w:r>
      <w:r>
        <w:t xml:space="preserve"> </w:t>
      </w:r>
      <w:r>
        <w:t xml:space="preserve">low-confidence items. One corrective retry; otherwise the attempt is stored as failed with a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concept.</w:t>
      </w:r>
      <w:r>
        <w:t xml:space="preserve"> </w:t>
      </w:r>
      <w:r>
        <w:t xml:space="preserve">The photo recorded in the snapshot is edited by the image model with a prompt</w:t>
      </w:r>
      <w:r>
        <w:t xml:space="preserve"> </w:t>
      </w:r>
      <w:r>
        <w:t xml:space="preserve">derived from the validated plan, then 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Suggestions and DIY.</w:t>
      </w:r>
      <w:r>
        <w:t xml:space="preserve"> </w:t>
      </w:r>
      <w:r>
        <w:t xml:space="preserve">The text model proposes items; the API rounds prices, computes totals,</w:t>
      </w:r>
      <w:r>
        <w:t xml:space="preserve"> </w:t>
      </w:r>
      <w:r>
        <w:t xml:space="preserve">checks cheaper alternatives and rental wording, and stores the set. DIY guides must be beginner</w:t>
      </w:r>
      <w:r>
        <w:t xml:space="preserve"> </w:t>
      </w:r>
      <w:r>
        <w:t xml:space="preserve">level, cost no more than buying, and pass a safety filter.</w:t>
      </w:r>
    </w:p>
    <w:p>
      <w:pPr>
        <w:pStyle w:val="FirstParagraph"/>
      </w:pPr>
      <w:r>
        <w:t xml:space="preserve">No database transaction stays open while a provider is working, and nothing partially generated is</w:t>
      </w:r>
      <w:r>
        <w:t xml:space="preserve"> </w:t>
      </w:r>
      <w:r>
        <w:t xml:space="preserve">ever shown.</w:t>
      </w:r>
    </w:p>
    <w:p>
      <w:pPr>
        <w:pStyle w:val="Heading1"/>
      </w:pPr>
      <w:bookmarkStart w:id="17" w:name="_519c5447058eb7957941e79d5bd99cd0452d06c"/>
      <w:r>
        <w:t xml:space="preserve">Data model</w:t>
      </w:r>
      <w:bookmarkEnd w:id="17"/>
    </w:p>
    <w:p>
      <w:pPr>
        <w:pStyle w:val="CaptionedFigure"/>
      </w:pPr>
      <w:r>
        <w:drawing>
          <wp:inline>
            <wp:extent cx="5334000" cy="9490982"/>
            <wp:effectExtent b="0" l="0" r="0" t="0"/>
            <wp:docPr descr="Roomify main tables and relationships." title="" id="19" name="Picture"/>
            <a:graphic>
              <a:graphicData uri="http://schemas.openxmlformats.org/drawingml/2006/picture">
                <pic:pic>
                  <pic:nvPicPr>
                    <pic:cNvPr descr="architecture/data-mode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90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Roomify main tables and relationships.</w:t>
      </w:r>
    </w:p>
    <w:p>
      <w:pPr>
        <w:pStyle w:val="FirstParagraph"/>
      </w:pPr>
      <w:r>
        <w:t xml:space="preserve">Each generation keeps the exact input it was made from (</w:t>
      </w:r>
      <w:r>
        <w:rPr>
          <w:rStyle w:val="VerbatimChar"/>
        </w:rPr>
        <w:t xml:space="preserve">design_requests.input_snapshot</w:t>
      </w:r>
      <w:r>
        <w:t xml:space="preserve">), the provider,</w:t>
      </w:r>
      <w:r>
        <w:t xml:space="preserve"> </w:t>
      </w:r>
      <w:r>
        <w:t xml:space="preserve">model and prompt version, the outcome and a stable error code. Detections are never deleted, only</w:t>
      </w:r>
      <w:r>
        <w:t xml:space="preserve"> </w:t>
      </w:r>
      <w:r>
        <w:t xml:space="preserve">deactivated, so design history stays explainable. Money is stored as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 </w:t>
      </w:r>
      <w:r>
        <w:t xml:space="preserve">and handled as</w:t>
      </w:r>
      <w:r>
        <w:t xml:space="preserve"> </w:t>
      </w:r>
      <w:r>
        <w:rPr>
          <w:rStyle w:val="VerbatimChar"/>
        </w:rPr>
        <w:t xml:space="preserve">BigDecimal</w:t>
      </w:r>
      <w:r>
        <w:t xml:space="preserve">; database CHECK constraints repeat the most important rules (totals, statuses, currency).</w:t>
      </w:r>
    </w:p>
    <w:p>
      <w:pPr>
        <w:pStyle w:val="Heading1"/>
      </w:pPr>
      <w:bookmarkStart w:id="21" w:name="_b72d7d6f20679e606c90ae5a9c6fc5f1766f9bc"/>
      <w:r>
        <w:t xml:space="preserve">Security and privacy</w:t>
      </w:r>
      <w:bookmarkEnd w:id="21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 and password (BCrypt); stateless HS256 access tokens, 1 hour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handling</w:t>
            </w:r>
          </w:p>
        </w:tc>
        <w:tc>
          <w:tcPr/>
          <w:p>
            <w:pPr>
              <w:pStyle w:val="Compact"/>
            </w:pPr>
            <w:r>
              <w:t xml:space="preserve">Stored only in an httpOnly, SameSite=Lax cookie (Secure in production) set by the frontend's route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</w:t>
            </w:r>
          </w:p>
        </w:tc>
        <w:tc>
          <w:tcPr/>
          <w:p>
            <w:pPr>
              <w:pStyle w:val="Compact"/>
            </w:pPr>
            <w:r>
              <w:t xml:space="preserve">One rule covers every</w:t>
            </w:r>
            <w:r>
              <w:t xml:space="preserve"> </w:t>
            </w:r>
            <w:r>
              <w:rPr>
                <w:rStyle w:val="VerbatimChar"/>
              </w:rPr>
              <w:t xml:space="preserve">/api/projects/{id}/**</w:t>
            </w:r>
            <w:r>
              <w:t xml:space="preserve"> </w:t>
            </w:r>
            <w:r>
              <w:t xml:space="preserve">route; another user's project returns the same 404 as a missing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content</w:t>
            </w:r>
          </w:p>
        </w:tc>
        <w:tc>
          <w:tcPr/>
          <w:p>
            <w:pPr>
              <w:pStyle w:val="Compact"/>
            </w:pPr>
            <w:r>
              <w:t xml:space="preserve">Treated as untrusted input; validated before storage; provider error messages never shown or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service</w:t>
            </w:r>
          </w:p>
        </w:tc>
        <w:tc>
          <w:tcPr/>
          <w:p>
            <w:pPr>
              <w:pStyle w:val="Compact"/>
            </w:pPr>
            <w:r>
              <w:t xml:space="preserve">No public address; its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 </w:t>
            </w:r>
            <w:r>
              <w:t xml:space="preserve">input rejects non-public targets (SSRF) and does not follow redirects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files in git; full history scanned with no findings</w:t>
            </w:r>
          </w:p>
        </w:tc>
      </w:tr>
    </w:tbl>
    <w:p>
      <w:pPr>
        <w:pStyle w:val="Heading1"/>
      </w:pPr>
      <w:bookmarkStart w:id="22" w:name="_e8ab66b7d85b7ea8cb0dd53e02b8e2b34609149"/>
      <w:r>
        <w:t xml:space="preserve">Deployment topology (proposed)</w:t>
      </w:r>
      <w:bookmarkEnd w:id="22"/>
    </w:p>
    <w:p>
      <w:pPr>
        <w:pStyle w:val="CaptionedFigure"/>
      </w:pPr>
      <w:r>
        <w:drawing>
          <wp:inline>
            <wp:extent cx="5334000" cy="1925410"/>
            <wp:effectExtent b="0" l="0" r="0" t="0"/>
            <wp:docPr descr="Proposed Roomify deployment: Vercel for the frontend, Fly.io for the API and a private CV service, Neon Postgres and the existing S3 bucket." title="" id="24" name="Picture"/>
            <a:graphic>
              <a:graphicData uri="http://schemas.openxmlformats.org/drawingml/2006/picture">
                <pic:pic>
                  <pic:nvPicPr>
                    <pic:cNvPr descr="architecture/deploymen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Proposed Roomify deployment: Vercel for the frontend, Fly.io for the API and a private CV service, Neon Postgres and the existing S3 bucket.</w:t>
      </w:r>
    </w:p>
    <w:p>
      <w:pPr>
        <w:pStyle w:val="FirstParagraph"/>
      </w:pPr>
      <w:r>
        <w:t xml:space="preserve">This topology is approved and configured but not yet deployed (Deployment has the blockers). Costs, steps and risks are in the Deployment</w:t>
      </w:r>
      <w:r>
        <w:t xml:space="preserve"> </w:t>
      </w:r>
      <w:r>
        <w:t xml:space="preserve">document.</w:t>
      </w:r>
    </w:p>
    <w:p>
      <w:pPr>
        <w:pStyle w:val="Heading1"/>
      </w:pPr>
      <w:bookmarkStart w:id="26" w:name="_82f97f74b8194aaa6c8211ea84a624cfd102335"/>
      <w:r>
        <w:t xml:space="preserve">Architectural decisions</w:t>
      </w:r>
      <w:bookmarkEnd w:id="26"/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services instead of one</w:t>
            </w:r>
          </w:p>
        </w:tc>
        <w:tc>
          <w:tcPr/>
          <w:p>
            <w:pPr>
              <w:pStyle w:val="Compact"/>
            </w:pPr>
            <w:r>
              <w:t xml:space="preserve">Keeps PyTorch out of the JVM host, lets the CV service stay private, and lets each part scale or be replaced independently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Backend-for-frontend bridge in Next.js</w:t>
            </w:r>
          </w:p>
        </w:tc>
        <w:tc>
          <w:tcPr/>
          <w:p>
            <w:pPr>
              <w:pStyle w:val="Compact"/>
            </w:pPr>
            <w:r>
              <w:t xml:space="preserve">The token never reaches browser JavaScript; no CORS surface on the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model proposes, the server disposes"</w:t>
            </w:r>
          </w:p>
        </w:tc>
        <w:tc>
          <w:tcPr/>
          <w:p>
            <w:pPr>
              <w:pStyle w:val="Compact"/>
            </w:pPr>
            <w:r>
              <w:t xml:space="preserve">LLM output is checked by deterministic code before it is stored or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input snapshots</w:t>
            </w:r>
          </w:p>
        </w:tc>
        <w:tc>
          <w:tcPr/>
          <w:p>
            <w:pPr>
              <w:pStyle w:val="Compact"/>
            </w:pPr>
            <w:r>
              <w:t xml:space="preserve">The concept always matches its plan; changed inputs mid-generation are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names are configuration</w:t>
            </w:r>
          </w:p>
        </w:tc>
        <w:tc>
          <w:tcPr/>
          <w:p>
            <w:pPr>
              <w:pStyle w:val="Compact"/>
            </w:pPr>
            <w:r>
              <w:t xml:space="preserve">OpenAI retired one model during the build; switching needs no code change</w:t>
            </w:r>
          </w:p>
        </w:tc>
      </w:tr>
    </w:tbl>
    <w:sectPr>
      <w:headerReference w:type="default" r:id="rIdRoomifyH1"/>
      <w:headerReference w:type="first" r:id="rIdRoomifyH2"/>
      <w:footerReference w:type="default" r:id="rIdRoomifyF1"/>
      <w:footerReference w:type="first" r:id="rIdRoomifyF2"/>
      <w:pgSz w:w="11906" w:h="16838"/>
      <w:pgMar w:top="1418" w:right="1247" w:bottom="1304" w:left="1247" w:header="709" w:footer="624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erif 4">
    <w:charset w:val="00"/>
    <w:family w:val="roman"/>
    <w:pitch w:val="variable"/>
    <w:embedRegular r:id="rIdFont1" w:fontKey="{54E5D647-95D0-5344-A0EF-EB207F8A12EF}"/>
    <w:embedBold r:id="rIdFont2" w:fontKey="{C0855F0F-7383-541E-87C9-CBA34CE86216}"/>
    <w:embedItalic r:id="rIdFont3" w:fontKey="{3D04FF8B-281E-5F6A-8118-EFBFA386642F}"/>
    <w:embedBoldItalic r:id="rIdFont4" w:fontKey="{5CBB89E9-6543-5001-BB21-97F38E07595F}"/>
  </w:font>
  <w:font w:name="Source Code Pro">
    <w:charset w:val="00"/>
    <w:family w:val="modern"/>
    <w:pitch w:val="fixed"/>
    <w:embedRegular r:id="rIdFont5" w:fontKey="{11BB1E1E-E59D-5089-808C-434BF8CBB624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Release v1.0.0 (demo mode) · 24 October 2026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BDBDBD"/>
      </w:pBdr>
    </w:pPr>
    <w:r>
      <w:rPr>
        <w:b/>
      </w:rPr>
      <w:t>Roomify</w:t>
    </w:r>
    <w:r>
      <w:tab/>
    </w:r>
    <w:r>
      <w:t>Architecture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cs="Source Serif 4" w:eastAsia="Source Serif 4"/>
        <w:color w:val="1A1A1A"/>
        <w:sz w:val="20"/>
        <w:szCs w:val="20"/>
        <w:lang w:val="en-GB" w:eastAsia="en-GB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120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qFormat/>
    <w:pPr>
      <w:spacing w:before="20" w:after="4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360" w:after="120"/>
      <w:outlineLvl w:val="0"/>
    </w:pPr>
    <w:rPr>
      <w:rFonts w:ascii="Source Serif 4" w:hAnsi="Source Serif 4" w:cs="Source Serif 4" w:eastAsia="Source Serif 4"/>
      <w:b/>
      <w:bCs/>
      <w:color w:val="111111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260" w:after="80"/>
      <w:outlineLvl w:val="1"/>
    </w:pPr>
    <w:rPr>
      <w:rFonts w:ascii="Source Serif 4" w:hAnsi="Source Serif 4" w:cs="Source Serif 4" w:eastAsia="Source Serif 4"/>
      <w:b/>
      <w:bCs/>
      <w:color w:val="111111"/>
      <w:sz w:val="23"/>
      <w:szCs w:val="23"/>
    </w:rPr>
  </w:style>
  <w:style w:type="paragraph" w:styleId="Heading3">
    <w:name w:val="heading 3"/>
    <w:basedOn w:val="Normal"/>
    <w:next w:val="BodyText"/>
    <w:qFormat/>
    <w:pPr>
      <w:keepNext/>
      <w:keepLines/>
      <w:spacing w:before="200" w:after="60"/>
      <w:outlineLvl w:val="2"/>
    </w:pPr>
    <w:rPr>
      <w:rFonts w:ascii="Source Serif 4" w:hAnsi="Source Serif 4" w:cs="Source Serif 4" w:eastAsia="Source Serif 4"/>
      <w:b/>
      <w:bCs/>
      <w:color w:val="111111"/>
      <w:sz w:val="20"/>
      <w:szCs w:val="20"/>
    </w:rPr>
  </w:style>
  <w:style w:type="paragraph" w:styleId="Heading4">
    <w:name w:val="heading 4"/>
    <w:basedOn w:val="Normal"/>
    <w:next w:val="BodyText"/>
    <w:qFormat/>
    <w:pPr>
      <w:keepNext/>
      <w:keepLines/>
      <w:spacing w:before="160" w:after="40"/>
      <w:outlineLvl w:val="3"/>
    </w:pPr>
    <w:rPr>
      <w:rFonts w:ascii="Source Serif 4" w:hAnsi="Source Serif 4" w:cs="Source Serif 4" w:eastAsia="Source Serif 4"/>
      <w:b/>
      <w:bCs/>
      <w:i/>
      <w:color w:val="111111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qFormat/>
    <w:pPr>
      <w:pBdr>
        <w:left w:val="single" w:sz="12" w:space="8" w:color="8A8A8A"/>
      </w:pBdr>
      <w:shd w:val="clear" w:color="auto" w:fill="F3F3F1"/>
      <w:spacing w:before="120" w:after="120"/>
      <w:ind w:left="227" w:right="113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pPr>
      <w:spacing w:before="40" w:after="40" w:line="252" w:lineRule="auto"/>
    </w:pPr>
    <w:rPr>
      <w:rFonts w:ascii="Source Serif 4" w:hAnsi="Source Serif 4" w:cs="Source Serif 4" w:eastAsia="Source Serif 4"/>
      <w:sz w:val="17"/>
      <w:szCs w:val="17"/>
    </w:rPr>
    <w:tblPr>
      <w:tblW w:w="5000" w:type="pct"/>
      <w:tblBorders>
        <w:top w:val="single" w:sz="8" w:space="0" w:color="1A1A1A"/>
        <w:bottom w:val="single" w:sz="8" w:space="0" w:color="1A1A1A"/>
        <w:insideH w:val="single" w:sz="4" w:space="0" w:color="C9C9C9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b/>
        <w:bCs/>
      </w:rPr>
      <w:tcPr>
        <w:tcBorders>
          <w:bottom w:val="single" w:sz="6" w:space="0" w:color="1A1A1A"/>
        </w:tcBorders>
        <w:shd w:val="clear" w:color="auto" w:fill="F3F3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Normal"/>
    <w:qFormat/>
    <w:pPr>
      <w:keepNext/>
      <w:spacing w:before="120" w:after="60"/>
    </w:pPr>
    <w:rPr>
      <w:rFonts w:ascii="Source Serif 4" w:hAnsi="Source Serif 4" w:cs="Source Serif 4" w:eastAsia="Source Serif 4"/>
      <w:i/>
      <w:color w:val="555555"/>
      <w:sz w:val="17"/>
      <w:szCs w:val="17"/>
    </w:rPr>
  </w:style>
  <w:style w:type="paragraph" w:customStyle="1" w:styleId="ImageCaption">
    <w:name w:val="Image Caption"/>
    <w:basedOn w:val="Normal"/>
    <w:qFormat/>
    <w:pPr>
      <w:spacing w:before="0" w:after="240"/>
    </w:pPr>
    <w:rPr>
      <w:rFonts w:ascii="Source Serif 4" w:hAnsi="Source Serif 4" w:cs="Source Serif 4" w:eastAsia="Source Serif 4"/>
      <w:i/>
      <w:iCs/>
      <w:color w:val="555555"/>
      <w:sz w:val="17"/>
      <w:szCs w:val="17"/>
    </w:rPr>
  </w:style>
  <w:style w:type="paragraph" w:customStyle="1" w:styleId="Figure">
    <w:name w:val="Figure"/>
    <w:basedOn w:val="Normal"/>
    <w:qFormat/>
    <w:pPr>
      <w:keepNext/>
      <w:jc w:val="center"/>
      <w:spacing w:before="120" w:after="60"/>
    </w:pPr>
    <w:rPr/>
  </w:style>
  <w:style w:type="paragraph" w:customStyle="1" w:styleId="CaptionedFigure">
    <w:name w:val="Captioned Figure"/>
    <w:basedOn w:val="Figure"/>
    <w:qFormat/>
    <w:pPr>
      <w:keepNext/>
      <w:jc w:val="center"/>
      <w:spacing w:before="120" w:after="60"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rPr>
      <w:rFonts w:ascii="Source Code Pro" w:hAnsi="Source Code Pro" w:cs="Source Code Pro" w:eastAsia="Source Code Pro"/>
      <w:sz w:val="17"/>
      <w:szCs w:val="17"/>
      <w:shd w:val="clear" w:color="auto" w:fill="F3F3F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1F3A6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qFormat/>
    <w:pPr>
      <w:shd w:val="clear" w:color="auto" w:fill="F3F3F1"/>
      <w:spacing w:after="120" w:line="240" w:lineRule="auto"/>
    </w:pPr>
    <w:rPr>
      <w:rFonts w:ascii="Source Code Pro" w:hAnsi="Source Code Pro" w:cs="Source Code Pro" w:eastAsia="Source Code Pro"/>
      <w:sz w:val="16"/>
      <w:szCs w:val="16"/>
    </w:rPr>
  </w:style>
  <w:style w:type="paragraph" w:customStyle="1" w:styleId="CoverBrand">
    <w:name w:val="Cover Brand"/>
    <w:basedOn w:val="Normal"/>
    <w:qFormat/>
    <w:pPr>
      <w:pBdr>
        <w:bottom w:val="single" w:sz="12" w:space="14" w:color="1A1A1A"/>
      </w:pBdr>
      <w:ind w:right="7484"/>
      <w:spacing w:before="2800" w:after="360"/>
    </w:pPr>
    <w:rPr>
      <w:rFonts w:ascii="Source Serif 4" w:hAnsi="Source Serif 4" w:cs="Source Serif 4" w:eastAsia="Source Serif 4"/>
      <w:b/>
      <w:bCs/>
      <w:sz w:val="26"/>
      <w:szCs w:val="26"/>
    </w:rPr>
  </w:style>
  <w:style w:type="paragraph" w:customStyle="1" w:styleId="CoverTitle">
    <w:name w:val="Cover Title"/>
    <w:basedOn w:val="Normal"/>
    <w:qFormat/>
    <w:pPr>
      <w:spacing w:before="120" w:after="200" w:line="240" w:lineRule="auto"/>
    </w:pPr>
    <w:rPr>
      <w:rFonts w:ascii="Source Serif 4" w:hAnsi="Source Serif 4" w:cs="Source Serif 4" w:eastAsia="Source Serif 4"/>
      <w:b/>
      <w:bCs/>
      <w:sz w:val="64"/>
      <w:szCs w:val="64"/>
    </w:rPr>
  </w:style>
  <w:style w:type="paragraph" w:customStyle="1" w:styleId="CoverSubtitle">
    <w:name w:val="Cover Subtitle"/>
    <w:basedOn w:val="Normal"/>
    <w:qFormat/>
    <w:pPr>
      <w:spacing w:after="0"/>
      <w:ind w:right="2000"/>
    </w:pPr>
    <w:rPr>
      <w:rFonts w:ascii="Source Serif 4" w:hAnsi="Source Serif 4" w:cs="Source Serif 4" w:eastAsia="Source Serif 4"/>
      <w:color w:val="555555"/>
      <w:sz w:val="25"/>
      <w:szCs w:val="25"/>
    </w:rPr>
  </w:style>
  <w:style w:type="paragraph" w:customStyle="1" w:styleId="CoverMeta">
    <w:name w:val="Cover Meta"/>
    <w:basedOn w:val="Normal"/>
    <w:qFormat/>
    <w:pPr>
      <w:pBdr>
        <w:top w:val="single" w:sz="4" w:space="10" w:color="C9C9C9"/>
      </w:pBdr>
      <w:spacing w:before="5600" w:after="0" w:line="320" w:lineRule="auto"/>
    </w:pPr>
    <w:rPr>
      <w:rFonts w:ascii="Source Serif 4" w:hAnsi="Source Serif 4" w:cs="Source Serif 4" w:eastAsia="Source Serif 4"/>
      <w:color w:val="555555"/>
      <w:sz w:val="19"/>
      <w:szCs w:val="19"/>
    </w:rPr>
  </w:style>
  <w:style w:type="paragraph" w:styleId="Header">
    <w:name w:val="head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555555"/>
      <w:sz w:val="17"/>
      <w:szCs w:val="17"/>
    </w:rPr>
  </w:style>
  <w:style w:type="paragraph" w:styleId="Footer">
    <w:name w:val="footer"/>
    <w:basedOn w:val="Normal"/>
    <w:qFormat/>
    <w:pPr>
      <w:tabs>
        <w:tab w:val="right" w:pos="9412"/>
      </w:tabs>
      <w:spacing w:after="0"/>
    </w:pPr>
    <w:rPr>
      <w:rFonts w:ascii="Source Serif 4" w:hAnsi="Source Serif 4" w:cs="Source Serif 4" w:eastAsia="Source Serif 4"/>
      <w:color w:val="777777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Id="rIdRoomifyH1" Type="http://schemas.openxmlformats.org/officeDocument/2006/relationships/header" Target="header1.xml"/><Relationship Id="rIdRoomifyH2" Type="http://schemas.openxmlformats.org/officeDocument/2006/relationships/header" Target="header2.xml"/><Relationship Id="rIdRoomifyF1" Type="http://schemas.openxmlformats.org/officeDocument/2006/relationships/footer" Target="footer1.xml"/><Relationship Id="rIdRoomifyF2" Type="http://schemas.openxmlformats.org/officeDocument/2006/relationships/footer" Target="footer2.xml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Roomify — Architecture</dc:title>
  <dc:creator>Team Bootcamp2Roomify</dc:creator>
  <cp:keywords/>
  <dcterms:created xsi:type="dcterms:W3CDTF">2026-10-26T00:00:00Z</dcterms:created>
  <dcterms:modified xsi:type="dcterms:W3CDTF">2026-10-26T00:00:00Z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