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LAST CALL COLLECTIVE</w:t>
      </w:r>
    </w:p>
    <w:p>
      <w:pPr>
        <w:jc w:val="center"/>
      </w:pPr>
      <w:r>
        <w:rPr>
          <w:b/>
          <w:bCs/>
          <w:sz w:val="28"/>
          <w:szCs w:val="28"/>
        </w:rPr>
        <w:t xml:space="preserve">THE BAR &amp; RESTAURANT GROWTH BLUEPRINT</w:t>
      </w:r>
    </w:p>
    <w:p>
      <w:pPr>
        <w:spacing w:before="200" w:after="400"/>
        <w:jc w:val="center"/>
      </w:pPr>
      <w:r>
        <w:rPr>
          <w:i/>
          <w:iCs/>
          <w:color w:val="666666"/>
        </w:rPr>
        <w:t xml:space="preserve">Making your bar the top recommendation, every time.</w:t>
      </w:r>
    </w:p>
    <w:p>
      <w:pPr>
        <w:pStyle w:val="Heading1"/>
      </w:pPr>
      <w:r>
        <w:t xml:space="preserve">CORE MISSION</w:t>
      </w:r>
    </w:p>
    <w:p>
      <w:r>
        <w:t xml:space="preserve">To transform local bars and restaurants from invisible digital entities into dominant top recommendations across search and AI platforms (AEO/SEO/GEO). We solve the hospitality friction problem by providing a high-performance digital foundation and activating automated revenue engines.</w:t>
      </w:r>
    </w:p>
    <w:p>
      <w:pPr>
        <w:pStyle w:val="Heading1"/>
      </w:pPr>
      <w:r>
        <w:t xml:space="preserve">PHASE 1: THE FOUNDATION</w:t>
      </w:r>
    </w:p>
    <w:p>
      <w:pPr>
        <w:pStyle w:val="Heading2"/>
      </w:pPr>
      <w:r>
        <w:t xml:space="preserve">01. AEO/SEO OPTIMIZED WEBSITE (THE ENTITY HUB)</w:t>
      </w:r>
    </w:p>
    <w:p>
      <w:r>
        <w:rPr>
          <w:b/>
          <w:bCs/>
        </w:rPr>
        <w:t xml:space="preserve">What it is: </w:t>
      </w:r>
      <w:r>
        <w:t xml:space="preserve">A custom-built, high-conversion web property designed for the Answer Engine era.</w:t>
      </w:r>
    </w:p>
    <w:p>
      <w:r>
        <w:rPr>
          <w:b/>
          <w:bCs/>
        </w:rPr>
        <w:t xml:space="preserve">The Value: </w:t>
      </w:r>
      <w:r>
        <w:t xml:space="preserve">Traditional websites are digital brochures; this is a data hub. It ensures that when a guest asks Siri or ChatGPT for a 'bar with great mezcal,' your venue is the definitive answer returned.</w:t>
      </w:r>
    </w:p>
    <w:p>
      <w:r>
        <w:rPr>
          <w:b/>
          <w:bCs/>
        </w:rPr>
        <w:t xml:space="preserve">The Mechanics: </w:t>
      </w:r>
      <w:r>
        <w:t xml:space="preserve">We use advanced Schema.org (JSON-LD) markup to define your menu, location, and ambiance in a language AI models natively understand. This reduces 'Zero-Click' friction by feeding data directly into the search results page.</w:t>
      </w:r>
    </w:p>
    <w:p>
      <w:pPr>
        <w:pStyle w:val="Heading2"/>
      </w:pPr>
      <w:r>
        <w:t xml:space="preserve">02. 2-HOUR CONTENT STUDIO</w:t>
      </w:r>
    </w:p>
    <w:p>
      <w:r>
        <w:rPr>
          <w:b/>
          <w:bCs/>
        </w:rPr>
        <w:t xml:space="preserve">What it is: </w:t>
      </w:r>
      <w:r>
        <w:t xml:space="preserve">A professional, high-impact on-site production session focused on visual storytelling.</w:t>
      </w:r>
    </w:p>
    <w:p>
      <w:r>
        <w:rPr>
          <w:b/>
          <w:bCs/>
        </w:rPr>
        <w:t xml:space="preserve">The Value: </w:t>
      </w:r>
      <w:r>
        <w:t xml:space="preserve">In a visual industry, your cocktails are your currency. High-production assets justify premium pricing and force the 'Vibe Check' conversion before the guest arrives.</w:t>
      </w:r>
    </w:p>
    <w:p>
      <w:r>
        <w:rPr>
          <w:b/>
          <w:bCs/>
        </w:rPr>
        <w:t xml:space="preserve">The Mechanics: </w:t>
      </w:r>
      <w:r>
        <w:t xml:space="preserve">Delivery of 50 edited assets + 5 high-impact reels. These assets are metadata-tagged with geocoordinates to boost local search relevance.</w:t>
      </w:r>
    </w:p>
    <w:p>
      <w:pPr>
        <w:pStyle w:val="Heading2"/>
      </w:pPr>
      <w:r>
        <w:t xml:space="preserve">03. DIGITAL INFRASTRUCTURE</w:t>
      </w:r>
    </w:p>
    <w:p>
      <w:r>
        <w:rPr>
          <w:b/>
          <w:bCs/>
        </w:rPr>
        <w:t xml:space="preserve">What it is: </w:t>
      </w:r>
      <w:r>
        <w:t xml:space="preserve">Universal synchronization of location data across 20+ global directories.</w:t>
      </w:r>
    </w:p>
    <w:p>
      <w:r>
        <w:rPr>
          <w:b/>
          <w:bCs/>
        </w:rPr>
        <w:t xml:space="preserve">The Value: </w:t>
      </w:r>
      <w:r>
        <w:t xml:space="preserve">Inconsistency kills ranking. If your hours are wrong in even one place, the algorithm loses trust and moves you down the list.</w:t>
      </w:r>
    </w:p>
    <w:p>
      <w:r>
        <w:rPr>
          <w:b/>
          <w:bCs/>
        </w:rPr>
        <w:t xml:space="preserve">The Mechanics: </w:t>
      </w:r>
      <w:r>
        <w:t xml:space="preserve">Automated API sync ensures a 100% accurate signal for hours, menu, and contact info, eliminating client friction and bad data reviews.</w:t>
      </w:r>
    </w:p>
    <w:p>
      <w:r>
        <w:br w:type="page"/>
      </w:r>
    </w:p>
    <w:p>
      <w:pPr>
        <w:pStyle w:val="Heading2"/>
      </w:pPr>
      <w:r>
        <w:t xml:space="preserve">04. THE EQUITY VAULT (DATA OWNERSHIP)</w:t>
      </w:r>
    </w:p>
    <w:p>
      <w:r>
        <w:rPr>
          <w:b/>
          <w:bCs/>
        </w:rPr>
        <w:t xml:space="preserve">What it is: </w:t>
      </w:r>
      <w:r>
        <w:t xml:space="preserve">A proprietary first-party database of guest emails and phone numbers.</w:t>
      </w:r>
    </w:p>
    <w:p>
      <w:r>
        <w:rPr>
          <w:b/>
          <w:bCs/>
        </w:rPr>
        <w:t xml:space="preserve">The Value: </w:t>
      </w:r>
      <w:r>
        <w:t xml:space="preserve">You cannot scale a business on 'rented' audiences (social media). The Equity Vault gives you a 'Fill The Seats' button you can press without paying for ads. $1 invested in owned lists yields $36+ in ROI.</w:t>
      </w:r>
    </w:p>
    <w:p>
      <w:r>
        <w:rPr>
          <w:b/>
          <w:bCs/>
        </w:rPr>
        <w:t xml:space="preserve">The Mechanics: </w:t>
      </w:r>
      <w:r>
        <w:t xml:space="preserve">Custom landing pages and lead-capture systems (QR/WiFi/Contests) that funnel guest data into a CRM you own 100%.</w:t>
      </w:r>
    </w:p>
    <w:p>
      <w:pPr>
        <w:pStyle w:val="Heading2"/>
      </w:pPr>
      <w:r>
        <w:t xml:space="preserve">05. CUSTOM ASSET DESIGN</w:t>
      </w:r>
    </w:p>
    <w:p>
      <w:r>
        <w:rPr>
          <w:b/>
          <w:bCs/>
        </w:rPr>
        <w:t xml:space="preserve">What it is: </w:t>
      </w:r>
      <w:r>
        <w:t xml:space="preserve">High-res, on-brand QR collateral (Table tents, stickers, signage).</w:t>
      </w:r>
    </w:p>
    <w:p>
      <w:r>
        <w:rPr>
          <w:b/>
          <w:bCs/>
        </w:rPr>
        <w:t xml:space="preserve">The Value: </w:t>
      </w:r>
      <w:r>
        <w:t xml:space="preserve">Makes data capture frictionless and automatic. Your staff focuses on hospitality while the physical assets focus on building your digital empire.</w:t>
      </w:r>
    </w:p>
    <w:p>
      <w:r>
        <w:rPr>
          <w:b/>
          <w:bCs/>
        </w:rPr>
        <w:t xml:space="preserve">The Mechanics: </w:t>
      </w:r>
      <w:r>
        <w:t xml:space="preserve">Strategic placement design to maximize opt-in rates and bridge the physical-to-digital gap.</w:t>
      </w:r>
    </w:p>
    <w:p>
      <w:pPr>
        <w:pStyle w:val="Heading2"/>
      </w:pPr>
      <w:r>
        <w:t xml:space="preserve">06. AUTOMATED MISSED CALL TEXT-BACK</w:t>
      </w:r>
    </w:p>
    <w:p>
      <w:r>
        <w:rPr>
          <w:b/>
          <w:bCs/>
        </w:rPr>
        <w:t xml:space="preserve">What it is: </w:t>
      </w:r>
      <w:r>
        <w:t xml:space="preserve">An AI-driven safety net for hospitality phones.</w:t>
      </w:r>
    </w:p>
    <w:p>
      <w:r>
        <w:rPr>
          <w:b/>
          <w:bCs/>
        </w:rPr>
        <w:t xml:space="preserve">The Value: </w:t>
      </w:r>
      <w:r>
        <w:t xml:space="preserve">Every unanswered call is a lost reservation or walk-in. The system immediately engages the guest via text, securing the booking before they call a competitor.</w:t>
      </w:r>
    </w:p>
    <w:p>
      <w:r>
        <w:rPr>
          <w:b/>
          <w:bCs/>
        </w:rPr>
        <w:t xml:space="preserve">The Mechanics: </w:t>
      </w:r>
      <w:r>
        <w:t xml:space="preserve">Instant SMS trigger upon missed call detection with links to bookings or tonight's specials.</w:t>
      </w:r>
    </w:p>
    <w:p>
      <w:pPr>
        <w:pStyle w:val="Heading1"/>
      </w:pPr>
      <w:r>
        <w:t xml:space="preserve">PHASE 2: REVENUE ENGINES</w:t>
      </w:r>
    </w:p>
    <w:p>
      <w:pPr>
        <w:pStyle w:val="Heading2"/>
      </w:pPr>
      <w:r>
        <w:t xml:space="preserve">THE WELL ($449/mo)</w:t>
      </w:r>
    </w:p>
    <w:p>
      <w:r>
        <w:rPr>
          <w:b/>
          <w:bCs/>
        </w:rPr>
        <w:t xml:space="preserve">Reputation Defense: </w:t>
      </w:r>
      <w:r>
        <w:t xml:space="preserve">Ensures your hard-earned reputation is protected. It signals 'Evidence of Life' to AI through professional responses to all guest feedback.</w:t>
      </w:r>
    </w:p>
    <w:p>
      <w:r>
        <w:rPr>
          <w:b/>
          <w:bCs/>
        </w:rPr>
        <w:t xml:space="preserve">The Active Signal: </w:t>
      </w:r>
      <w:r>
        <w:t xml:space="preserve">Weekly updates that tell Google and AI that you are active, open, and thriving.</w:t>
      </w:r>
    </w:p>
    <w:p>
      <w:pPr>
        <w:pStyle w:val="Heading2"/>
      </w:pPr>
      <w:r>
        <w:t xml:space="preserve">THE CALL ($1,149/mo) - THE GROWTH ENGINE</w:t>
      </w:r>
    </w:p>
    <w:p>
      <w:r>
        <w:rPr>
          <w:b/>
          <w:bCs/>
        </w:rPr>
        <w:t xml:space="preserve">The Liquid Asset System: </w:t>
      </w:r>
      <w:r>
        <w:t xml:space="preserve">Systematic 'Pours' (SMS blasts) for specific events, slow nights, or spirit releases.</w:t>
      </w:r>
    </w:p>
    <w:p>
      <w:r>
        <w:rPr>
          <w:b/>
          <w:bCs/>
        </w:rPr>
        <w:t xml:space="preserve">Group Revenue Engine: </w:t>
      </w:r>
      <w:r>
        <w:t xml:space="preserve">Automated targeting of birthdays and anniversaries to secure high-margin large group bookings.</w:t>
      </w:r>
    </w:p>
    <w:p>
      <w:pPr>
        <w:pStyle w:val="Heading2"/>
      </w:pPr>
      <w:r>
        <w:t xml:space="preserve">TOP SHELF ($2,449/mo) - MARKET DOMINANCE</w:t>
      </w:r>
    </w:p>
    <w:p>
      <w:r>
        <w:t xml:space="preserve">Total market saturation. For venues that want to be the undisputed #1 choice in their city. Includes monthly content studio refreshes and priority VIP agency access.</w:t>
      </w:r>
    </w:p>
    <w:p>
      <w:pPr>
        <w:spacing w:before="800"/>
      </w:pPr>
      <w:r>
        <w:rPr>
          <w:i/>
          <w:iCs/>
          <w:color w:val="999999"/>
        </w:rPr>
        <w:t xml:space="preserve">Generated by Last Call Collective | The House Standard</w:t>
      </w:r>
    </w:p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66666"/>
        <w:sz w:val="16"/>
        <w:szCs w:val="16"/>
      </w:rPr>
      <w:t xml:space="preserve">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666666"/>
        <w:sz w:val="16"/>
        <w:szCs w:val="16"/>
      </w:rPr>
      <w:t xml:space="preserve"> of </w:t>
    </w:r>
    <w:r>
      <w:rPr>
        <w:color w:val="666666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6"/>
        <w:szCs w:val="16"/>
      </w:rPr>
      <w:t xml:space="preserve">LAST CALL COLLECTIVE | STRATEGIC GROWTH BLUEPRINT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00" w:after="240"/>
      <w:outlineLvl w:val="0"/>
    </w:pPr>
    <w:rPr>
      <w:rFonts w:ascii="Arial" w:cs="Arial" w:eastAsia="Arial" w:hAnsi="Arial"/>
      <w:b/>
      <w:bCs/>
      <w:color w:val="D97706"/>
      <w:sz w:val="40"/>
      <w:szCs w:val="40"/>
    </w:rPr>
  </w:style>
  <w:style w:type="paragraph" w:styleId="Heading2">
    <w:name w:val="Heading 2"/>
    <w:basedOn w:val="Normal"/>
    <w:next w:val="Normal"/>
    <w:qFormat/>
    <w:pPr>
      <w:spacing w:before="300" w:after="180"/>
      <w:outlineLvl w:val="1"/>
    </w:pPr>
    <w:rPr>
      <w:rFonts w:ascii="Arial" w:cs="Arial" w:eastAsia="Arial" w:hAnsi="Arial"/>
      <w:b/>
      <w:bCs/>
      <w:color w:val="111827"/>
      <w:sz w:val="32"/>
      <w:szCs w:val="3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2026-02-10T13:41:58.206Z</dcterms:created>
  <dcterms:modified xsi:type="dcterms:W3CDTF">2026-02-10T13:41:58.207Z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