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'31/2025/QĐ-UBND Quy định chức năng, nhiệm vụ, quyền hạn và cơ cấu tổ chức của Công ty Quản lý và phát triển các chợ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ĐÀ NẴNG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Quy định chức năng, nhiệm vụ, quyền hạn và cơ cấu tổ chức của Công ty Quản lý và phát triển các chợ Đà Nẵng</w:t>
      </w:r>
    </w:p>
    <w:p>
      <w:r>
        <w:rPr>
          <w:b w:val="0"/>
          <w:i/>
        </w:rPr>
        <w:t>Căn cứ Luật Tổ chức chính quyền địa phương ngày 16 tháng 6 năm 2025;</w:t>
      </w:r>
    </w:p>
    <w:p>
      <w:r>
        <w:rPr>
          <w:b w:val="0"/>
          <w:i/>
        </w:rPr>
        <w:t>Căn cứ Luật Ban hành văn bản quy phạm pháp luật ngày 19 tháng 02 năm 2025 và Luật sửa đổi, bổ sung một số điều của Luật Ban hành văn bản quy phạm pháp luật ngày 25 tháng 6 năm 2025;</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r>
        <w:rPr>
          <w:b w:val="0"/>
          <w:i/>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
        <w:rPr>
          <w:b w:val="0"/>
          <w:i/>
        </w:rPr>
        <w:t>Căn cứ Nghị định số 60/2024/NĐ-CP ngày 05 tháng 6 năm 2024 của Chính phủ về phát triển và quản lý chợ;</w:t>
      </w:r>
    </w:p>
    <w:p>
      <w:r>
        <w:rPr>
          <w:b w:val="0"/>
          <w:i/>
        </w:rPr>
        <w:t>Căn cứ Nghị quyết số 202/2025/QH15 ngày 12 tháng 6 năm 2025 của Quốc hội về sắp xếp, sáp nhập đơn vị hành chính cấp tỉnh năm 2025;</w:t>
      </w:r>
    </w:p>
    <w:p>
      <w:r>
        <w:rPr>
          <w:b w:val="0"/>
          <w:i/>
        </w:rPr>
        <w:t>Căn cứ Nghị định số 139/2025/NĐ-CP ngày 12 tháng 6 năm 2025 của Chính phủ Quy định về phân định thẩm quyền của chính quyền địa phương 02 cấp trong lĩnh vực quản lý nhà nước của Bộ Công Thương;</w:t>
      </w:r>
    </w:p>
    <w:p>
      <w:r>
        <w:rPr>
          <w:b w:val="0"/>
          <w:i/>
        </w:rPr>
        <w:t>Căn cứ Nghị định số 146/2025/NĐ-CP ngày 12 tháng 6 năm 2025 của Chính phủ Quy định về phân quyền, phân cấp trong lĩnh vực công nghiệp và thương mại;</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r>
        <w:rPr>
          <w:b w:val="0"/>
          <w:i/>
        </w:rPr>
        <w:t>Theo đề nghị của Giám đốc Sở Công Thương tại Tờ trình số 951/TTr-SCT ngày 27 tháng 8 năm 2025;</w:t>
      </w:r>
    </w:p>
    <w:p>
      <w:r>
        <w:rPr>
          <w:b w:val="0"/>
          <w:i/>
        </w:rPr>
        <w:t>Ủy ban nhân dân thành phố Đà Nẵng ban hành Quyết định quy định chức năng, nhiệm vụ, quyền hạn và cơ cấu tổ chức của Công ty Quản lý và phát triển các chợ Đà Nẵng.</w:t>
      </w:r>
    </w:p>
    <w:p>
      <w:r>
        <w:rPr>
          <w:b/>
          <w:i w:val="0"/>
        </w:rPr>
        <w:t>Điều 1. Chức năng</w:t>
      </w:r>
    </w:p>
    <w:p>
      <w:r>
        <w:rPr>
          <w:b w:val="0"/>
          <w:i w:val="0"/>
        </w:rPr>
        <w:t>Công ty Quản lý và phát triển các chợ Đà Nẵng có chức năng quản lý hoạt động của các chợ hạng 1 trên địa bàn thành phố Đà Nẵng gồm Chợ Cồn, Chợ Đầu mối Hoà Cường, Chợ Đống Đa, Chợ Hàn, tổ chức kinh doanh các dịch vụ đối với chợ được giao quản lý và thực hiện các quy hoạch, chính sách phát triển chợ truyền thống trên địa bàn thành phố Đà Nẵng.</w:t>
      </w:r>
    </w:p>
    <w:p>
      <w:r>
        <w:rPr>
          <w:b/>
          <w:i w:val="0"/>
        </w:rPr>
        <w:t>Điều 2. Nhiệm vụ, quyền hạn</w:t>
      </w:r>
    </w:p>
    <w:p>
      <w:r>
        <w:rPr>
          <w:b w:val="0"/>
          <w:i w:val="0"/>
        </w:rPr>
        <w:t>1. Xây dựng, trình cấp có thẩm quyền phê duyệt hoặc quyết định, tổ chức thực hiện các quy định để quản lý các chợ được giao quản lý: Nội quy của chợ; phương án sử dụng điểm kinh doanh và bố trí, sắp xếp các ngành nghề kinh doanh tại chợ; phương án phòng cháy chữa cháy, vệ sinh môi trường, an ninh trật tự, an toàn thực phẩm trong phạm vi chợ; kế hoạch sửa chữa lớn, nâng cấp cơ sở vật chất và phát triển các hoạt động của chợ; quy định cụ thể việc sử dụng, thuê, thời hạn và các biện pháp quản lý điểm kinh doanh tại chợ.</w:t>
      </w:r>
    </w:p>
    <w:p>
      <w:r>
        <w:rPr>
          <w:b w:val="0"/>
          <w:i w:val="0"/>
        </w:rPr>
        <w:t>2. Thực hiện ký hợp đồng với thương nhân về thuê, sử dụng điểm kinh doanh đối với các chợ được giao quản lý.</w:t>
      </w:r>
    </w:p>
    <w:p>
      <w:r>
        <w:rPr>
          <w:b w:val="0"/>
          <w:i w:val="0"/>
        </w:rPr>
        <w:t>3. Tổ chức phát triển các chợ theo quy định của pháp luật. Điều hành, thực hiện khai thác, phát triển các hoạt động kinh doanh dịch vụ đối với các chợ được giao quản lý theo quy định của pháp luật về kinh doanh, phát triển cơ sở hạ tầng chợ.</w:t>
      </w:r>
    </w:p>
    <w:p>
      <w:r>
        <w:rPr>
          <w:b w:val="0"/>
          <w:i w:val="0"/>
        </w:rPr>
        <w:t>4. Quản lý tài sản, tài chính theo đúng quy định.</w:t>
      </w:r>
    </w:p>
    <w:p>
      <w:r>
        <w:rPr>
          <w:b w:val="0"/>
          <w:i w:val="0"/>
        </w:rPr>
        <w:t>5. Tổng hợp tình hình hoạt động kinh doanh của chợ và báo cáo định kỳ cho các cơ quan quản lý.</w:t>
      </w:r>
    </w:p>
    <w:p>
      <w:r>
        <w:rPr>
          <w:b w:val="0"/>
          <w:i w:val="0"/>
        </w:rPr>
        <w:t>6. Tổ chức các hoạt động đào tạo, tập huấn, nghiên cứu, xúc tiến đầu tư, hợp tác quốc tế, đầu tư trong lĩnh vực quản lý chợ, xây dựng chợ văn minh thương mại.</w:t>
      </w:r>
    </w:p>
    <w:p>
      <w:r>
        <w:rPr>
          <w:b w:val="0"/>
          <w:i w:val="0"/>
        </w:rPr>
        <w:t>7. Phổ biến, thông tin về chính sách, pháp luật có liên quan cho thương nhân kinh doanh tại chợ.</w:t>
      </w:r>
    </w:p>
    <w:p>
      <w:r>
        <w:rPr>
          <w:b w:val="0"/>
          <w:i w:val="0"/>
        </w:rPr>
        <w:t>8. Phối hợp với cơ quan có chức năng trong việc thực hiện các quy định về phòng, chống bệnh truyền nhiễm.</w:t>
      </w:r>
    </w:p>
    <w:p>
      <w:r>
        <w:rPr>
          <w:b w:val="0"/>
          <w:i w:val="0"/>
        </w:rPr>
        <w:t>9. Thực hiện các nhiệm vụ khác do Giám đốc Sở Công Thương giao.</w:t>
      </w:r>
    </w:p>
    <w:p>
      <w:r>
        <w:rPr>
          <w:b/>
          <w:i w:val="0"/>
        </w:rPr>
        <w:t>Điều 3. Cơ cấu tổ chức</w:t>
      </w:r>
    </w:p>
    <w:p>
      <w:r>
        <w:rPr>
          <w:b w:val="0"/>
          <w:i w:val="0"/>
        </w:rPr>
        <w:t>1. Lãnh đạo Công ty Quản lý và phát triển các chợ Đà Nẵng</w:t>
      </w:r>
    </w:p>
    <w:p>
      <w:r>
        <w:rPr>
          <w:b w:val="0"/>
          <w:i w:val="0"/>
        </w:rPr>
        <w:t>a) Công ty Quản lý và phát triển các chợ Đà Nẵng có Giám đốc và 02 Phó giám đốc.</w:t>
      </w:r>
    </w:p>
    <w:p>
      <w:r>
        <w:rPr>
          <w:b w:val="0"/>
          <w:i w:val="0"/>
        </w:rPr>
        <w:t>b) Giám đốc và các Phó Giám đốc Công ty Quản lý và phát triển các chợ Đà Nẵng do Giám đốc Sở Công Thương bổ nhiệm, miễn nhiệm theo phân cấp quản lý. Giám đốc Công ty chịu trách nhiệm trước Giám đốc Sở Công Thương và trước pháp luật về toàn bộ hoạt động của Công ty Quản lý và phát triển các chợ Đà Nẵng.</w:t>
      </w:r>
    </w:p>
    <w:p>
      <w:r>
        <w:rPr>
          <w:b w:val="0"/>
          <w:i w:val="0"/>
        </w:rPr>
        <w:t>Các Phó Giám đốc Công ty giúp Giám đốc Công ty thực hiện một số lĩnh vực công tác do Giám đốc phân công, chịu trách nhiệm trước Giám đốc Công ty và trước pháp luật về lĩnh vực công tác được phân công.</w:t>
      </w:r>
    </w:p>
    <w:p>
      <w:r>
        <w:rPr>
          <w:b w:val="0"/>
          <w:i w:val="0"/>
        </w:rPr>
        <w:t>2. Cơ cấu tổ chức của Công ty Quản lý và phát triển các chợ Đà Nẵng gồm 08 (tám) phòng, ban chuyên môn, nghiệp vụ, cụ thể</w:t>
      </w:r>
    </w:p>
    <w:p>
      <w:r>
        <w:rPr>
          <w:b w:val="0"/>
          <w:i w:val="0"/>
        </w:rPr>
        <w:t>a) Phòng Tổ chức - Hành chính;</w:t>
      </w:r>
    </w:p>
    <w:p>
      <w:r>
        <w:rPr>
          <w:b w:val="0"/>
          <w:i w:val="0"/>
        </w:rPr>
        <w:t>b) Phòng Kế hoạch - đầu tư phát triển;</w:t>
      </w:r>
    </w:p>
    <w:p>
      <w:r>
        <w:rPr>
          <w:b w:val="0"/>
          <w:i w:val="0"/>
        </w:rPr>
        <w:t>c) Phòng Kế toán - Tài vụ;</w:t>
      </w:r>
    </w:p>
    <w:p>
      <w:r>
        <w:rPr>
          <w:b w:val="0"/>
          <w:i w:val="0"/>
        </w:rPr>
        <w:t>d) Phòng Quản lý chợ;</w:t>
      </w:r>
    </w:p>
    <w:p>
      <w:r>
        <w:rPr>
          <w:b w:val="0"/>
          <w:i w:val="0"/>
        </w:rPr>
        <w:t>đ) Ban Quản lý Chợ Hàn;</w:t>
      </w:r>
    </w:p>
    <w:p>
      <w:r>
        <w:rPr>
          <w:b w:val="0"/>
          <w:i w:val="0"/>
        </w:rPr>
        <w:t>e) Ban Quản lý Chợ Cồn;</w:t>
      </w:r>
    </w:p>
    <w:p>
      <w:r>
        <w:rPr>
          <w:b w:val="0"/>
          <w:i w:val="0"/>
        </w:rPr>
        <w:t>g) Ban Quản lý Chợ Đầu mối Hoà Cường;</w:t>
      </w:r>
    </w:p>
    <w:p>
      <w:r>
        <w:rPr>
          <w:b w:val="0"/>
          <w:i w:val="0"/>
        </w:rPr>
        <w:t>h) Ban Quản lý Chợ Đống Đa.</w:t>
      </w:r>
    </w:p>
    <w:p>
      <w:r>
        <w:rPr>
          <w:b w:val="0"/>
          <w:i w:val="0"/>
        </w:rPr>
        <w:t>Việc thành lập, quy định chức năng, nhiệm vụ các phòng, ban chuyên môn nghiệp vụ; bổ nhiệm, miễn nhiệm cấp trưởng, cấp phó các phòng, ban chuyên môn nghiệp vụ thực hiện theo quy định về phân cấp quản lý hiện hành.</w:t>
      </w:r>
    </w:p>
    <w:p>
      <w:r>
        <w:rPr>
          <w:b/>
          <w:i w:val="0"/>
        </w:rPr>
        <w:t>Điều 4. Số lượng người làm việc</w:t>
      </w:r>
    </w:p>
    <w:p>
      <w:r>
        <w:rPr>
          <w:b w:val="0"/>
          <w:i w:val="0"/>
        </w:rPr>
        <w:t>Số lượng người làm việc tại Công ty Quản lý và phát triển các chợ Đà Nẵng được xác định trên cơ sở vị trí việc làm và khối lượng công việc thực tế theo quyết định của cơ quan có thẩm quyền.</w:t>
      </w:r>
    </w:p>
    <w:p>
      <w:r>
        <w:rPr>
          <w:b/>
          <w:i w:val="0"/>
        </w:rPr>
        <w:t>Điều 5. Tổ chức thực hiện</w:t>
      </w:r>
    </w:p>
    <w:p>
      <w:r>
        <w:rPr>
          <w:b w:val="0"/>
          <w:i w:val="0"/>
        </w:rPr>
        <w:t>1. Giám đốc Sở Công Thương căn cứ chức năng, nhiệm vụ và quyền hạn của Sở Công Thương để hướng dẫn, theo dõi, kiểm tra việc thực hiện cơ cấu phòng chuyên môn, cơ cấu lao động và số lượng cấp phó của Công ty Quản lý và phát triển các chợ Đà Nẵng theo đúng quy định. Lãnh đạo, chỉ đạo Công ty Quản lý và phát triển các chợ Đà Nẵng quyết định thành lập, quy định cụ thể chức năng, nhiệm vụ các phòng, ban chuyên môn, nghiệp vụ; xây dựng Đề án vị trí việc làm; xây dựng Quy chế tổ chức và hoạt động của Công ty theo quy định hiện hành.</w:t>
      </w:r>
    </w:p>
    <w:p>
      <w:r>
        <w:rPr>
          <w:b w:val="0"/>
          <w:i w:val="0"/>
        </w:rPr>
        <w:t>2. Trong quá trình triển khai thực hiện, nếu phát sinh khó khăn, vướng mắc, Giám đốc Sở Công Thương kịp thời báo cáo Ủy ban nhân dân thành phố để xem xét, điều chỉnh phù hợp.</w:t>
      </w:r>
    </w:p>
    <w:p>
      <w:r>
        <w:rPr>
          <w:b/>
          <w:i w:val="0"/>
        </w:rPr>
        <w:t>Điều 6.</w:t>
      </w:r>
      <w:r>
        <w:rPr>
          <w:b w:val="0"/>
          <w:i w:val="0"/>
        </w:rPr>
        <w:t xml:space="preserve"> Quyết định này có hiệu lực thi hành từ ngày 12 tháng 9 năm 2025.</w:t>
      </w:r>
    </w:p>
    <w:p>
      <w:r>
        <w:rPr>
          <w:b/>
          <w:i w:val="0"/>
        </w:rPr>
        <w:t>Điều 7.</w:t>
      </w:r>
      <w:r>
        <w:rPr>
          <w:b w:val="0"/>
          <w:i w:val="0"/>
        </w:rPr>
        <w:t xml:space="preserve"> Chánh Văn phòng Ủy ban nhân dân thành phố, Giám đốc Sở Nội vụ, Giám đốc Sở Công Thương,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Văn phòng Chính phủ;</w:t>
            </w:r>
            <w:r>
              <w:br/>
            </w:r>
            <w:r>
              <w:rPr>
                <w:b w:val="0"/>
                <w:i w:val="0"/>
              </w:rPr>
              <w:t>- Vụ Pháp chế - Bộ Nội vụ;</w:t>
            </w:r>
            <w:r>
              <w:br/>
            </w:r>
            <w:r>
              <w:rPr>
                <w:b w:val="0"/>
                <w:i w:val="0"/>
              </w:rPr>
              <w:t>- Vụ Pháp chế - Bộ Công Thương;</w:t>
            </w:r>
            <w:r>
              <w:br/>
            </w:r>
            <w:r>
              <w:rPr>
                <w:b w:val="0"/>
                <w:i w:val="0"/>
              </w:rPr>
              <w:t>- Cục Kiểm tra văn bản và Quản lý xử lý vi phạm</w:t>
            </w:r>
            <w:r>
              <w:br/>
            </w:r>
            <w:r>
              <w:rPr>
                <w:b w:val="0"/>
                <w:i w:val="0"/>
              </w:rPr>
              <w:t>hành chính - Bộ Tư pháp;</w:t>
            </w:r>
            <w:r>
              <w:br/>
            </w:r>
            <w:r>
              <w:rPr>
                <w:b w:val="0"/>
                <w:i w:val="0"/>
              </w:rPr>
              <w:t>- Thường trực Thành ủy Đà Nẵng;</w:t>
            </w:r>
            <w:r>
              <w:br/>
            </w:r>
            <w:r>
              <w:rPr>
                <w:b w:val="0"/>
                <w:i w:val="0"/>
              </w:rPr>
              <w:t>- Thường trực HĐND TP Đà Nẵng;</w:t>
            </w:r>
            <w:r>
              <w:br/>
            </w:r>
            <w:r>
              <w:rPr>
                <w:b w:val="0"/>
                <w:i w:val="0"/>
              </w:rPr>
              <w:t>- Đoàn đại biểu Quốc hội thành phố;</w:t>
            </w:r>
            <w:r>
              <w:br/>
            </w:r>
            <w:r>
              <w:rPr>
                <w:b w:val="0"/>
                <w:i w:val="0"/>
              </w:rPr>
              <w:t>- Ủy ban MTTQ VN TP. Đà Nẵng;</w:t>
            </w:r>
            <w:r>
              <w:br/>
            </w:r>
            <w:r>
              <w:rPr>
                <w:b w:val="0"/>
                <w:i w:val="0"/>
              </w:rPr>
              <w:t>- Chủ tịch và các Phó CT UBND thành phố;</w:t>
            </w:r>
            <w:r>
              <w:br/>
            </w:r>
            <w:r>
              <w:rPr>
                <w:b w:val="0"/>
                <w:i w:val="0"/>
              </w:rPr>
              <w:t>- Các sở, ban, ngành;</w:t>
            </w:r>
            <w:r>
              <w:br/>
            </w:r>
            <w:r>
              <w:rPr>
                <w:b w:val="0"/>
                <w:i w:val="0"/>
              </w:rPr>
              <w:t>- UBND các phường, xã, đặc khu;</w:t>
            </w:r>
            <w:r>
              <w:br/>
            </w:r>
            <w:r>
              <w:rPr>
                <w:b w:val="0"/>
                <w:i w:val="0"/>
              </w:rPr>
              <w:t>- Cổng thông tin điện tử thành phố;</w:t>
            </w:r>
            <w:r>
              <w:br/>
            </w:r>
            <w:r>
              <w:rPr>
                <w:b w:val="0"/>
                <w:i w:val="0"/>
              </w:rPr>
              <w:t>- Công báo thành phố;</w:t>
            </w:r>
            <w:r>
              <w:br/>
            </w:r>
            <w:r>
              <w:rPr>
                <w:b w:val="0"/>
                <w:i w:val="0"/>
              </w:rPr>
              <w:t>- Lưu: VT, VPUB, SCT.</w:t>
            </w:r>
          </w:p>
        </w:tc>
        <w:tc>
          <w:tcPr>
            <w:tcW w:type="dxa" w:w="4320"/>
          </w:tcPr>
          <w:p>
            <w:r>
              <w:rPr>
                <w:b w:val="0"/>
                <w:i w:val="0"/>
              </w:rPr>
              <w:br/>
            </w:r>
            <w:r>
              <w:rPr>
                <w:b/>
                <w:i w:val="0"/>
              </w:rPr>
              <w:t xml:space="preserve">TM. ỦY BAN NHÂN DÂN </w:t>
            </w:r>
            <w:r>
              <w:br/>
            </w:r>
            <w:r>
              <w:rPr>
                <w:b/>
                <w:i w:val="0"/>
              </w:rPr>
              <w:br/>
              <w:t xml:space="preserve">         CHỦ TỊCH</w:t>
            </w:r>
            <w:r>
              <w:br/>
            </w:r>
            <w:r>
              <w:br/>
            </w:r>
            <w:r>
              <w:rPr>
                <w:b/>
                <w:i/>
              </w:rPr>
              <w:t>(Đã ký)</w:t>
            </w:r>
            <w:r>
              <w:br/>
            </w:r>
            <w:r>
              <w:br/>
            </w:r>
            <w:r>
              <w:br/>
            </w:r>
            <w:r>
              <w:rPr>
                <w:b/>
                <w:i w:val="0"/>
              </w:rPr>
              <w:br/>
              <w:t xml:space="preserve">         Phạm Đức 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