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01/2004/QĐ-BCN Về việc sửa đổi một số nội dung của Quyết định số 194/2003/QĐ-BCN ngày 17 tháng 11 năm 2003 của Bộ trưởng Bộ Công nghiệp về chuyển Công ty Dụng cụ cắt và đo lường cơ khí thành Công ty cổ phần Dụng cụ số 1</w:t>
      </w:r>
    </w:p>
    <w:p>
      <w:r>
        <w:rPr>
          <w:b w:val="0"/>
          <w:i w:val="0"/>
        </w:rPr>
        <w:br/>
      </w:r>
      <w:r>
        <w:rPr>
          <w:b w:val="0"/>
          <w:i w:val="0"/>
        </w:rPr>
        <w:br/>
      </w:r>
      <w:r>
        <w:rPr>
          <w:b w:val="0"/>
          <w:i w:val="0"/>
        </w:rPr>
        <w:br/>
      </w:r>
      <w:r>
        <w:rPr>
          <w:b/>
          <w:i w:val="0"/>
        </w:rPr>
        <w:br/>
      </w:r>
      <w:r>
        <w:rPr>
          <w:b/>
          <w:i w:val="0"/>
        </w:rPr>
        <w:br/>
      </w:r>
      <w:r>
        <w:rPr>
          <w:b/>
          <w:i w:val="0"/>
        </w:rPr>
        <w:t>BỘ CÔNG NGHIỆP</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01/2004/QĐ-BCN</w:t>
      </w:r>
      <w:r>
        <w:rPr>
          <w:b w:val="0"/>
          <w:i w:val="0"/>
        </w:rPr>
        <w:br/>
      </w:r>
      <w:r>
        <w:rPr>
          <w:b w:val="0"/>
          <w:i w:val="0"/>
        </w:rPr>
        <w:br/>
      </w:r>
      <w:r>
        <w:rPr>
          <w:b w:val="0"/>
          <w:i/>
        </w:rPr>
        <w:br/>
      </w:r>
      <w:r>
        <w:rPr>
          <w:b w:val="0"/>
          <w:i/>
        </w:rPr>
        <w:t>Hà Nội, ngày 02 tháng 01 năm 2004</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BỘ CÔNG NGHIỆP</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01/2004/QĐ-BCN</w:t>
      </w:r>
      <w:r>
        <w:rPr>
          <w:b w:val="0"/>
          <w:i w:val="0"/>
        </w:rPr>
        <w:br/>
      </w:r>
      <w:r>
        <w:rPr>
          <w:b w:val="0"/>
          <w:i w:val="0"/>
        </w:rPr>
        <w:br/>
      </w:r>
      <w:r>
        <w:rPr>
          <w:b w:val="0"/>
          <w:i/>
        </w:rPr>
        <w:br/>
      </w:r>
      <w:r>
        <w:rPr>
          <w:b w:val="0"/>
          <w:i/>
        </w:rPr>
        <w:t>Hà Nội, ngày 02 tháng 01 năm 2004</w:t>
      </w:r>
      <w:r>
        <w:rPr>
          <w:b w:val="0"/>
          <w:i/>
        </w:rPr>
        <w:br/>
      </w:r>
      <w:r>
        <w:rPr>
          <w:b w:val="0"/>
          <w:i w:val="0"/>
        </w:rPr>
        <w:br/>
      </w:r>
      <w:r>
        <w:rPr>
          <w:b w:val="0"/>
          <w:i w:val="0"/>
        </w:rPr>
        <w:br/>
      </w:r>
    </w:p>
    <w:p>
      <w:r>
        <w:rPr>
          <w:b w:val="0"/>
          <w:i w:val="0"/>
        </w:rPr>
        <w:br/>
      </w:r>
      <w:r>
        <w:rPr>
          <w:b/>
          <w:i w:val="0"/>
        </w:rPr>
        <w:br/>
      </w:r>
      <w:r>
        <w:rPr>
          <w:b/>
          <w:i w:val="0"/>
        </w:rPr>
        <w:br/>
      </w:r>
      <w:r>
        <w:rPr>
          <w:b/>
          <w:i w:val="0"/>
        </w:rPr>
        <w:t>BỘ CÔNG NGHIỆP</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CÔNG NGHIỆP</w:t>
      </w:r>
      <w:r>
        <w:rPr>
          <w:b w:val="0"/>
          <w:i w:val="0"/>
        </w:rPr>
        <w:br/>
      </w:r>
      <w:r>
        <w:rPr>
          <w:b w:val="0"/>
          <w:i w:val="0"/>
        </w:rPr>
        <w:br/>
      </w:r>
      <w:r>
        <w:rPr>
          <w:b w:val="0"/>
          <w:i w:val="0"/>
        </w:rPr>
        <w:br/>
      </w:r>
    </w:p>
    <w:p>
      <w:r>
        <w:rPr>
          <w:b w:val="0"/>
          <w:i w:val="0"/>
        </w:rPr>
        <w:br/>
      </w:r>
      <w:r>
        <w:rPr>
          <w:b w:val="0"/>
          <w:i w:val="0"/>
        </w:rPr>
        <w:t>BỘ CÔNG NGHIỆP</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01/2004/QĐ-BCN</w:t>
      </w:r>
      <w:r>
        <w:rPr>
          <w:b w:val="0"/>
          <w:i w:val="0"/>
        </w:rPr>
        <w:br/>
      </w:r>
      <w:r>
        <w:rPr>
          <w:b w:val="0"/>
          <w:i w:val="0"/>
        </w:rPr>
        <w:br/>
      </w:r>
      <w:r>
        <w:rPr>
          <w:b w:val="0"/>
          <w:i/>
        </w:rPr>
        <w:br/>
      </w:r>
      <w:r>
        <w:rPr>
          <w:b w:val="0"/>
          <w:i/>
        </w:rPr>
        <w:t>Hà Nội, ngày 02 tháng 01 năm 2004</w:t>
      </w:r>
      <w:r>
        <w:rPr>
          <w:b w:val="0"/>
          <w:i/>
        </w:rPr>
        <w:br/>
      </w:r>
      <w:r>
        <w:rPr>
          <w:b w:val="0"/>
          <w:i w:val="0"/>
        </w:rPr>
        <w:br/>
      </w:r>
    </w:p>
    <w:p>
      <w:pPr>
        <w:jc w:val="center"/>
      </w:pPr>
      <w:r>
        <w:rPr>
          <w:b w:val="0"/>
          <w:i w:val="0"/>
        </w:rPr>
        <w:br/>
      </w:r>
      <w:r>
        <w:rPr>
          <w:b w:val="0"/>
          <w:i w:val="0"/>
        </w:rPr>
        <w:t>Số: 01/2004/QĐ-BCN</w:t>
      </w:r>
      <w:r>
        <w:rPr>
          <w:b w:val="0"/>
          <w:i w:val="0"/>
        </w:rPr>
        <w:br/>
      </w:r>
    </w:p>
    <w:p>
      <w:pPr>
        <w:jc w:val="center"/>
      </w:pPr>
      <w:r>
        <w:rPr>
          <w:b w:val="0"/>
          <w:i w:val="0"/>
        </w:rPr>
        <w:br/>
      </w:r>
      <w:r>
        <w:rPr>
          <w:b w:val="0"/>
          <w:i w:val="0"/>
        </w:rPr>
        <w:t>Hà Nội, ngày 02 tháng 01 năm 2004</w:t>
      </w:r>
      <w:r>
        <w:rPr>
          <w:b w:val="0"/>
          <w:i w:val="0"/>
        </w:rPr>
        <w:br/>
      </w:r>
    </w:p>
    <w:p>
      <w:r>
        <w:rPr>
          <w:b/>
          <w:i w:val="0"/>
        </w:rPr>
        <w:t>QUYẾT ĐỊNH</w:t>
      </w:r>
    </w:p>
    <w:p>
      <w:r>
        <w:rPr>
          <w:b/>
          <w:i w:val="0"/>
        </w:rPr>
        <w:t xml:space="preserve">Về việc sửa đổi một số nội dung của Quyết định số 194/2003/QĐ-BCN </w:t>
      </w:r>
      <w:r>
        <w:rPr>
          <w:b/>
          <w:i w:val="0"/>
        </w:rPr>
        <w:t xml:space="preserve">ngày 17 tháng 11 năm 2003 của Bộ trưởng Bộ Công nghiệp </w:t>
      </w:r>
      <w:r>
        <w:rPr>
          <w:b/>
          <w:i w:val="0"/>
        </w:rPr>
        <w:t xml:space="preserve">về chuyển Công ty Dụng cụ cắt và đo lường cơ khí </w:t>
      </w:r>
      <w:r>
        <w:rPr>
          <w:b/>
          <w:i w:val="0"/>
        </w:rPr>
        <w:t>thành Công ty cổ phần Dụng cụ số 1</w:t>
      </w:r>
    </w:p>
    <w:p>
      <w:r>
        <w:rPr>
          <w:b/>
          <w:i w:val="0"/>
        </w:rPr>
        <w:t>BỘ TRƯỞNG BỘ CÔNG NGHIỆP</w:t>
      </w:r>
    </w:p>
    <w:p>
      <w:r>
        <w:rPr>
          <w:b w:val="0"/>
          <w:i/>
        </w:rPr>
        <w:t xml:space="preserve">Căn cứ Nghị định số </w:t>
      </w:r>
      <w:r>
        <w:rPr>
          <w:b w:val="0"/>
          <w:i/>
        </w:rPr>
        <w:t>55/2003/NĐ-CP</w:t>
      </w:r>
      <w:r>
        <w:rPr>
          <w:b w:val="0"/>
          <w:i/>
        </w:rPr>
        <w:t xml:space="preserve"> ngày 28 tháng 5 năm 2003 của Chính phủ quy định chức năng, nhiệm vụ, quyền hạn và cơ cấu tổ chức của Bộ Công nghiệp;</w:t>
      </w:r>
    </w:p>
    <w:p>
      <w:r>
        <w:rPr>
          <w:b w:val="0"/>
          <w:i/>
        </w:rPr>
        <w:t xml:space="preserve">Căn cứ Nghị định số </w:t>
      </w:r>
      <w:r>
        <w:rPr>
          <w:b w:val="0"/>
          <w:i/>
        </w:rPr>
        <w:t>64/2002/NĐ-CP</w:t>
      </w:r>
      <w:r>
        <w:rPr>
          <w:b w:val="0"/>
          <w:i/>
        </w:rPr>
        <w:t xml:space="preserve"> ngày 19 tháng 6 năm 2002 của Chính phủ về việc chuyển doanh nghiệp nhà nước thành công ty cổ phần;</w:t>
      </w:r>
    </w:p>
    <w:p>
      <w:r>
        <w:rPr>
          <w:b w:val="0"/>
          <w:i/>
        </w:rPr>
        <w:t>Xét đề nghị của Công ty Dụng cụ cắt và đo lường cơ khí (Công văn số 02/DC-TC ngày 02 tháng 01 năm 2004);</w:t>
      </w:r>
    </w:p>
    <w:p>
      <w:r>
        <w:rPr>
          <w:b w:val="0"/>
          <w:i/>
        </w:rPr>
        <w:t>Theo đề nghị của Ban Đổi mới và Phát triển doanh nghiệp Bộ Công nghiệp và Vụ trưởng Vụ Tổ chức - Cán bộ,</w:t>
      </w:r>
    </w:p>
    <w:p>
      <w:r>
        <w:rPr>
          <w:b/>
          <w:i w:val="0"/>
        </w:rPr>
        <w:t>QUYẾT ĐỊNH:</w:t>
      </w:r>
    </w:p>
    <w:p>
      <w:pPr>
        <w:jc w:val="both"/>
      </w:pPr>
      <w:r>
        <w:rPr>
          <w:b/>
          <w:i w:val="0"/>
        </w:rPr>
        <w:t xml:space="preserve">Điều 1. </w:t>
      </w:r>
      <w:r>
        <w:rPr>
          <w:b w:val="0"/>
          <w:i w:val="0"/>
        </w:rPr>
        <w:t>Sửa đổi một số nội dung của Quyết định số 194/2003/QĐ-BCN ngày 17 tháng 11 năm 2003 của Bộ trưởng Bộ Công nghiệp về chuyển Công ty Dụng cụ cắt và đo lường cơ khí thành Công ty cổ phần Dụng cụ số 1.</w:t>
      </w:r>
    </w:p>
    <w:p>
      <w:pPr>
        <w:jc w:val="both"/>
      </w:pPr>
      <w:r>
        <w:rPr>
          <w:b w:val="0"/>
          <w:i w:val="0"/>
        </w:rPr>
        <w:t>1. Sửa đổi khoản 2 Điều 1 như sau:</w:t>
      </w:r>
    </w:p>
    <w:p>
      <w:pPr>
        <w:jc w:val="both"/>
      </w:pPr>
      <w:r>
        <w:rPr>
          <w:b w:val="0"/>
          <w:i w:val="0"/>
        </w:rPr>
        <w:t>“2. Giá trị thực tế của Công ty Dụng cụ cắt và đo lường cơ khí tại thời điểm ngày 01 tháng 7 năm 2003 để cổ phần hoá (Quyết định số 2626/QĐ-TCKT ngày 13 tháng 10 năm 2003 của Bộ Công nghiệp) là 22.391.124.682 đồng. Trong đó, giá trị thực tế phần vốn Nhà nước tại Công ty là 5.616.509.010 đồng”.</w:t>
      </w:r>
    </w:p>
    <w:p>
      <w:pPr>
        <w:jc w:val="both"/>
      </w:pPr>
      <w:r>
        <w:rPr>
          <w:b w:val="0"/>
          <w:i w:val="0"/>
        </w:rPr>
        <w:t>2. Sửa đổi khoản 3 Điều 1 như sau:</w:t>
      </w:r>
    </w:p>
    <w:p>
      <w:pPr>
        <w:jc w:val="both"/>
      </w:pPr>
      <w:r>
        <w:rPr>
          <w:b w:val="0"/>
          <w:i w:val="0"/>
        </w:rPr>
        <w:t>“3. Ưu đãi cho người lao động trong Công ty.</w:t>
      </w:r>
    </w:p>
    <w:p>
      <w:pPr>
        <w:jc w:val="both"/>
      </w:pPr>
      <w:r>
        <w:rPr>
          <w:b w:val="0"/>
          <w:i w:val="0"/>
        </w:rPr>
        <w:t>Tổng số cổ phần bán ưu đãi cho 426 lao động trong Công ty là 27.518 cổ phần với giá trị được ưu đãi là 825.540.000 đồng. Trong đó, số cổ phần bán ưu đãi trả chậm cho 44 lao động nghèo là 2.826 cổ phần, trị giá 197.820.000 đồng”.</w:t>
      </w:r>
    </w:p>
    <w:p>
      <w:pPr>
        <w:jc w:val="both"/>
      </w:pPr>
      <w:r>
        <w:rPr>
          <w:b/>
          <w:i w:val="0"/>
        </w:rPr>
        <w:t xml:space="preserve">Điều 2. </w:t>
      </w:r>
      <w:r>
        <w:rPr>
          <w:b w:val="0"/>
          <w:i w:val="0"/>
        </w:rPr>
        <w:t>Quyết định này có hiệu lực thi hành sau 15 ngày, kể từ ngày đăng Công báo.</w:t>
      </w:r>
    </w:p>
    <w:p>
      <w:pPr>
        <w:jc w:val="both"/>
      </w:pPr>
      <w:r>
        <w:rPr>
          <w:b w:val="0"/>
          <w:i w:val="0"/>
        </w:rPr>
        <w:t>Chánh Văn phòng Bộ, Chánh Thanh tra Bộ, các Vụ trưởng, Cục trưởng thuộc Bộ, Chủ tịch Hội đồng quản trị, Tổng giám đốc Tổng công ty Máy và Thiết bị công nghiệp, Giám đốc Công ty Dụng cụ cắt và đo lường cơ khí và Chủ tịch Hội đồng quản trị, Giám đốc Công ty cổ phần Dụng cụ số 1 chịu trách nhiệm thi hành Quyết định này./.</w:t>
      </w:r>
    </w:p>
    <w:p>
      <w:r>
        <w:rPr>
          <w:b w:val="0"/>
          <w:i w:val="0"/>
        </w:rPr>
        <w:br/>
      </w:r>
      <w:r>
        <w:rPr>
          <w:b w:val="0"/>
          <w:i w:val="0"/>
        </w:rPr>
        <w:br/>
      </w:r>
      <w:r>
        <w:rPr>
          <w:b/>
          <w:i w:val="0"/>
        </w:rPr>
        <w:br/>
      </w:r>
      <w:r>
        <w:rPr>
          <w:b/>
          <w:i w:val="0"/>
        </w:rPr>
        <w:br/>
      </w:r>
      <w:r>
        <w:rPr>
          <w:b/>
          <w:i w:val="0"/>
        </w:rPr>
        <w:t xml:space="preserve">KT. BỘ TRƯỞNG </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Đỗ Hữu Hào</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KT. BỘ TRƯỞNG </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Đỗ Hữu Hào</w:t>
      </w:r>
      <w:r>
        <w:rPr>
          <w:b/>
          <w:i w:val="0"/>
        </w:rPr>
        <w:br/>
      </w:r>
      <w:r>
        <w:rPr>
          <w:b/>
          <w:i w:val="0"/>
        </w:rPr>
        <w:br/>
      </w:r>
      <w:r>
        <w:rPr>
          <w:b w:val="0"/>
          <w:i w:val="0"/>
        </w:rPr>
        <w:br/>
      </w:r>
    </w:p>
    <w:p>
      <w:pPr>
        <w:jc w:val="center"/>
      </w:pPr>
      <w:r>
        <w:rPr>
          <w:b w:val="0"/>
          <w:i w:val="0"/>
        </w:rPr>
        <w:br/>
      </w:r>
      <w:r>
        <w:rPr>
          <w:b/>
          <w:i w:val="0"/>
        </w:rPr>
        <w:br/>
      </w:r>
      <w:r>
        <w:rPr>
          <w:b/>
          <w:i w:val="0"/>
        </w:rPr>
        <w:t xml:space="preserve">KT. BỘ TRƯỞNG </w:t>
      </w:r>
      <w:r>
        <w:rPr>
          <w:b/>
          <w:i w:val="0"/>
        </w:rPr>
        <w:br/>
      </w:r>
      <w:r>
        <w:br/>
      </w:r>
      <w:r>
        <w:rPr>
          <w:b/>
          <w:i w:val="0"/>
        </w:rPr>
        <w:t>THỨ TRƯỞNG</w:t>
      </w:r>
      <w:r>
        <w:rPr>
          <w:b/>
          <w:i w:val="0"/>
        </w:rPr>
        <w:br/>
      </w:r>
      <w:r>
        <w:rPr>
          <w:b w:val="0"/>
          <w:i w:val="0"/>
        </w:rPr>
        <w:br/>
      </w:r>
      <w:r>
        <w:rPr>
          <w:b/>
          <w:i/>
        </w:rPr>
        <w:br/>
      </w:r>
      <w:r>
        <w:rPr>
          <w:b/>
          <w:i/>
        </w:rPr>
        <w:t>(Đã ký)</w:t>
      </w:r>
      <w:r>
        <w:rPr>
          <w:b/>
          <w:i/>
        </w:rPr>
        <w:br/>
      </w:r>
      <w:r>
        <w:rPr>
          <w:b w:val="0"/>
          <w:i w:val="0"/>
        </w:rPr>
        <w:br/>
      </w:r>
      <w:r>
        <w:rPr>
          <w:b/>
          <w:i w:val="0"/>
        </w:rPr>
        <w:br/>
      </w:r>
      <w:r>
        <w:rPr>
          <w:b/>
          <w:i w:val="0"/>
        </w:rPr>
        <w:t>Đỗ Hữu Hào</w:t>
      </w:r>
      <w:r>
        <w:rPr>
          <w:b/>
          <w:i w:val="0"/>
        </w:rPr>
        <w:br/>
      </w:r>
      <w:r>
        <w:rPr>
          <w:b w:val="0"/>
          <w:i w:val="0"/>
        </w:rPr>
        <w:br/>
      </w:r>
    </w:p>
    <w:p>
      <w:r>
        <w:rPr>
          <w:b w:val="0"/>
          <w:i w:val="0"/>
        </w:rPr>
        <w:br/>
      </w:r>
      <w:r>
        <w:rPr>
          <w:b w:val="0"/>
          <w:i w:val="0"/>
        </w:rPr>
        <w:t xml:space="preserve">KT. BỘ TRƯỞNG </w:t>
      </w:r>
      <w:r>
        <w:rPr>
          <w:b w:val="0"/>
          <w:i w:val="0"/>
        </w:rPr>
        <w:br/>
      </w:r>
      <w:r>
        <w:br/>
      </w:r>
      <w:r>
        <w:rPr>
          <w:b w:val="0"/>
          <w:i w:val="0"/>
        </w:rPr>
        <w:t>THỨ TRƯỞNG</w:t>
      </w:r>
      <w:r>
        <w:rPr>
          <w:b w:val="0"/>
          <w:i w:val="0"/>
        </w:rPr>
        <w:br/>
      </w:r>
    </w:p>
    <w:p>
      <w:r>
        <w:rPr>
          <w:b w:val="0"/>
          <w:i w:val="0"/>
        </w:rPr>
        <w:br/>
      </w:r>
      <w:r>
        <w:rPr>
          <w:b w:val="0"/>
          <w:i w:val="0"/>
        </w:rPr>
        <w:t>(Đã ký)</w:t>
      </w:r>
      <w:r>
        <w:rPr>
          <w:b w:val="0"/>
          <w:i w:val="0"/>
        </w:rPr>
        <w:br/>
      </w:r>
    </w:p>
    <w:p>
      <w:r>
        <w:rPr>
          <w:b w:val="0"/>
          <w:i w:val="0"/>
        </w:rPr>
        <w:br/>
      </w:r>
      <w:r>
        <w:rPr>
          <w:b w:val="0"/>
          <w:i w:val="0"/>
        </w:rPr>
        <w:t>Đỗ Hữu Hào</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