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liên quan 01/2006/QĐ-UBND</w:t>
      </w:r>
    </w:p>
    <w:p>
      <w:pPr>
        <w:jc w:val="center"/>
      </w:pPr>
      <w:r>
        <w:rPr>
          <w:b/>
          <w:i w:val="0"/>
        </w:rPr>
        <w:t>QUYẾT ĐỊNH</w:t>
      </w:r>
    </w:p>
    <w:p>
      <w:pPr>
        <w:jc w:val="center"/>
      </w:pPr>
      <w:r>
        <w:rPr>
          <w:b/>
          <w:i w:val="0"/>
        </w:rPr>
        <w:t xml:space="preserve">Về việc phê duyệt quy hoạch chi tiết khu sản xuất kết cấu bê tông </w:t>
      </w:r>
    </w:p>
    <w:p>
      <w:pPr>
        <w:jc w:val="center"/>
      </w:pPr>
      <w:r>
        <w:rPr>
          <w:b/>
          <w:i w:val="0"/>
        </w:rPr>
        <w:t>và khu nhà ở cán bộ Công ty xây dựng Thái Lào</w:t>
      </w:r>
    </w:p>
    <w:p>
      <w:pPr>
        <w:jc w:val="center"/>
      </w:pPr>
      <w:r>
        <w:rPr>
          <w:b w:val="0"/>
          <w:i w:val="0"/>
        </w:rPr>
        <w:t>_________________</w:t>
      </w:r>
    </w:p>
    <w:p>
      <w:pPr>
        <w:jc w:val="center"/>
      </w:pPr>
      <w:r>
        <w:rPr>
          <w:b/>
          <w:i w:val="0"/>
        </w:rPr>
        <w:t>CHỦ TỊCH ỦY BAN NHÂN DÂN TỈNH LÀO CAI</w:t>
      </w:r>
    </w:p>
    <w:p>
      <w:pPr>
        <w:jc w:val="both"/>
      </w:pPr>
      <w:r>
        <w:rPr>
          <w:b w:val="0"/>
          <w:i w:val="0"/>
        </w:rPr>
        <w:t>Căn cứ luật tổ chức HĐND và UBND ban hành ngày 26/11/2003,</w:t>
      </w:r>
    </w:p>
    <w:p>
      <w:pPr>
        <w:jc w:val="both"/>
      </w:pPr>
      <w:r>
        <w:rPr>
          <w:b w:val="0"/>
          <w:i w:val="0"/>
        </w:rPr>
        <w:t>Căn cứ vào nghị định số 08/CP ngày 24/01/2005 của chính phủ ban hành về quy hoạch xây dựng,</w:t>
      </w:r>
    </w:p>
    <w:p>
      <w:pPr>
        <w:jc w:val="both"/>
      </w:pPr>
      <w:r>
        <w:rPr>
          <w:b w:val="0"/>
          <w:i w:val="0"/>
        </w:rPr>
        <w:t>Căn cứ vào nghị định số 72/2001/NĐ-CP ngày 05/10/2001 của chính phủ ban hành về việc phân loại đô thị và cấp quản lý đô thị;</w:t>
      </w:r>
    </w:p>
    <w:p>
      <w:pPr>
        <w:jc w:val="both"/>
      </w:pPr>
      <w:r>
        <w:rPr>
          <w:b w:val="0"/>
          <w:i w:val="0"/>
        </w:rPr>
        <w:t>Xét tờ trình số: 166/TT-XD ngày 29/12/2005 của Sở xây dựng Lào Cai về việc xin phê duyệt quy hoạch chi tiết khu sản xuất kết cấu bê tông và khu nhà ở cán bộ Công ty xây dựng Thái Lào,</w:t>
      </w:r>
    </w:p>
    <w:p>
      <w:pPr>
        <w:jc w:val="center"/>
      </w:pPr>
      <w:r>
        <w:rPr>
          <w:b/>
          <w:i w:val="0"/>
        </w:rPr>
        <w:t>QUYẾT ĐỊNH:</w:t>
      </w:r>
    </w:p>
    <w:p>
      <w:pPr>
        <w:jc w:val="both"/>
      </w:pPr>
      <w:r>
        <w:rPr>
          <w:b/>
          <w:i w:val="0"/>
        </w:rPr>
        <w:t>Điều 1.</w:t>
      </w:r>
      <w:r>
        <w:rPr>
          <w:b w:val="0"/>
          <w:i w:val="0"/>
        </w:rPr>
        <w:t xml:space="preserve"> Phê duyệt quy hoạch quy hoạch chi liết khu sản xuất kết cấu bê tông và khu nhà ở cán bộ Công ty xây dựng Thái Lào với những nội dung chủ yếu sau:</w:t>
      </w:r>
    </w:p>
    <w:p>
      <w:pPr>
        <w:jc w:val="both"/>
      </w:pPr>
      <w:r>
        <w:rPr>
          <w:b/>
          <w:i w:val="0"/>
        </w:rPr>
        <w:t>I. MỤC TIÊU, TÍNH CHẤT :</w:t>
      </w:r>
    </w:p>
    <w:p>
      <w:pPr>
        <w:jc w:val="both"/>
      </w:pPr>
      <w:r>
        <w:rPr>
          <w:b w:val="0"/>
          <w:i w:val="0"/>
        </w:rPr>
        <w:t>Mục tiêu:</w:t>
      </w:r>
    </w:p>
    <w:p>
      <w:pPr>
        <w:jc w:val="both"/>
      </w:pPr>
      <w:r>
        <w:rPr>
          <w:b w:val="0"/>
          <w:i w:val="0"/>
        </w:rPr>
        <w:t>- Để sản xuất và giải quyết hợp lý các yêu cầu về hạ tầng kỹ thuật: Điện, nước, giao thông, san nền cấp thoát nước.</w:t>
      </w:r>
    </w:p>
    <w:p>
      <w:pPr>
        <w:jc w:val="both"/>
      </w:pPr>
      <w:r>
        <w:rPr>
          <w:b w:val="0"/>
          <w:i w:val="0"/>
        </w:rPr>
        <w:t>- Cụ thể hóa định hướng phát triển kinh tế xã hội của tỉnh Lào Cai.</w:t>
      </w:r>
    </w:p>
    <w:p>
      <w:pPr>
        <w:jc w:val="both"/>
      </w:pPr>
      <w:r>
        <w:rPr>
          <w:b w:val="0"/>
          <w:i w:val="0"/>
        </w:rPr>
        <w:t>- Cụ thể hóa quy hoạch chung Thành phố Lào Cai đã được UBND tỉnh Lào Cai phê duyệt,</w:t>
      </w:r>
    </w:p>
    <w:p>
      <w:pPr>
        <w:jc w:val="both"/>
      </w:pPr>
      <w:r>
        <w:rPr>
          <w:b w:val="0"/>
          <w:i w:val="0"/>
        </w:rPr>
        <w:t xml:space="preserve">- Tăng quỹ đất ở, khu giao dịch, sản xuất cho công ty xây dựng Thái Lào. </w:t>
      </w:r>
    </w:p>
    <w:p>
      <w:pPr>
        <w:jc w:val="both"/>
      </w:pPr>
      <w:r>
        <w:rPr>
          <w:b w:val="0"/>
          <w:i w:val="0"/>
        </w:rPr>
        <w:t>Tính chất khu vực lập quy hoạch:</w:t>
      </w:r>
    </w:p>
    <w:p>
      <w:pPr>
        <w:jc w:val="both"/>
      </w:pPr>
      <w:r>
        <w:rPr>
          <w:b w:val="0"/>
          <w:i w:val="0"/>
        </w:rPr>
        <w:t>Xác định là khu đất xây dựng văn phòng làm việc, hệ thống kho, xưởng sản xuất kết hợp với khu nhà ở cho cán bộ Công ty xây dựng Thái Lào.</w:t>
      </w:r>
    </w:p>
    <w:p>
      <w:pPr>
        <w:jc w:val="both"/>
      </w:pPr>
      <w:r>
        <w:rPr>
          <w:b/>
          <w:i w:val="0"/>
        </w:rPr>
        <w:t>II. VỊ TRÍ, DIỆN TÍCH KHU ĐẤT :</w:t>
      </w:r>
    </w:p>
    <w:p>
      <w:pPr>
        <w:jc w:val="both"/>
      </w:pPr>
      <w:r>
        <w:rPr>
          <w:b w:val="0"/>
          <w:i w:val="0"/>
        </w:rPr>
        <w:t>Khu sản xuất kết cấu bê tông và khu nhà ở cán bộ Công ty xây dựng Thái Lào có diện tích 4ha, thuộc phường Cốc Lếu thành phố Lào Cai thỉnh Lào Cai, có vị trí được xác định như sau :</w:t>
      </w:r>
    </w:p>
    <w:p>
      <w:pPr>
        <w:jc w:val="both"/>
      </w:pPr>
      <w:r>
        <w:rPr>
          <w:b w:val="0"/>
          <w:i w:val="0"/>
        </w:rPr>
        <w:t>- Phía Bắc giáp đường Trần Đăng Ninh.</w:t>
      </w:r>
    </w:p>
    <w:p>
      <w:pPr>
        <w:jc w:val="both"/>
      </w:pPr>
      <w:r>
        <w:rPr>
          <w:b w:val="0"/>
          <w:i w:val="0"/>
        </w:rPr>
        <w:t>- Phía Nam giáp đường Nguyễn Bỉnh Khiêm.</w:t>
      </w:r>
    </w:p>
    <w:p>
      <w:pPr>
        <w:jc w:val="both"/>
      </w:pPr>
      <w:r>
        <w:rPr>
          <w:b w:val="0"/>
          <w:i w:val="0"/>
        </w:rPr>
        <w:t>- Phía Tây giáp đường Nhạc Sơn</w:t>
      </w:r>
    </w:p>
    <w:p>
      <w:pPr>
        <w:jc w:val="both"/>
      </w:pPr>
      <w:r>
        <w:rPr>
          <w:b w:val="0"/>
          <w:i w:val="0"/>
        </w:rPr>
        <w:t>- Phía Đông giáp đường 5B đang thi công</w:t>
      </w:r>
    </w:p>
    <w:p>
      <w:pPr>
        <w:jc w:val="both"/>
      </w:pPr>
      <w:r>
        <w:rPr>
          <w:b w:val="0"/>
          <w:i w:val="0"/>
        </w:rPr>
        <w:t>III. NỘI DUNG QUY HOẠCH:</w:t>
      </w:r>
    </w:p>
    <w:p>
      <w:pPr>
        <w:jc w:val="both"/>
      </w:pPr>
      <w:r>
        <w:rPr>
          <w:b w:val="0"/>
          <w:i w:val="0"/>
        </w:rPr>
        <w:t>1. Hoạch tổ chức không gian kiến trúc cảnh quan</w:t>
      </w:r>
    </w:p>
    <w:p>
      <w:pPr>
        <w:jc w:val="both"/>
      </w:pPr>
      <w:r>
        <w:rPr>
          <w:b w:val="0"/>
          <w:i w:val="0"/>
        </w:rPr>
        <w:t>Tổ chức không gian khu vực nghiên cứu quy hoạch xuất phát từ mục tiêu chính là cải tạo lại cảnh quan môi trường toàn khu vực, với địa hình đồi cao, và nguyên tắc san nền tránh đào đắp nhiều, tận dụng địa hình tự nhiên đã tạo một góc nhìn tổng thể, biệt lập, không gian thoáng rất phù hợp cho xây dựng các công trình như: Nhà ở, văn phòng làm việc, khu sản xuất...</w:t>
      </w:r>
    </w:p>
    <w:p>
      <w:pPr>
        <w:jc w:val="both"/>
      </w:pPr>
      <w:r>
        <w:rPr>
          <w:b w:val="0"/>
          <w:i w:val="0"/>
        </w:rPr>
        <w:t>Quá trình thiết kế xây dựng các công trình trong khu vực nghiên cứu quy hoạch đều được khống chế về chiều cao tầng, mầu sắc của công trình xây dựng, hình thức kiến trúc tại khu vực xây dựng nhằm từng bước nâng cao công tác quản lý xây dựng theo quy hoạch góp phần tạo nên bộ mặt đô thị khang trang hiên đại.</w:t>
      </w:r>
    </w:p>
    <w:p>
      <w:pPr>
        <w:jc w:val="both"/>
      </w:pPr>
      <w:r>
        <w:rPr>
          <w:b w:val="0"/>
          <w:i w:val="0"/>
        </w:rPr>
        <w:t>2. Quy hoạch sử dụng đất:</w:t>
      </w:r>
    </w:p>
    <w:p>
      <w:pPr>
        <w:jc w:val="both"/>
      </w:pPr>
      <w:r>
        <w:rPr>
          <w:b w:val="0"/>
          <w:i w:val="0"/>
        </w:rPr>
        <w:t>- Với tổng diện tích 40000 m2 (4 ha) được quy hoạch với mục đích sử dụng thành các khu bao gồm khu nhà ở cho cán bộ công ty, khu đất xây dựng văn phòng làm việc, các khu sản xuất, kho chứa, bãi để xe, cây xanh, đường giao thông có cơ cấu sử dụng như sau:</w:t>
      </w:r>
    </w:p>
    <w:p>
      <w:pPr>
        <w:jc w:val="both"/>
      </w:pPr>
      <w:r>
        <w:rPr>
          <w:b/>
          <w:i w:val="0"/>
        </w:rPr>
        <w:t>BẢNG CƠ CẤU SỬ DỤNG ĐẤT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Diện tích (m</w:t>
            </w:r>
            <w:r>
              <w:rPr>
                <w:b/>
                <w:i w:val="0"/>
              </w:rPr>
              <w:t>2</w:t>
            </w:r>
            <w:r>
              <w:rPr>
                <w:b/>
                <w:i w:val="0"/>
              </w:rPr>
              <w:t>)</w:t>
            </w:r>
          </w:p>
        </w:tc>
        <w:tc>
          <w:tcPr>
            <w:tcW w:type="dxa" w:w="2160"/>
          </w:tcPr>
          <w:p>
            <w:r>
              <w:rPr>
                <w:b w:val="0"/>
                <w:i w:val="0"/>
              </w:rPr>
              <w:br/>
            </w:r>
            <w:r>
              <w:rPr>
                <w:b/>
                <w:i w:val="0"/>
              </w:rPr>
              <w:t>Tỷ lệ (%)</w:t>
            </w:r>
          </w:p>
        </w:tc>
      </w:tr>
    </w:tbl>
    <w:p>
      <w:pPr>
        <w:jc w:val="both"/>
      </w:pPr>
      <w:r>
        <w:rPr>
          <w:b/>
          <w:i w:val="0"/>
        </w:rPr>
        <w:t>BẢNG THỐNG KÊ CÁC LÔ ĐẤT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KÝ HIỆU LÔ ĐẤT</w:t>
            </w:r>
          </w:p>
        </w:tc>
        <w:tc>
          <w:tcPr>
            <w:tcW w:type="dxa" w:w="1728"/>
          </w:tcPr>
          <w:p>
            <w:r>
              <w:rPr>
                <w:b w:val="0"/>
                <w:i w:val="0"/>
              </w:rPr>
              <w:br/>
            </w:r>
            <w:r>
              <w:rPr>
                <w:b/>
                <w:i w:val="0"/>
              </w:rPr>
              <w:t>DIỆN TÍCH (M</w:t>
            </w:r>
            <w:r>
              <w:rPr>
                <w:b/>
                <w:i w:val="0"/>
              </w:rPr>
              <w:t>2</w:t>
            </w:r>
            <w:r>
              <w:rPr>
                <w:b/>
                <w:i w:val="0"/>
              </w:rPr>
              <w:t>)</w:t>
            </w:r>
          </w:p>
        </w:tc>
        <w:tc>
          <w:tcPr>
            <w:tcW w:type="dxa" w:w="1728"/>
          </w:tcPr>
          <w:p>
            <w:r>
              <w:rPr>
                <w:b w:val="0"/>
                <w:i w:val="0"/>
              </w:rPr>
              <w:br/>
            </w:r>
            <w:r>
              <w:rPr>
                <w:b/>
                <w:i w:val="0"/>
              </w:rPr>
              <w:t>TẦNG CAO XD</w:t>
            </w:r>
          </w:p>
        </w:tc>
        <w:tc>
          <w:tcPr>
            <w:tcW w:type="dxa" w:w="1728"/>
          </w:tcPr>
          <w:p>
            <w:r>
              <w:rPr>
                <w:b w:val="0"/>
                <w:i w:val="0"/>
              </w:rPr>
              <w:br/>
            </w:r>
            <w:r>
              <w:rPr>
                <w:b/>
                <w:i w:val="0"/>
              </w:rPr>
              <w:t>MẬT ĐỘ XD (%)</w:t>
            </w:r>
          </w:p>
        </w:tc>
      </w:tr>
    </w:tbl>
    <w:p>
      <w:pPr>
        <w:jc w:val="both"/>
      </w:pPr>
      <w:r>
        <w:rPr>
          <w:b w:val="0"/>
          <w:i w:val="0"/>
        </w:rPr>
        <w:t>3. Quy hoạch san nền.</w:t>
      </w:r>
    </w:p>
    <w:p>
      <w:pPr>
        <w:jc w:val="both"/>
      </w:pPr>
      <w:r>
        <w:rPr>
          <w:b w:val="0"/>
          <w:i w:val="0"/>
        </w:rPr>
        <w:t>* Giải pháp thiết kế san nền</w:t>
      </w:r>
    </w:p>
    <w:p>
      <w:pPr>
        <w:jc w:val="both"/>
      </w:pPr>
      <w:r>
        <w:rPr>
          <w:b w:val="0"/>
          <w:i w:val="0"/>
        </w:rPr>
        <w:t>- Đào bảo khối lượng đào đắp hợp lý, thoát nước mưa nhanh chóng nhưng không để mặt đất bị rửa trôi, xói mòn, đảm bảo độ ổn định của công trình xây dựng trên khu đất san nền. Không có sự chênh cao quá lớn với các khu đất xung quanh, gây hiện tượng ngập úng.</w:t>
      </w:r>
    </w:p>
    <w:p>
      <w:pPr>
        <w:jc w:val="both"/>
      </w:pPr>
      <w:r>
        <w:rPr>
          <w:b w:val="0"/>
          <w:i w:val="0"/>
        </w:rPr>
        <w:t>- Độ dốc thiết kế 1=1%</w:t>
      </w:r>
    </w:p>
    <w:p>
      <w:pPr>
        <w:jc w:val="both"/>
      </w:pPr>
      <w:r>
        <w:rPr>
          <w:b w:val="0"/>
          <w:i w:val="0"/>
        </w:rPr>
        <w:t>- Nền mặt bằng công trình cần đảm bảo thoát nước tốt, thuận tiện cho xây dựng, lấy cao độ san nền các bằng công trình như sau:</w:t>
      </w:r>
    </w:p>
    <w:p>
      <w:pPr>
        <w:jc w:val="both"/>
      </w:pPr>
      <w:r>
        <w:rPr>
          <w:b w:val="0"/>
          <w:i w:val="0"/>
        </w:rPr>
        <w:t xml:space="preserve">+ Mặt bằng khu nhà ở: cao hơn cos đường +0.5 m. </w:t>
      </w:r>
    </w:p>
    <w:p>
      <w:pPr>
        <w:jc w:val="both"/>
      </w:pPr>
      <w:r>
        <w:rPr>
          <w:b w:val="0"/>
          <w:i w:val="0"/>
        </w:rPr>
        <w:t>+ Mặt bằng khu văn phòng đại diện: cao hơn cos đường 3-7 m.</w:t>
      </w:r>
    </w:p>
    <w:p>
      <w:pPr>
        <w:jc w:val="both"/>
      </w:pPr>
      <w:r>
        <w:rPr>
          <w:b w:val="0"/>
          <w:i w:val="0"/>
        </w:rPr>
        <w:t xml:space="preserve">+ Mặt bằng khu sản xuất, nhà kho: cao hơn cos đường 3-7 m. </w:t>
      </w:r>
    </w:p>
    <w:p>
      <w:pPr>
        <w:jc w:val="both"/>
      </w:pPr>
      <w:r>
        <w:rPr>
          <w:b w:val="0"/>
          <w:i w:val="0"/>
        </w:rPr>
        <w:t>+ Mặt bằng bãi đỗ xe: cao hơn cos đường +0.5m.</w:t>
      </w:r>
    </w:p>
    <w:p>
      <w:pPr>
        <w:jc w:val="center"/>
      </w:pPr>
      <w:r>
        <w:rPr>
          <w:b/>
          <w:i w:val="0"/>
        </w:rPr>
        <w:t xml:space="preserve">BẢNG TỐNG HỢP KHỐI LƯỢNG SAN GẠT MẶT BẰNG </w:t>
      </w:r>
    </w:p>
    <w:p>
      <w:pPr>
        <w:jc w:val="center"/>
      </w:pPr>
      <w:r>
        <w:rPr>
          <w:b/>
          <w:i w:val="0"/>
        </w:rPr>
        <w:t>XÂY DỰNG CÔNG TRÌNH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val="0"/>
                <w:i w:val="0"/>
              </w:rPr>
              <w:t>STT</w:t>
            </w:r>
          </w:p>
        </w:tc>
        <w:tc>
          <w:tcPr>
            <w:tcW w:type="dxa" w:w="1440"/>
          </w:tcPr>
          <w:p>
            <w:r>
              <w:rPr>
                <w:b w:val="0"/>
                <w:i w:val="0"/>
              </w:rPr>
              <w:br/>
            </w:r>
            <w:r>
              <w:rPr>
                <w:b w:val="0"/>
                <w:i w:val="0"/>
              </w:rPr>
              <w:t>Hạng mục</w:t>
            </w:r>
          </w:p>
        </w:tc>
        <w:tc>
          <w:tcPr>
            <w:tcW w:type="dxa" w:w="1440"/>
          </w:tcPr>
          <w:p>
            <w:r>
              <w:rPr>
                <w:b w:val="0"/>
                <w:i w:val="0"/>
              </w:rPr>
              <w:br/>
            </w:r>
            <w:r>
              <w:rPr>
                <w:b w:val="0"/>
                <w:i w:val="0"/>
              </w:rPr>
              <w:t>Cos tự nhiên trung bình</w:t>
            </w:r>
          </w:p>
        </w:tc>
        <w:tc>
          <w:tcPr>
            <w:tcW w:type="dxa" w:w="1440"/>
          </w:tcPr>
          <w:p>
            <w:r>
              <w:rPr>
                <w:b w:val="0"/>
                <w:i w:val="0"/>
              </w:rPr>
              <w:br/>
            </w:r>
            <w:r>
              <w:rPr>
                <w:b w:val="0"/>
                <w:i w:val="0"/>
              </w:rPr>
              <w:t>Cos thiết kế trung bình</w:t>
            </w:r>
          </w:p>
        </w:tc>
        <w:tc>
          <w:tcPr>
            <w:tcW w:type="dxa" w:w="1440"/>
          </w:tcPr>
          <w:p>
            <w:r>
              <w:rPr>
                <w:b w:val="0"/>
                <w:i w:val="0"/>
              </w:rPr>
              <w:br/>
            </w:r>
            <w:r>
              <w:rPr>
                <w:b w:val="0"/>
                <w:i w:val="0"/>
              </w:rPr>
              <w:t>Diện tích san nền (m</w:t>
            </w:r>
            <w:r>
              <w:rPr>
                <w:b w:val="0"/>
                <w:i w:val="0"/>
              </w:rPr>
              <w:t>2</w:t>
            </w:r>
            <w:r>
              <w:rPr>
                <w:b w:val="0"/>
                <w:i w:val="0"/>
              </w:rPr>
              <w:t>)</w:t>
            </w:r>
          </w:p>
        </w:tc>
        <w:tc>
          <w:tcPr>
            <w:tcW w:type="dxa" w:w="1440"/>
          </w:tcPr>
          <w:p>
            <w:r>
              <w:rPr>
                <w:b w:val="0"/>
                <w:i w:val="0"/>
              </w:rPr>
              <w:br/>
            </w:r>
            <w:r>
              <w:rPr>
                <w:b w:val="0"/>
                <w:i w:val="0"/>
              </w:rPr>
              <w:t>Khối lượng san nền (m</w:t>
            </w:r>
            <w:r>
              <w:rPr>
                <w:b w:val="0"/>
                <w:i w:val="0"/>
              </w:rPr>
              <w:t>3</w:t>
            </w:r>
            <w:r>
              <w:rPr>
                <w:b w:val="0"/>
                <w:i w:val="0"/>
              </w:rPr>
              <w:t>)</w:t>
            </w:r>
          </w:p>
        </w:tc>
      </w:tr>
    </w:tbl>
    <w:p>
      <w:pPr>
        <w:jc w:val="both"/>
      </w:pPr>
      <w:r>
        <w:rPr>
          <w:b w:val="0"/>
          <w:i w:val="0"/>
        </w:rPr>
        <w:t>4. Quy hoạch thoát nước.</w:t>
      </w:r>
    </w:p>
    <w:p>
      <w:pPr>
        <w:jc w:val="both"/>
      </w:pPr>
      <w:r>
        <w:rPr>
          <w:b w:val="0"/>
          <w:i w:val="0"/>
        </w:rPr>
        <w:t>- Giải pháp thoát nước chủ yếu thoát theo hệ thống rãnh dọc các tuyến đường giao thông và thoát ra hệ thống thoát nước chung của khu vực.</w:t>
      </w:r>
    </w:p>
    <w:p>
      <w:pPr>
        <w:jc w:val="both"/>
      </w:pPr>
      <w:r>
        <w:rPr>
          <w:b w:val="0"/>
          <w:i w:val="0"/>
        </w:rPr>
        <w:t>- Để đảm bảo phù hợp với hệ thống thoát nước đã có, dùng kết cấu rãnh hộp bê tông 600 X 800 dọc theo hệ thống đường giao thông.</w:t>
      </w:r>
    </w:p>
    <w:p>
      <w:pPr>
        <w:jc w:val="both"/>
      </w:pPr>
      <w:r>
        <w:rPr>
          <w:b/>
          <w:i w:val="0"/>
        </w:rPr>
        <w:t>BẢNG TỔNG HỢP KHỐI LƯỢNG ĐƯỜNG ỒNG THOÁT NƯỚC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HẠNG MỤC</w:t>
            </w:r>
            <w:r>
              <w:rPr>
                <w:b w:val="0"/>
                <w:i w:val="0"/>
              </w:rPr>
              <w:br/>
            </w:r>
            <w:r>
              <w:rPr>
                <w:b w:val="0"/>
                <w:i w:val="0"/>
              </w:rPr>
              <w:t xml:space="preserve"> </w:t>
            </w:r>
          </w:p>
        </w:tc>
        <w:tc>
          <w:tcPr>
            <w:tcW w:type="dxa" w:w="2160"/>
          </w:tcPr>
          <w:p>
            <w:r>
              <w:rPr>
                <w:b w:val="0"/>
                <w:i w:val="0"/>
              </w:rPr>
              <w:br/>
            </w:r>
            <w:r>
              <w:rPr>
                <w:b w:val="0"/>
                <w:i w:val="0"/>
              </w:rPr>
              <w:t>ĐƠN VỊ</w:t>
            </w:r>
          </w:p>
        </w:tc>
        <w:tc>
          <w:tcPr>
            <w:tcW w:type="dxa" w:w="2160"/>
          </w:tcPr>
          <w:p>
            <w:r>
              <w:rPr>
                <w:b w:val="0"/>
                <w:i w:val="0"/>
              </w:rPr>
              <w:br/>
            </w:r>
            <w:r>
              <w:rPr>
                <w:b w:val="0"/>
                <w:i w:val="0"/>
              </w:rPr>
              <w:t>KHỐI LƯỢNG</w:t>
            </w:r>
          </w:p>
        </w:tc>
      </w:tr>
    </w:tbl>
    <w:p>
      <w:pPr>
        <w:jc w:val="both"/>
      </w:pPr>
      <w:r>
        <w:rPr>
          <w:b w:val="0"/>
          <w:i w:val="0"/>
        </w:rPr>
        <w:t>5. Quy hoạch giao thông</w:t>
      </w:r>
    </w:p>
    <w:p>
      <w:pPr>
        <w:jc w:val="both"/>
      </w:pPr>
      <w:r>
        <w:rPr>
          <w:b w:val="0"/>
          <w:i w:val="0"/>
        </w:rPr>
        <w:t>* Hệ thống đường bộ:</w:t>
      </w:r>
    </w:p>
    <w:p>
      <w:pPr>
        <w:jc w:val="both"/>
      </w:pPr>
      <w:r>
        <w:rPr>
          <w:b w:val="0"/>
          <w:i w:val="0"/>
        </w:rPr>
        <w:t>- Tổ chức mạng lưới giao thông các tuyến đường bám theo địa hình, đảm bảo lưu thông thuận tiện tránh phá vỡ địa hình đặc trưng miền núi, các tuyến đường được thiết kế đảm bảo quy mô mặt cắt, độ dốc dọc không vượt quá độ dốc cho phép.</w:t>
      </w:r>
    </w:p>
    <w:p>
      <w:pPr>
        <w:jc w:val="both"/>
      </w:pPr>
      <w:r>
        <w:rPr>
          <w:b w:val="0"/>
          <w:i w:val="0"/>
        </w:rPr>
        <w:t>- Các thông số kỹ thuật chính của các tuyến đường:</w:t>
      </w:r>
    </w:p>
    <w:p>
      <w:pPr>
        <w:jc w:val="both"/>
      </w:pPr>
      <w:r>
        <w:rPr>
          <w:b w:val="0"/>
          <w:i w:val="0"/>
        </w:rPr>
        <w:t>+ Kết cấu mặt đường: Bê tông xi măng.</w:t>
      </w:r>
    </w:p>
    <w:p>
      <w:pPr>
        <w:jc w:val="both"/>
      </w:pPr>
      <w:r>
        <w:rPr>
          <w:b w:val="0"/>
          <w:i w:val="0"/>
        </w:rPr>
        <w:t>+ Bán kính bó vỉa: Rv &gt; 8 m.</w:t>
      </w:r>
    </w:p>
    <w:p>
      <w:pPr>
        <w:jc w:val="both"/>
      </w:pPr>
      <w:r>
        <w:rPr>
          <w:b w:val="0"/>
          <w:i w:val="0"/>
        </w:rPr>
        <w:t>+ Bán kính đường cong nằm tối thiểu: R &gt; 150 m.</w:t>
      </w:r>
    </w:p>
    <w:p>
      <w:pPr>
        <w:jc w:val="both"/>
      </w:pPr>
      <w:r>
        <w:rPr>
          <w:b/>
          <w:i w:val="0"/>
        </w:rPr>
        <w:t>BẢNG THỐNG KÊ QUY MÔ CÁC TUYẾN ĐƯỜN</w:t>
      </w:r>
      <w:r>
        <w:rPr>
          <w:b w:val="0"/>
          <w:i w:val="0"/>
        </w:rPr>
        <w:t>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ĐOẠN TUYẾN</w:t>
            </w:r>
          </w:p>
        </w:tc>
        <w:tc>
          <w:tcPr>
            <w:tcW w:type="dxa" w:w="1728"/>
          </w:tcPr>
          <w:p>
            <w:r>
              <w:rPr>
                <w:b w:val="0"/>
                <w:i w:val="0"/>
              </w:rPr>
              <w:br/>
            </w:r>
            <w:r>
              <w:rPr>
                <w:b/>
                <w:i w:val="0"/>
              </w:rPr>
              <w:t>MẶT CẮT NGANG</w:t>
            </w:r>
          </w:p>
        </w:tc>
        <w:tc>
          <w:tcPr>
            <w:tcW w:type="dxa" w:w="1728"/>
          </w:tcPr>
          <w:p>
            <w:r>
              <w:rPr>
                <w:b w:val="0"/>
                <w:i w:val="0"/>
              </w:rPr>
              <w:br/>
            </w:r>
            <w:r>
              <w:rPr>
                <w:b/>
                <w:i w:val="0"/>
              </w:rPr>
              <w:t>CHIỀU DÀI (M)</w:t>
            </w:r>
          </w:p>
        </w:tc>
        <w:tc>
          <w:tcPr>
            <w:tcW w:type="dxa" w:w="1728"/>
          </w:tcPr>
          <w:p>
            <w:r>
              <w:rPr>
                <w:b w:val="0"/>
                <w:i w:val="0"/>
              </w:rPr>
              <w:br/>
            </w:r>
            <w:r>
              <w:rPr>
                <w:b/>
                <w:i w:val="0"/>
              </w:rPr>
              <w:t>ĐỘDỐC (%)</w:t>
            </w:r>
          </w:p>
        </w:tc>
      </w:tr>
    </w:tbl>
    <w:p>
      <w:pPr>
        <w:jc w:val="both"/>
      </w:pPr>
      <w:r>
        <w:rPr>
          <w:b w:val="0"/>
          <w:i w:val="0"/>
        </w:rPr>
        <w:t>Bãi đỗ xe: Xây dựng 2 bãi đỗ xe phía bắc và phía Nam cùa khu vực lập quy hoạch, tổng diện tích 2381 m</w:t>
      </w:r>
      <w:r>
        <w:rPr>
          <w:b w:val="0"/>
          <w:i w:val="0"/>
        </w:rPr>
        <w:t>2</w:t>
      </w:r>
      <w:r>
        <w:rPr>
          <w:b w:val="0"/>
          <w:i w:val="0"/>
        </w:rPr>
        <w:t>.</w:t>
      </w:r>
    </w:p>
    <w:p>
      <w:pPr>
        <w:jc w:val="both"/>
      </w:pPr>
      <w:r>
        <w:rPr>
          <w:b w:val="0"/>
          <w:i w:val="0"/>
        </w:rPr>
        <w:t>*            Hệ thống cầu đường bộ:</w:t>
      </w:r>
    </w:p>
    <w:p>
      <w:pPr>
        <w:jc w:val="both"/>
      </w:pPr>
      <w:r>
        <w:rPr>
          <w:b w:val="0"/>
          <w:i w:val="0"/>
        </w:rPr>
        <w:t>Để đảm bảo giảm thiểu khối lượng đào đất và làm tăng khả năng lưu thông cho các tuyến đường, tại khu vực nghiên cứu lập quy hoạch có sử dụng phương án giao khác mức là cầu Bê tông cốt thép có quy mô dự kiến như sau:</w:t>
      </w:r>
    </w:p>
    <w:p>
      <w:pPr>
        <w:jc w:val="both"/>
      </w:pPr>
      <w:r>
        <w:rPr>
          <w:b w:val="0"/>
          <w:i w:val="0"/>
        </w:rPr>
        <w:t>- Loại hình: Cầu Dầm giản đơn.</w:t>
      </w:r>
    </w:p>
    <w:p>
      <w:pPr>
        <w:jc w:val="both"/>
      </w:pPr>
      <w:r>
        <w:rPr>
          <w:b w:val="0"/>
          <w:i w:val="0"/>
        </w:rPr>
        <w:t>- Khẩu độ nhịp: 33 m</w:t>
      </w:r>
    </w:p>
    <w:p>
      <w:pPr>
        <w:jc w:val="both"/>
      </w:pPr>
      <w:r>
        <w:rPr>
          <w:b w:val="0"/>
          <w:i w:val="0"/>
        </w:rPr>
        <w:t>- Kết cấu chịu lực: Bó tông cốt dự ứng lực.</w:t>
      </w:r>
    </w:p>
    <w:p>
      <w:pPr>
        <w:jc w:val="both"/>
      </w:pPr>
      <w:r>
        <w:rPr>
          <w:b w:val="0"/>
          <w:i w:val="0"/>
        </w:rPr>
        <w:t>6. Quy hoạch cấp điện, chiếu sáng.</w:t>
      </w:r>
    </w:p>
    <w:p>
      <w:pPr>
        <w:jc w:val="both"/>
      </w:pPr>
      <w:r>
        <w:rPr>
          <w:b w:val="0"/>
          <w:i w:val="0"/>
        </w:rPr>
        <w:t>*            Mục tiêu:</w:t>
      </w:r>
    </w:p>
    <w:p>
      <w:pPr>
        <w:jc w:val="both"/>
      </w:pPr>
      <w:r>
        <w:rPr>
          <w:b w:val="0"/>
          <w:i w:val="0"/>
        </w:rPr>
        <w:t>- Đáp ứng nhu cầu tiêu thụ điện của các đối tượng trong khu vực thuộc phạm vi dự án với chất lượng cao theo yêu cầu của phụ tải loại 1.</w:t>
      </w:r>
    </w:p>
    <w:p>
      <w:pPr>
        <w:jc w:val="both"/>
      </w:pPr>
      <w:r>
        <w:rPr>
          <w:b w:val="0"/>
          <w:i w:val="0"/>
        </w:rPr>
        <w:t>- Cung cấp hệ thống chiếu sáng đảm bảo cho các tuyến đường giao thông trong khu vực với cường độ chiếu sáng của đường phố cấp C.</w:t>
      </w:r>
    </w:p>
    <w:p>
      <w:pPr>
        <w:jc w:val="both"/>
      </w:pPr>
      <w:r>
        <w:rPr>
          <w:b w:val="0"/>
          <w:i w:val="0"/>
        </w:rPr>
        <w:t>- Chi tiêu kỹ thuật của nguồn điện.</w:t>
      </w:r>
    </w:p>
    <w:p>
      <w:pPr>
        <w:jc w:val="both"/>
      </w:pPr>
      <w:r>
        <w:rPr>
          <w:b w:val="0"/>
          <w:i w:val="0"/>
        </w:rPr>
        <w:t>- Trung thế.</w:t>
      </w:r>
    </w:p>
    <w:p>
      <w:pPr>
        <w:jc w:val="both"/>
      </w:pPr>
      <w:r>
        <w:rPr>
          <w:b w:val="0"/>
          <w:i w:val="0"/>
        </w:rPr>
        <w:t>Điện áp định mức:   35 KV ± 5%</w:t>
      </w:r>
    </w:p>
    <w:p>
      <w:pPr>
        <w:jc w:val="both"/>
      </w:pPr>
      <w:r>
        <w:rPr>
          <w:b w:val="0"/>
          <w:i w:val="0"/>
        </w:rPr>
        <w:t>Tần số:  50 Hz.</w:t>
      </w:r>
    </w:p>
    <w:p>
      <w:pPr>
        <w:jc w:val="both"/>
      </w:pPr>
      <w:r>
        <w:rPr>
          <w:b w:val="0"/>
          <w:i w:val="0"/>
        </w:rPr>
        <w:t xml:space="preserve">Dòng ngắn mạch tối thiểu: 20 KA/s </w:t>
      </w:r>
    </w:p>
    <w:p>
      <w:pPr>
        <w:jc w:val="both"/>
      </w:pPr>
      <w:r>
        <w:rPr>
          <w:b w:val="0"/>
          <w:i w:val="0"/>
        </w:rPr>
        <w:t xml:space="preserve">Kết cấu lưới điện: hình tia - 100% dự phòng. </w:t>
      </w:r>
    </w:p>
    <w:p>
      <w:pPr>
        <w:jc w:val="both"/>
      </w:pPr>
      <w:r>
        <w:rPr>
          <w:b w:val="0"/>
          <w:i w:val="0"/>
        </w:rPr>
        <w:t xml:space="preserve">Tổn thất: AU% = -2,5% khi mang tải thường </w:t>
      </w:r>
    </w:p>
    <w:p>
      <w:pPr>
        <w:jc w:val="both"/>
      </w:pPr>
      <w:r>
        <w:rPr>
          <w:b w:val="0"/>
          <w:i w:val="0"/>
        </w:rPr>
        <w:t>AU% = - 5% khi tải sự cố.</w:t>
      </w:r>
    </w:p>
    <w:p>
      <w:pPr>
        <w:jc w:val="both"/>
      </w:pPr>
      <w:r>
        <w:rPr>
          <w:b w:val="0"/>
          <w:i w:val="0"/>
        </w:rPr>
        <w:t>Hạ thế.</w:t>
      </w:r>
    </w:p>
    <w:p>
      <w:pPr>
        <w:jc w:val="both"/>
      </w:pPr>
      <w:r>
        <w:rPr>
          <w:b w:val="0"/>
          <w:i w:val="0"/>
        </w:rPr>
        <w:t>Điện áp định mức:    0.4/0.23 KV</w:t>
      </w:r>
    </w:p>
    <w:p>
      <w:pPr>
        <w:jc w:val="both"/>
      </w:pPr>
      <w:r>
        <w:rPr>
          <w:b w:val="0"/>
          <w:i w:val="0"/>
        </w:rPr>
        <w:t>Tần số:  50 Hz.</w:t>
      </w:r>
    </w:p>
    <w:p>
      <w:pPr>
        <w:jc w:val="both"/>
      </w:pPr>
      <w:r>
        <w:rPr>
          <w:b w:val="0"/>
          <w:i w:val="0"/>
        </w:rPr>
        <w:t>Dòng ngắn mạch tối thiểu : 50 KA/s</w:t>
      </w:r>
    </w:p>
    <w:p>
      <w:pPr>
        <w:jc w:val="both"/>
      </w:pPr>
      <w:r>
        <w:rPr>
          <w:b w:val="0"/>
          <w:i w:val="0"/>
        </w:rPr>
        <w:t>Kết cấu lưới điện: Hình tia với bán kính &lt; 250 m.</w:t>
      </w:r>
    </w:p>
    <w:p>
      <w:pPr>
        <w:jc w:val="both"/>
      </w:pPr>
      <w:r>
        <w:rPr>
          <w:b w:val="0"/>
          <w:i w:val="0"/>
        </w:rPr>
        <w:t>Tổn thất: AU% = ± 2,5%</w:t>
      </w:r>
    </w:p>
    <w:p>
      <w:pPr>
        <w:jc w:val="both"/>
      </w:pPr>
      <w:r>
        <w:rPr>
          <w:b w:val="0"/>
          <w:i w:val="0"/>
        </w:rPr>
        <w:t>Chế độ tài.</w:t>
      </w:r>
    </w:p>
    <w:p>
      <w:pPr>
        <w:jc w:val="both"/>
      </w:pPr>
      <w:r>
        <w:rPr>
          <w:b w:val="0"/>
          <w:i w:val="0"/>
        </w:rPr>
        <w:t>Máy biến áp: Làm việc SB 80% tải định mức.</w:t>
      </w:r>
    </w:p>
    <w:p>
      <w:pPr>
        <w:jc w:val="both"/>
      </w:pPr>
      <w:r>
        <w:rPr>
          <w:b w:val="0"/>
          <w:i w:val="0"/>
        </w:rPr>
        <w:t xml:space="preserve">Tải sự cố ≤ 130% tải định mức. </w:t>
      </w:r>
    </w:p>
    <w:p>
      <w:pPr>
        <w:jc w:val="both"/>
      </w:pPr>
      <w:r>
        <w:rPr>
          <w:b w:val="0"/>
          <w:i w:val="0"/>
        </w:rPr>
        <w:t xml:space="preserve">Cáp ngầm trung thế 35 KV: mang tải 65% của công suất tải </w:t>
      </w:r>
    </w:p>
    <w:p>
      <w:pPr>
        <w:jc w:val="both"/>
      </w:pPr>
      <w:r>
        <w:rPr>
          <w:b w:val="0"/>
          <w:i w:val="0"/>
        </w:rPr>
        <w:t>Tuyến cáp hạ thế: Không quá 75% đòng điện định mức.</w:t>
      </w:r>
    </w:p>
    <w:p>
      <w:pPr>
        <w:jc w:val="both"/>
      </w:pPr>
      <w:r>
        <w:rPr>
          <w:b w:val="0"/>
          <w:i w:val="0"/>
        </w:rPr>
        <w:t>- Mạng chiếu sáng.</w:t>
      </w:r>
    </w:p>
    <w:p>
      <w:pPr>
        <w:jc w:val="both"/>
      </w:pPr>
      <w:r>
        <w:rPr>
          <w:b w:val="0"/>
          <w:i w:val="0"/>
        </w:rPr>
        <w:t>Tiêu chuẩn cường độ sáng trung bình cấp C: 0.6 - 0.8 cd/m</w:t>
      </w:r>
      <w:r>
        <w:rPr>
          <w:b w:val="0"/>
          <w:i w:val="0"/>
        </w:rPr>
        <w:t>2</w:t>
      </w:r>
    </w:p>
    <w:p>
      <w:pPr>
        <w:jc w:val="both"/>
      </w:pPr>
      <w:r>
        <w:rPr>
          <w:b w:val="0"/>
          <w:i w:val="0"/>
        </w:rPr>
        <w:t>Điện áp nguồn sáng: 220V.</w:t>
      </w:r>
    </w:p>
    <w:p>
      <w:pPr>
        <w:jc w:val="both"/>
      </w:pPr>
      <w:r>
        <w:rPr>
          <w:b w:val="0"/>
          <w:i w:val="0"/>
        </w:rPr>
        <w:t>Công suất nguồn sáng:       150W-250W Sodium</w:t>
      </w:r>
    </w:p>
    <w:p>
      <w:pPr>
        <w:jc w:val="both"/>
      </w:pPr>
      <w:r>
        <w:rPr>
          <w:b w:val="0"/>
          <w:i w:val="0"/>
        </w:rPr>
        <w:t>Cột đèn liên cần bảng thép tròn côn cao 10m.</w:t>
      </w:r>
    </w:p>
    <w:p>
      <w:pPr>
        <w:jc w:val="both"/>
      </w:pPr>
      <w:r>
        <w:rPr>
          <w:b w:val="0"/>
          <w:i w:val="0"/>
        </w:rPr>
        <w:t>Móng cột bê tông cốt thép bắt mặt bích chân cột.</w:t>
      </w:r>
    </w:p>
    <w:p>
      <w:pPr>
        <w:jc w:val="both"/>
      </w:pPr>
      <w:r>
        <w:rPr>
          <w:b w:val="0"/>
          <w:i w:val="0"/>
        </w:rPr>
        <w:t>* Nguồn điện:</w:t>
      </w:r>
    </w:p>
    <w:p>
      <w:pPr>
        <w:jc w:val="both"/>
      </w:pPr>
      <w:r>
        <w:rPr>
          <w:b w:val="0"/>
          <w:i w:val="0"/>
        </w:rPr>
        <w:t>Nguồn điện được lấy từ trạm biến áp N5 đã có trên đường Lê Quý Đôn.</w:t>
      </w:r>
    </w:p>
    <w:p>
      <w:pPr>
        <w:jc w:val="both"/>
      </w:pPr>
      <w:r>
        <w:rPr>
          <w:b w:val="0"/>
          <w:i w:val="0"/>
        </w:rPr>
        <w:t>* Giải pháp:</w:t>
      </w:r>
    </w:p>
    <w:p>
      <w:pPr>
        <w:jc w:val="both"/>
      </w:pPr>
      <w:r>
        <w:rPr>
          <w:b w:val="0"/>
          <w:i w:val="0"/>
        </w:rPr>
        <w:t>- Xây dựng mới một trạm biến áp (160 KVA-10(22)/0.4 KV trong khu vực đế cấp điện sinh hoạt, chiếu sáng, các hoạt động sản xuất trong khu vực lập quy hoạch.</w:t>
      </w:r>
    </w:p>
    <w:p>
      <w:pPr>
        <w:jc w:val="both"/>
      </w:pPr>
      <w:r>
        <w:rPr>
          <w:b/>
          <w:i w:val="0"/>
        </w:rPr>
        <w:t>BẢNG THỐNG KÊ KHỐI LƯỢNG ĐƯỜNG DÂY CÁP ĐIỆN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KHỐI LƯỢNG</w:t>
            </w:r>
          </w:p>
        </w:tc>
      </w:tr>
    </w:tbl>
    <w:p>
      <w:pPr>
        <w:jc w:val="both"/>
      </w:pPr>
      <w:r>
        <w:rPr>
          <w:b w:val="0"/>
          <w:i w:val="0"/>
        </w:rPr>
        <w:t>7. Quy hoạch cấp nước:</w:t>
      </w:r>
    </w:p>
    <w:p>
      <w:pPr>
        <w:jc w:val="both"/>
      </w:pPr>
      <w:r>
        <w:rPr>
          <w:b w:val="0"/>
          <w:i w:val="0"/>
        </w:rPr>
        <w:t>* Nguồn nước:</w:t>
      </w:r>
    </w:p>
    <w:p>
      <w:pPr>
        <w:jc w:val="both"/>
      </w:pPr>
      <w:r>
        <w:rPr>
          <w:b w:val="0"/>
          <w:i w:val="0"/>
        </w:rPr>
        <w:t>Nguồn nước cấp cho khu vực quy hoạch nằm trong hệ thống cấp nước chung của thành phố Lào Cai, nguồn nước của nhà máy nước Lào Cai công suất 12.000m</w:t>
      </w:r>
      <w:r>
        <w:rPr>
          <w:b w:val="0"/>
          <w:i w:val="0"/>
        </w:rPr>
        <w:t>3</w:t>
      </w:r>
      <w:r>
        <w:rPr>
          <w:b w:val="0"/>
          <w:i w:val="0"/>
        </w:rPr>
        <w:t>/ngày/đêm, nước lấy trực tiếp từ đường ống dẫn chính ø 110mm theo tuyến đường Trần Đăng Ninh.</w:t>
      </w:r>
    </w:p>
    <w:p>
      <w:pPr>
        <w:jc w:val="center"/>
      </w:pPr>
      <w:r>
        <w:rPr>
          <w:b/>
          <w:i w:val="0"/>
        </w:rPr>
        <w:t>BẢNG THỐNG KÊ KHỐI LƯỢNG ĐƯỜNG 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KHỐI LƯỢNG</w:t>
            </w:r>
          </w:p>
        </w:tc>
      </w:tr>
    </w:tbl>
    <w:p>
      <w:pPr>
        <w:jc w:val="both"/>
      </w:pPr>
      <w:r>
        <w:rPr>
          <w:b w:val="0"/>
          <w:i w:val="0"/>
        </w:rPr>
        <w:t>*            Tổ chức mặng lưới đường ống:</w:t>
      </w:r>
    </w:p>
    <w:p>
      <w:pPr>
        <w:jc w:val="both"/>
      </w:pPr>
      <w:r>
        <w:rPr>
          <w:b w:val="0"/>
          <w:i w:val="0"/>
        </w:rPr>
        <w:t>- Mạng lưới đường phân phối gồm 1 vòng khép kín và mạng đường ống cụt (cành cây).</w:t>
      </w:r>
    </w:p>
    <w:p>
      <w:pPr>
        <w:jc w:val="both"/>
      </w:pPr>
      <w:r>
        <w:rPr>
          <w:b w:val="0"/>
          <w:i w:val="0"/>
        </w:rPr>
        <w:t>- Đường ống có ø 80mm, ø 65mm dùng ống gang; ø 40mm trở xuống dùng ống thép tráng kẽm.</w:t>
      </w:r>
    </w:p>
    <w:p>
      <w:pPr>
        <w:jc w:val="both"/>
      </w:pPr>
      <w:r>
        <w:rPr>
          <w:b w:val="0"/>
          <w:i w:val="0"/>
        </w:rPr>
        <w:t>- Độ sâu chôn ống tối thiểu cách mặt đất 0,4m, ống qua đường xe chạy độ sâu chôn ống không được nhỏ hơn 0.7m.</w:t>
      </w:r>
    </w:p>
    <w:p>
      <w:pPr>
        <w:jc w:val="both"/>
      </w:pPr>
      <w:r>
        <w:rPr>
          <w:b w:val="0"/>
          <w:i w:val="0"/>
        </w:rPr>
        <w:t>- Không được lấy nước từ đường ống ø 75mm trở lên để cấp cho1 nhà nghỉ hoặc biệt thự (phải cấp cho một nhóm nhà).</w:t>
      </w:r>
    </w:p>
    <w:p>
      <w:pPr>
        <w:jc w:val="both"/>
      </w:pPr>
      <w:r>
        <w:rPr>
          <w:b w:val="0"/>
          <w:i w:val="0"/>
        </w:rPr>
        <w:t>- Các tuyến ống phải đi phía trước công trình và có đồng hồ đo nước để dễ quản lý và tiết kiệm nước.</w:t>
      </w:r>
    </w:p>
    <w:p>
      <w:pPr>
        <w:jc w:val="both"/>
      </w:pPr>
      <w:r>
        <w:rPr>
          <w:b w:val="0"/>
          <w:i w:val="0"/>
        </w:rPr>
        <w:t>*            Tính thủy lực đường ống: Các ống phân phối đến các hộ dùng nước được tính toán thủy lực theo phương pháp dương lượng, đường ống được thiết kế đến chân công trình.</w:t>
      </w:r>
    </w:p>
    <w:p>
      <w:pPr>
        <w:jc w:val="both"/>
      </w:pPr>
      <w:r>
        <w:rPr>
          <w:b/>
          <w:i w:val="0"/>
        </w:rPr>
        <w:t>Điều 2.</w:t>
      </w:r>
      <w:r>
        <w:rPr>
          <w:b w:val="0"/>
          <w:i w:val="0"/>
        </w:rPr>
        <w:t xml:space="preserve"> Giao cho sở Xây dựng, UBND thành phố Lào Cai: </w:t>
      </w:r>
    </w:p>
    <w:p>
      <w:pPr>
        <w:jc w:val="both"/>
      </w:pPr>
      <w:r>
        <w:rPr>
          <w:b w:val="0"/>
          <w:i w:val="0"/>
        </w:rPr>
        <w:t>Hoàn tất hồ sơ, công bố quy hoạch xây dựng để các tổ chức, đơn vị và cá nhân có liên quan biết thực hiện.</w:t>
      </w:r>
    </w:p>
    <w:p>
      <w:pPr>
        <w:jc w:val="both"/>
      </w:pPr>
      <w:r>
        <w:rPr>
          <w:b/>
          <w:i w:val="0"/>
        </w:rPr>
        <w:t>Điều 3.</w:t>
      </w:r>
      <w:r>
        <w:rPr>
          <w:b w:val="0"/>
          <w:i w:val="0"/>
        </w:rPr>
        <w:t xml:space="preserve"> Các ông Chánh Văn phòng UBND tỉnh, Giám đốc Sở Xây dụng Chủ tịch UBND Thành phố Lào Cai và các ban, ngành có liên quan chịu trách nhiệm thi hành quyết định này.</w:t>
      </w:r>
    </w:p>
    <w:p>
      <w:pPr>
        <w:jc w:val="both"/>
      </w:pPr>
      <w:r>
        <w:rPr>
          <w:b w:val="0"/>
          <w:i w:val="0"/>
        </w:rPr>
        <w:t>Quyết định này có kiệu lực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