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01/2023/NQ-HĐND Phê duyệt chủ trương chuyển mục đích sử dụng rừng sang mục đích khác trên địa bàn tỉnh Bình Phước năm 2023</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01/2023/NQ-HĐND</w:t>
      </w:r>
      <w:r>
        <w:rPr>
          <w:b w:val="0"/>
          <w:i w:val="0"/>
        </w:rPr>
        <w:br/>
      </w:r>
      <w:r>
        <w:rPr>
          <w:b w:val="0"/>
          <w:i w:val="0"/>
        </w:rPr>
        <w:br/>
      </w:r>
      <w:r>
        <w:rPr>
          <w:b w:val="0"/>
          <w:i/>
        </w:rPr>
        <w:br/>
      </w:r>
      <w:r>
        <w:rPr>
          <w:b w:val="0"/>
          <w:i/>
        </w:rPr>
        <w:t>Bình Phước, ngày 17 tháng 01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01/2023/NQ-HĐND</w:t>
      </w:r>
      <w:r>
        <w:rPr>
          <w:b w:val="0"/>
          <w:i w:val="0"/>
        </w:rPr>
        <w:br/>
      </w:r>
      <w:r>
        <w:rPr>
          <w:b w:val="0"/>
          <w:i w:val="0"/>
        </w:rPr>
        <w:br/>
      </w:r>
      <w:r>
        <w:rPr>
          <w:b w:val="0"/>
          <w:i/>
        </w:rPr>
        <w:br/>
      </w:r>
      <w:r>
        <w:rPr>
          <w:b w:val="0"/>
          <w:i/>
        </w:rPr>
        <w:t>Bình Phước, ngày 17 tháng 01 năm 2023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01/2023/NQ-HĐND</w:t>
      </w:r>
      <w:r>
        <w:rPr>
          <w:b w:val="0"/>
          <w:i w:val="0"/>
        </w:rPr>
        <w:br/>
      </w:r>
      <w:r>
        <w:rPr>
          <w:b w:val="0"/>
          <w:i w:val="0"/>
        </w:rPr>
        <w:br/>
      </w:r>
      <w:r>
        <w:rPr>
          <w:b w:val="0"/>
          <w:i/>
        </w:rPr>
        <w:br/>
      </w:r>
      <w:r>
        <w:rPr>
          <w:b w:val="0"/>
          <w:i/>
        </w:rPr>
        <w:t>Bình Phước, ngày 17 tháng 01 năm 2023</w:t>
      </w:r>
      <w:r>
        <w:rPr>
          <w:b w:val="0"/>
          <w:i/>
        </w:rPr>
        <w:br/>
      </w:r>
      <w:r>
        <w:rPr>
          <w:b w:val="0"/>
          <w:i w:val="0"/>
        </w:rPr>
        <w:br/>
      </w:r>
    </w:p>
    <w:p>
      <w:pPr>
        <w:jc w:val="center"/>
      </w:pPr>
      <w:r>
        <w:rPr>
          <w:b w:val="0"/>
          <w:i w:val="0"/>
        </w:rPr>
        <w:br/>
      </w:r>
      <w:r>
        <w:rPr>
          <w:b w:val="0"/>
          <w:i w:val="0"/>
        </w:rPr>
        <w:t>Số: 01/2023/NQ-HĐND</w:t>
      </w:r>
      <w:r>
        <w:rPr>
          <w:b w:val="0"/>
          <w:i w:val="0"/>
        </w:rPr>
        <w:br/>
      </w:r>
    </w:p>
    <w:p>
      <w:pPr>
        <w:jc w:val="center"/>
      </w:pPr>
      <w:r>
        <w:rPr>
          <w:b w:val="0"/>
          <w:i w:val="0"/>
        </w:rPr>
        <w:br/>
      </w:r>
      <w:r>
        <w:rPr>
          <w:b w:val="0"/>
          <w:i w:val="0"/>
        </w:rPr>
        <w:t>Bình Phước, ngày 17 tháng 01 năm 2023</w:t>
      </w:r>
      <w:r>
        <w:rPr>
          <w:b w:val="0"/>
          <w:i w:val="0"/>
        </w:rPr>
        <w:br/>
      </w:r>
    </w:p>
    <w:p>
      <w:r>
        <w:rPr>
          <w:b/>
          <w:i w:val="0"/>
        </w:rPr>
        <w:t>NGHỊ QUYẾT</w:t>
      </w:r>
    </w:p>
    <w:p>
      <w:r>
        <w:rPr>
          <w:b/>
          <w:i w:val="0"/>
        </w:rPr>
        <w:t>P</w:t>
      </w:r>
      <w:r>
        <w:rPr>
          <w:b/>
          <w:i w:val="0"/>
        </w:rPr>
        <w:t xml:space="preserve">hê duyệt chủ trương chuyển mục đích sử dụng rừng sang mục đích khác trên địa bàn tỉnh </w:t>
      </w:r>
      <w:r>
        <w:rPr>
          <w:b/>
          <w:i w:val="0"/>
        </w:rPr>
        <w:t>B</w:t>
      </w:r>
      <w:r>
        <w:rPr>
          <w:b/>
          <w:i w:val="0"/>
        </w:rPr>
        <w:t xml:space="preserve">ình </w:t>
      </w:r>
      <w:r>
        <w:rPr>
          <w:b/>
          <w:i w:val="0"/>
        </w:rPr>
        <w:t>P</w:t>
      </w:r>
      <w:r>
        <w:rPr>
          <w:b/>
          <w:i w:val="0"/>
        </w:rPr>
        <w:t>hước năm 2023</w:t>
      </w:r>
    </w:p>
    <w:p>
      <w:r>
        <w:rPr>
          <w:b/>
          <w:i w:val="0"/>
        </w:rPr>
        <w:t>HỘI ĐỒNG NHÂN DÂN TỈNH BÌNH PHƯỚC</w:t>
      </w:r>
      <w:r>
        <w:br/>
      </w:r>
      <w:r>
        <w:rPr>
          <w:b/>
          <w:i w:val="0"/>
        </w:rPr>
        <w:br/>
        <w:t xml:space="preserve">      KHÓA X, KỲ HỌP THỨ 9 (CHUYÊN ĐỀ)</w:t>
      </w:r>
    </w:p>
    <w:p>
      <w:r>
        <w:rPr>
          <w:b w:val="0"/>
          <w:i w:val="0"/>
        </w:rPr>
        <w:t xml:space="preserve">          </w:t>
      </w:r>
      <w:r>
        <w:rPr>
          <w:b w:val="0"/>
          <w:i/>
        </w:rPr>
        <w:t>Căn cứ Luật Tổ chức chính quyền địa phương ngày 19 tháng 6 năm 2015;</w:t>
      </w:r>
    </w:p>
    <w:p>
      <w:r>
        <w:rPr>
          <w:b w:val="0"/>
          <w:i w:val="0"/>
        </w:rPr>
        <w:t xml:space="preserve">          </w:t>
      </w:r>
      <w:r>
        <w:rPr>
          <w:b w:val="0"/>
          <w:i/>
        </w:rPr>
        <w:t>Căn cứ Luật Sửa đổi, bổ sung một số điều của Luật Tổ chức Chính phủ và Luật Tổ chức chính quyền địa phương ngày 22 tháng 11 năm 2019;</w:t>
      </w:r>
    </w:p>
    <w:p>
      <w:r>
        <w:rPr>
          <w:b w:val="0"/>
          <w:i w:val="0"/>
        </w:rPr>
        <w:t xml:space="preserve">          </w:t>
      </w:r>
      <w:r>
        <w:rPr>
          <w:b w:val="0"/>
          <w:i/>
        </w:rPr>
        <w:t>Căn cứ Luật Ban hành văn bản quy phạm pháp luật ngày 22 tháng 6 năm 2015;</w:t>
      </w:r>
    </w:p>
    <w:p>
      <w:r>
        <w:rPr>
          <w:b w:val="0"/>
          <w:i w:val="0"/>
        </w:rPr>
        <w:t xml:space="preserve">          </w:t>
      </w:r>
      <w:r>
        <w:rPr>
          <w:b w:val="0"/>
          <w:i/>
        </w:rPr>
        <w:t>Căn cứ Luật Sửa đổi, bổ sung một số điều của Luật Ban hành văn bản q phạm pháp luật ngày 18 tháng 6 năm 2020;</w:t>
      </w:r>
    </w:p>
    <w:p>
      <w:r>
        <w:rPr>
          <w:b w:val="0"/>
          <w:i w:val="0"/>
        </w:rPr>
        <w:t xml:space="preserve">          </w:t>
      </w:r>
      <w:r>
        <w:rPr>
          <w:b w:val="0"/>
          <w:i/>
        </w:rPr>
        <w:t>Căn cứ Luật Lâm nghiệp ngày 15 tháng 11 năm 2017;</w:t>
      </w:r>
    </w:p>
    <w:p>
      <w:r>
        <w:rPr>
          <w:b w:val="0"/>
          <w:i w:val="0"/>
        </w:rPr>
        <w:t xml:space="preserve">          </w:t>
      </w:r>
      <w:r>
        <w:rPr>
          <w:b w:val="0"/>
          <w:i/>
        </w:rPr>
        <w:t>Căn cứ Luật Chăn nuôi ngày 19 tháng 11 năm 2018;</w:t>
      </w:r>
    </w:p>
    <w:p>
      <w:r>
        <w:rPr>
          <w:b w:val="0"/>
          <w:i w:val="0"/>
        </w:rPr>
        <w:t xml:space="preserve">          </w:t>
      </w:r>
      <w:r>
        <w:rPr>
          <w:b w:val="0"/>
          <w:i/>
        </w:rPr>
        <w:t>Căn cứ Nghị định số 156/2018/NĐ-CP ngày 16 tháng 11 năm 2018 của Chính phủ về quy định chi tiết thi hành một số điều của Luật Lâm nghiệp;</w:t>
      </w:r>
    </w:p>
    <w:p>
      <w:r>
        <w:rPr>
          <w:b w:val="0"/>
          <w:i w:val="0"/>
        </w:rPr>
        <w:t xml:space="preserve">          </w:t>
      </w:r>
      <w:r>
        <w:rPr>
          <w:b w:val="0"/>
          <w:i/>
        </w:rPr>
        <w:t>Căn cứ Nghị định số 83/2020/NĐ-CP ngày 15 tháng 7 năm 2020 của Chính phủ về sửa đổi, bổ sung một số điều của Nghị định số 156/2018/NĐ-CP ngày 16 tháng 11 năm 2018 của Chính phủ về quy định chi tiết thi hành một số điều của Luật Lâm nghiệp;</w:t>
      </w:r>
    </w:p>
    <w:p>
      <w:r>
        <w:rPr>
          <w:b w:val="0"/>
          <w:i w:val="0"/>
        </w:rPr>
        <w:t xml:space="preserve">          </w:t>
      </w:r>
      <w:r>
        <w:rPr>
          <w:b w:val="0"/>
          <w:i/>
        </w:rPr>
        <w:t>Xét Tờ trình số 03/TTr-UBND ngày 09 tháng 01 năm 2023 của Ủy ban nhân dân tỉnh; Báo cáo thẩm tra số 02/BC-HĐND-KTNS ngày 11 tháng 01 năm 2023 của Ban kinh tế - ngân sách Hội đồng nhân dân tỉnh; ý kiến thảo luận của đại biểu Hội đồng nhân dân tỉnh tại kỳ họp.</w:t>
      </w:r>
    </w:p>
    <w:p>
      <w:r>
        <w:rPr>
          <w:b/>
          <w:i w:val="0"/>
        </w:rPr>
        <w:t>QUYẾT NGHỊ:</w:t>
      </w:r>
    </w:p>
    <w:p>
      <w:r>
        <w:rPr>
          <w:b/>
          <w:i w:val="0"/>
        </w:rPr>
        <w:t xml:space="preserve">Điều 1. </w:t>
      </w:r>
      <w:r>
        <w:rPr>
          <w:b w:val="0"/>
          <w:i w:val="0"/>
        </w:rPr>
        <w:t>Phê duyệt chủ trương chuyển mục đích sử dụng rừng sang mục đích khác năm 2023 trên địa bàn tỉnh Bình Phước đối với 06 dự án, diện tích 136,45 ha (rừng sản xuất).</w:t>
      </w:r>
    </w:p>
    <w:p>
      <w:pPr>
        <w:jc w:val="center"/>
      </w:pPr>
      <w:r>
        <w:rPr>
          <w:b w:val="0"/>
          <w:i/>
        </w:rPr>
        <w:t>(Kèm theo phụ lục chi tiết các dự án)</w:t>
      </w:r>
    </w:p>
    <w:p>
      <w:r>
        <w:rPr>
          <w:b/>
          <w:i w:val="0"/>
        </w:rPr>
        <w:t xml:space="preserve">Điều 2. </w:t>
      </w:r>
      <w:r>
        <w:rPr>
          <w:b w:val="0"/>
          <w:i w:val="0"/>
        </w:rPr>
        <w:t>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p>
    <w:p>
      <w:r>
        <w:rPr>
          <w:b w:val="0"/>
          <w:i w:val="0"/>
        </w:rPr>
        <w:t>Nghị quyết này đã được Hội đồng nhân dân tỉnh Bình Phước khóa X, kỳ họp thứ 9 (chuyên đề) thông qua ngày 17 tháng 01 năm 2023 và có hiệu lực từ ngày 27 tháng 01 năm 2023./.</w:t>
      </w:r>
    </w:p>
    <w:p>
      <w:pPr>
        <w:jc w:val="center"/>
      </w:pPr>
      <w:r>
        <w:rPr>
          <w:b w:val="0"/>
          <w:i w:val="0"/>
        </w:rP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Huỳnh Thị Hằng</w:t>
      </w:r>
      <w:r>
        <w:rPr>
          <w:b w:val="0"/>
          <w:i w:val="0"/>
        </w:rPr>
        <w:br/>
      </w:r>
    </w:p>
    <w:p>
      <w:pPr>
        <w:jc w:val="center"/>
      </w:pPr>
      <w:r>
        <w:rPr>
          <w:b/>
          <w:i w:val="0"/>
        </w:rPr>
        <w:t>Phụ lục</w:t>
      </w:r>
    </w:p>
    <w:p>
      <w:pPr>
        <w:jc w:val="center"/>
      </w:pPr>
      <w:r>
        <w:rPr>
          <w:b/>
          <w:i w:val="0"/>
        </w:rPr>
        <w:t>DANH MỤC CÁC DỰ ÁN ĐƯỢC PHÊ DUYỆT CHỦ TRƯƠNG CHUYỂN MỤC ĐÍCH SỬ DỤNG RỪNG SANG MỤC ĐÍCH KHÁC TRÊN ĐỊA BÀN TỈNH BÌNH PHƯỚC</w:t>
      </w:r>
      <w:r>
        <w:br/>
      </w:r>
      <w:r>
        <w:rPr>
          <w:b w:val="0"/>
          <w:i/>
        </w:rPr>
        <w:t>(Kèm theo Nghị quyết số 01/2023/NQ-HĐND ngày 17 tháng 01 năm 2023 của Hội đồng nhân dân tỉnh Bình Phước)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Dự án</w:t>
            </w:r>
          </w:p>
        </w:tc>
        <w:tc>
          <w:tcPr>
            <w:tcW w:type="dxa" w:w="1234"/>
          </w:tcPr>
          <w:p>
            <w:r>
              <w:rPr>
                <w:b/>
                <w:i w:val="0"/>
              </w:rPr>
              <w:t>Chủ đầu tư</w:t>
            </w:r>
          </w:p>
        </w:tc>
        <w:tc>
          <w:tcPr>
            <w:tcW w:type="dxa" w:w="1234"/>
          </w:tcPr>
          <w:p>
            <w:r>
              <w:rPr>
                <w:b/>
                <w:i w:val="0"/>
              </w:rPr>
              <w:t>Diện tích (ha)</w:t>
            </w:r>
          </w:p>
        </w:tc>
        <w:tc>
          <w:tcPr>
            <w:tcW w:type="dxa" w:w="1234"/>
          </w:tcPr>
          <w:p>
            <w:r>
              <w:rPr>
                <w:b/>
                <w:i w:val="0"/>
              </w:rPr>
              <w:t>Loại rừng, nguồn gốc hình thành</w:t>
            </w:r>
          </w:p>
        </w:tc>
        <w:tc>
          <w:tcPr>
            <w:tcW w:type="dxa" w:w="1234"/>
          </w:tcPr>
          <w:p>
            <w:r>
              <w:rPr>
                <w:b/>
                <w:i w:val="0"/>
              </w:rPr>
              <w:t>Địa điểm</w:t>
            </w:r>
          </w:p>
        </w:tc>
        <w:tc>
          <w:tcPr>
            <w:tcW w:type="dxa" w:w="1234"/>
          </w:tcPr>
          <w:p>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