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01/2024/QĐ-UBND Bổ sung vị trí nhận chìm ở biển vào Phụ lục 2 của Quyết định số 47/2022/QĐ-UBND ngày 27/9/2022 của UBND tỉnh quy định khu vực, địa điểm đổ thải, nhận chìm đối với vật chất nạo vét từ các hệ thống giao thông đường thủy nội địa và đường biển trên địa bàn tỉnh Thanh Hóa</w:t>
      </w:r>
    </w:p>
    <w:p>
      <w:r>
        <w:rPr>
          <w:b w:val="0"/>
          <w:i w:val="0"/>
        </w:rPr>
        <w:br/>
      </w:r>
      <w:r>
        <w:rPr>
          <w:b w:val="0"/>
          <w:i w:val="0"/>
        </w:rPr>
        <w:br/>
      </w:r>
      <w:r>
        <w:rPr>
          <w:b w:val="0"/>
          <w:i w:val="0"/>
        </w:rPr>
        <w:br/>
      </w:r>
      <w:r>
        <w:rPr>
          <w:b w:val="0"/>
          <w:i w:val="0"/>
        </w:rPr>
        <w:br/>
      </w:r>
      <w:r>
        <w:rPr>
          <w:b w:val="0"/>
          <w:i w:val="0"/>
        </w:rPr>
        <w:br/>
      </w:r>
      <w:r>
        <w:rPr>
          <w:b/>
          <w:i w:val="0"/>
        </w:rPr>
        <w:t>ỦY BAN NHÂN DÂN TỈNH THANH HÓA</w:t>
      </w:r>
      <w:r>
        <w:rPr>
          <w:b w:val="0"/>
          <w:i w:val="0"/>
        </w:rPr>
        <w:br/>
      </w:r>
      <w:r>
        <w:rPr>
          <w:b w:val="0"/>
          <w:i w:val="0"/>
        </w:rPr>
        <w:t>Số: 01/2024/QĐ-UBND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Thanh Hóa, ngày 10 tháng 01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Bổ sung vị trí nhận chìm ở biển vào Phụ lục 2 của Quyết định số 47/2022/QĐ-UBND ngày 27/9/2022 của UBND tỉnh quy định khu vực, địa điểm đổ thải, nhận chìm đối với vật chất nạo vét từ các hệ thống giao thông đường thủy nội địa và đường biển trên địa bàn tỉnh Thanh Hóa</w:t>
      </w:r>
      <w:r>
        <w:rPr>
          <w:b w:val="0"/>
          <w:i w:val="0"/>
        </w:rPr>
        <w:br/>
      </w:r>
      <w:r>
        <w:rPr>
          <w:b/>
          <w:i w:val="0"/>
        </w:rPr>
        <w:t>ỦY BAN NHÂN DÂN TỈNH THANH HÓA</w:t>
      </w:r>
      <w:r>
        <w:rPr>
          <w:b w:val="0"/>
          <w:i w:val="0"/>
        </w:rPr>
        <w:br/>
      </w:r>
      <w:r>
        <w:rPr>
          <w:b w:val="0"/>
          <w:i/>
        </w:rPr>
        <w:t>Căn cứ Luật Tổ chức chính quyền địa phương ngày 19/6/2015; Luật sửa đổi, bổ sung một số điều của Luật Tổ chức Chính phủ và Luật Tổ chức chính quyền địa phương ngày 22/11/2019;</w:t>
      </w:r>
      <w:r>
        <w:rPr>
          <w:b w:val="0"/>
          <w:i w:val="0"/>
        </w:rPr>
        <w:br/>
      </w:r>
      <w:r>
        <w:rPr>
          <w:b w:val="0"/>
          <w:i/>
        </w:rPr>
        <w:t>Căn cứ Luật Ban hành văn bản quy phạm pháp luật ngày 22/6/2015; Luật sửa đổi, bổ sung một số điều của Luật Ban hành văn bản quy phạm pháp luật ngày 18/6/2020;</w:t>
      </w:r>
      <w:r>
        <w:rPr>
          <w:b w:val="0"/>
          <w:i w:val="0"/>
        </w:rPr>
        <w:br/>
      </w:r>
      <w:r>
        <w:rPr>
          <w:b w:val="0"/>
          <w:i/>
        </w:rPr>
        <w:t>Căn cứ Luật Bảo vệ môi trường ngày 17/11/2020;</w:t>
      </w:r>
      <w:r>
        <w:rPr>
          <w:b w:val="0"/>
          <w:i w:val="0"/>
        </w:rPr>
        <w:br/>
      </w:r>
      <w:r>
        <w:rPr>
          <w:b w:val="0"/>
          <w:i/>
        </w:rPr>
        <w:t>Căn cứ Luật Giao thông đường thủy nội địa ngày 15/6/2004 và Luật sửa đổi, bổ sung một số điều của Luật Giao thông đường thủy nội địa ngày 17/6/2014;</w:t>
      </w:r>
      <w:r>
        <w:rPr>
          <w:b w:val="0"/>
          <w:i w:val="0"/>
        </w:rPr>
        <w:br/>
      </w:r>
      <w:r>
        <w:rPr>
          <w:b w:val="0"/>
          <w:i/>
        </w:rPr>
        <w:t>Căn cứ Luật Biển Việt Nam ngày 21/6/2012;</w:t>
      </w:r>
      <w:r>
        <w:rPr>
          <w:b w:val="0"/>
          <w:i w:val="0"/>
        </w:rPr>
        <w:br/>
      </w:r>
      <w:r>
        <w:rPr>
          <w:b w:val="0"/>
          <w:i/>
        </w:rPr>
        <w:t>Căn cứ Luật Tài nguyên, môi trường biển và hải đảo ngày 25/6/2015; Căn cứ Bộ Luật hàng hải Việt Nam ngày 25/11/2015;</w:t>
      </w:r>
      <w:r>
        <w:rPr>
          <w:b w:val="0"/>
          <w:i w:val="0"/>
        </w:rPr>
        <w:br/>
      </w:r>
      <w:r>
        <w:rPr>
          <w:b w:val="0"/>
          <w:i/>
        </w:rPr>
        <w:t>Căn cứ Nghị định số 40/2016/NĐ-CP ngày 15/6/2016 của Chính phủ quy định chi tiết thi hành một số điều của Luật Tài nguyên, môi trường biển và hải đảo;</w:t>
      </w:r>
      <w:r>
        <w:rPr>
          <w:b w:val="0"/>
          <w:i w:val="0"/>
        </w:rPr>
        <w:br/>
      </w:r>
      <w:r>
        <w:rPr>
          <w:b w:val="0"/>
          <w:i/>
        </w:rPr>
        <w:t>Căn cứ Nghị định số 08/2022/NĐ-CP ngày 10/01/2022 của Chính phủ quy định chi tiết một số điều của Luật Bảo vệ môi trường;</w:t>
      </w:r>
      <w:r>
        <w:rPr>
          <w:b w:val="0"/>
          <w:i w:val="0"/>
        </w:rPr>
        <w:br/>
      </w:r>
      <w:r>
        <w:rPr>
          <w:b w:val="0"/>
          <w:i/>
        </w:rPr>
        <w:t>Căn cứ Nghị định số 159/2018/NĐ-CP ngày 28/11/2018 của Chính phủ về quản lý hoạt động nạo vét trong vùng nước cảng biển và vùng nước đường thủy nội địa;</w:t>
      </w:r>
      <w:r>
        <w:rPr>
          <w:b w:val="0"/>
          <w:i w:val="0"/>
        </w:rPr>
        <w:br/>
      </w:r>
      <w:r>
        <w:rPr>
          <w:b w:val="0"/>
          <w:i/>
        </w:rPr>
        <w:t>Căn cứ Thông tư số 28/2019/TT-BTNMT ngày 31/12/2019 của Bộ trưởng Bộ Tài nguyên và Môi trường quy định kỹ thuật đánh giá chất nạo vét và xác định khu vực nhận chìm chất nạo vét ở vùng biển Việt Nam; Thông tư số 23/2022/TT-BTNMT ngày 26/12/2022 của Bộ trưởng Bộ Tài nguyên và Môi trường về sửa đổi bổ sung một số điều của Thông tư 28/2019/TT-BTNMT ngày 31/12/2019;</w:t>
      </w:r>
      <w:r>
        <w:rPr>
          <w:b w:val="0"/>
          <w:i w:val="0"/>
        </w:rPr>
        <w:br/>
      </w:r>
      <w:r>
        <w:rPr>
          <w:b w:val="0"/>
          <w:i/>
        </w:rPr>
        <w:t>Căn cứ Thông tư số 02/2022/TT-BTNMT ngày 10/01/2022 của Bộ trưởng</w:t>
      </w:r>
      <w:r>
        <w:rPr>
          <w:b w:val="0"/>
          <w:i w:val="0"/>
        </w:rPr>
        <w:br/>
      </w:r>
      <w:r>
        <w:rPr>
          <w:b w:val="0"/>
          <w:i/>
        </w:rPr>
        <w:t>Bộ Tài nguyên và Môi trường quy định chi tiết thi hành một số điều của Luật Bảo vệ môi trường;</w:t>
      </w:r>
      <w:r>
        <w:rPr>
          <w:b w:val="0"/>
          <w:i w:val="0"/>
        </w:rPr>
        <w:br/>
      </w:r>
      <w:r>
        <w:rPr>
          <w:b w:val="0"/>
          <w:i/>
        </w:rPr>
        <w:t>Căn cứ Thông tư số 33/2019/TT-BGTVT ngày 06 tháng 9 năm 2019 của Bộ trưởng Bộ Giao thông vận tải quy định về hoạt động nạo vét trong vùng nước đường thủy nội địa;</w:t>
      </w:r>
      <w:r>
        <w:rPr>
          <w:b w:val="0"/>
          <w:i w:val="0"/>
        </w:rPr>
        <w:br/>
      </w:r>
      <w:r>
        <w:rPr>
          <w:b w:val="0"/>
          <w:i/>
        </w:rPr>
        <w:t>Theo đề nghị của Sở Tài nguyên và Môi trường tại Tờ trình số 1726/TTr- STNMT ngày 19 tháng 12 năm 2023.</w:t>
      </w:r>
      <w:r>
        <w:rPr>
          <w:b w:val="0"/>
          <w:i w:val="0"/>
        </w:rPr>
        <w:br/>
      </w:r>
      <w:r>
        <w:rPr>
          <w:b/>
          <w:i w:val="0"/>
        </w:rPr>
        <w:t>QUYẾT ĐỊNH:</w:t>
      </w:r>
      <w:r>
        <w:rPr>
          <w:b w:val="0"/>
          <w:i w:val="0"/>
        </w:rPr>
        <w:br/>
      </w:r>
      <w:r>
        <w:rPr>
          <w:b/>
          <w:i w:val="0"/>
        </w:rPr>
        <w:t xml:space="preserve">Điều 1. </w:t>
      </w:r>
      <w:r>
        <w:rPr>
          <w:b w:val="0"/>
          <w:i w:val="0"/>
        </w:rPr>
        <w:t>Bổ sung vị trí nhận chìm ở biển vào Phụ lục 2 của Quyết định số 47/2022/QĐ-UBND ngày 27/9/2022 của UBND tỉnh quy định khu vực, địa điểm đổ thải, nhận chìm đối với vật chất nạo vét từ các hệ thống giao thông đường thủy nội địa và đường biển trên địa bàn tỉnh Thanh Hóa, cụ thể: Vị trí thuộc khu vực biển thị xã Nghi Sơn với diện tích khoảng 190,2 ha.</w:t>
      </w:r>
      <w:r>
        <w:rPr>
          <w:b w:val="0"/>
          <w:i w:val="0"/>
        </w:rPr>
        <w:br/>
      </w:r>
      <w:r>
        <w:rPr>
          <w:b w:val="0"/>
          <w:i/>
        </w:rPr>
        <w:t>(Chi tiết có Phụ lục kèm theo)</w:t>
      </w:r>
      <w:r>
        <w:rPr>
          <w:b w:val="0"/>
          <w:i w:val="0"/>
        </w:rPr>
        <w:br/>
      </w:r>
      <w:r>
        <w:rPr>
          <w:b/>
          <w:i w:val="0"/>
        </w:rPr>
        <w:t xml:space="preserve">Điều 2. </w:t>
      </w:r>
      <w:r>
        <w:rPr>
          <w:b w:val="0"/>
          <w:i w:val="0"/>
        </w:rPr>
        <w:t>Quyết định này có hiệu lực kể từ ngày 30 tháng 01 năm 2024.</w:t>
      </w:r>
      <w:r>
        <w:rPr>
          <w:b w:val="0"/>
          <w:i w:val="0"/>
        </w:rPr>
        <w:br/>
      </w:r>
      <w:r>
        <w:rPr>
          <w:b w:val="0"/>
          <w:i w:val="0"/>
        </w:rPr>
        <w:t>Chánh Văn phòng UBND tỉnh, Giám đốc Sở Tài nguyên và Môi trường, Thủ trưởng các Sở, ban, ngành cấp tỉnh, Chủ tịch UBND các huyện, thị xã,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Như Điều 2 QĐ;</w:t>
      </w:r>
      <w:r>
        <w:rPr>
          <w:b w:val="0"/>
          <w:i w:val="0"/>
        </w:rPr>
        <w:br/>
      </w:r>
      <w:r>
        <w:rPr>
          <w:b w:val="0"/>
          <w:i w:val="0"/>
        </w:rPr>
        <w:t>Bộ TN&amp;MT;</w:t>
      </w:r>
      <w:r>
        <w:rPr>
          <w:b w:val="0"/>
          <w:i w:val="0"/>
        </w:rPr>
        <w:br/>
      </w:r>
      <w:r>
        <w:rPr>
          <w:b w:val="0"/>
          <w:i w:val="0"/>
        </w:rPr>
        <w:t>TT Tỉnh ủy, HĐND tỉnh; (để b/c)</w:t>
      </w:r>
      <w:r>
        <w:rPr>
          <w:b w:val="0"/>
          <w:i w:val="0"/>
        </w:rPr>
        <w:br/>
      </w:r>
      <w:r>
        <w:rPr>
          <w:b w:val="0"/>
          <w:i w:val="0"/>
        </w:rPr>
        <w:t>Chủ tịch, các PCT UBND tỉnh;</w:t>
      </w:r>
      <w:r>
        <w:rPr>
          <w:b w:val="0"/>
          <w:i w:val="0"/>
        </w:rPr>
        <w:br/>
      </w:r>
      <w:r>
        <w:rPr>
          <w:b w:val="0"/>
          <w:i w:val="0"/>
        </w:rPr>
        <w:t>Cục KT văn bản - Bộ Tư pháp;</w:t>
      </w:r>
      <w:r>
        <w:rPr>
          <w:b w:val="0"/>
          <w:i w:val="0"/>
        </w:rPr>
        <w:br/>
      </w:r>
      <w:r>
        <w:rPr>
          <w:b w:val="0"/>
          <w:i w:val="0"/>
        </w:rPr>
        <w:t>Công báo tỉnh;</w:t>
      </w:r>
      <w:r>
        <w:rPr>
          <w:b w:val="0"/>
          <w:i w:val="0"/>
        </w:rPr>
        <w:br/>
      </w:r>
      <w:r>
        <w:rPr>
          <w:b w:val="0"/>
          <w:i w:val="0"/>
        </w:rPr>
        <w:t>Lưu: VT, CNTT, PgNN.</w:t>
      </w:r>
      <w:r>
        <w:rPr>
          <w:b w:val="0"/>
          <w:i w:val="0"/>
        </w:rPr>
        <w:br/>
      </w:r>
      <w:r>
        <w:rPr>
          <w:b w:val="0"/>
          <w:i w:val="0"/>
        </w:rPr>
        <w:br/>
      </w:r>
      <w:r>
        <w:rPr>
          <w:b w:val="0"/>
          <w:i w:val="0"/>
        </w:rPr>
        <w:br/>
      </w:r>
      <w:r>
        <w:rPr>
          <w:b/>
          <w:i w:val="0"/>
        </w:rPr>
        <w:t xml:space="preserve">TM. UỶ BAN NHÂN DÂN </w:t>
      </w:r>
      <w:r>
        <w:rPr>
          <w:b w:val="0"/>
          <w:i w:val="0"/>
        </w:rPr>
        <w:br/>
      </w:r>
      <w:r>
        <w:rPr>
          <w:b/>
          <w:i w:val="0"/>
        </w:rPr>
        <w:t xml:space="preserve">KT. CHỦ TỊCH </w:t>
      </w:r>
      <w:r>
        <w:rPr>
          <w:b w:val="0"/>
          <w:i w:val="0"/>
        </w:rPr>
        <w:br/>
      </w:r>
      <w:r>
        <w:rPr>
          <w:b/>
          <w:i w:val="0"/>
        </w:rPr>
        <w:t>PHÓ CHỦ TỊCH</w:t>
      </w:r>
      <w:r>
        <w:rPr>
          <w:b w:val="0"/>
          <w:i w:val="0"/>
        </w:rPr>
        <w:br/>
      </w:r>
      <w:r>
        <w:rPr>
          <w:b/>
          <w:i w:val="0"/>
        </w:rPr>
        <w:t>(Đã ký)</w:t>
      </w:r>
      <w:r>
        <w:rPr>
          <w:b w:val="0"/>
          <w:i w:val="0"/>
        </w:rPr>
        <w:br/>
      </w:r>
      <w:r>
        <w:rPr>
          <w:b w:val="0"/>
          <w:i w:val="0"/>
        </w:rPr>
        <w:br/>
      </w:r>
      <w:r>
        <w:rPr>
          <w:b/>
          <w:i w:val="0"/>
        </w:rPr>
        <w:t>Lê Đức Giang</w:t>
      </w:r>
      <w:r>
        <w:rPr>
          <w:b w:val="0"/>
          <w:i w:val="0"/>
        </w:rPr>
        <w:br/>
      </w:r>
      <w:r>
        <w:rPr>
          <w:b w:val="0"/>
          <w:i w:val="0"/>
        </w:rPr>
        <w:br/>
      </w:r>
      <w:r>
        <w:rPr>
          <w:b w:val="0"/>
          <w:i w:val="0"/>
        </w:rPr>
        <w:br/>
      </w:r>
      <w:r>
        <w:rPr>
          <w:b w:val="0"/>
          <w:i w:val="0"/>
        </w:rPr>
        <w:br/>
      </w:r>
      <w:r>
        <w:rPr>
          <w:b/>
          <w:i w:val="0"/>
        </w:rPr>
        <w:t>PHỤ LỤC 2</w:t>
      </w:r>
      <w:r>
        <w:rPr>
          <w:b w:val="0"/>
          <w:i w:val="0"/>
        </w:rPr>
        <w:br/>
      </w:r>
      <w:r>
        <w:rPr>
          <w:b/>
          <w:i w:val="0"/>
        </w:rPr>
        <w:t>CÁC VỊ TRÍ NHẬN CHÌM CHẤT NẠO VÉT Ở BIỂN</w:t>
      </w:r>
      <w:r>
        <w:rPr>
          <w:b w:val="0"/>
          <w:i w:val="0"/>
        </w:rPr>
        <w:br/>
      </w:r>
      <w:r>
        <w:rPr>
          <w:b w:val="0"/>
          <w:i/>
        </w:rPr>
        <w:t xml:space="preserve">(Kèm theo Quyết định số </w:t>
      </w:r>
      <w:r>
        <w:rPr>
          <w:b w:val="0"/>
          <w:i w:val="0"/>
        </w:rPr>
        <w:t>01</w:t>
      </w:r>
      <w:r>
        <w:rPr>
          <w:b w:val="0"/>
          <w:i/>
        </w:rPr>
        <w:t xml:space="preserve">/2024/QĐ-UBND ngày </w:t>
      </w:r>
      <w:r>
        <w:rPr>
          <w:b w:val="0"/>
          <w:i w:val="0"/>
        </w:rPr>
        <w:t>10</w:t>
      </w:r>
      <w:r>
        <w:rPr>
          <w:b w:val="0"/>
          <w:i/>
        </w:rPr>
        <w:t xml:space="preserve">/ </w:t>
      </w:r>
      <w:r>
        <w:rPr>
          <w:b w:val="0"/>
          <w:i w:val="0"/>
        </w:rPr>
        <w:t>01</w:t>
      </w:r>
      <w:r>
        <w:rPr>
          <w:b w:val="0"/>
          <w:i/>
        </w:rPr>
        <w:t>/2024 của UBND tỉnh Thanh Hóa)</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tổ chức, cá nhân</w:t>
      </w:r>
      <w:r>
        <w:rPr>
          <w:b w:val="0"/>
          <w:i w:val="0"/>
        </w:rPr>
        <w:br/>
      </w:r>
      <w:r>
        <w:rPr>
          <w:b w:val="0"/>
          <w:i w:val="0"/>
        </w:rPr>
        <w:br/>
      </w:r>
      <w:r>
        <w:rPr>
          <w:b/>
          <w:i w:val="0"/>
        </w:rPr>
        <w:t>Vị trí</w:t>
      </w:r>
      <w:r>
        <w:rPr>
          <w:b w:val="0"/>
          <w:i w:val="0"/>
        </w:rPr>
        <w:br/>
      </w:r>
      <w:r>
        <w:rPr>
          <w:b w:val="0"/>
          <w:i w:val="0"/>
        </w:rPr>
        <w:br/>
      </w:r>
      <w:r>
        <w:rPr>
          <w:b/>
          <w:i w:val="0"/>
        </w:rPr>
        <w:t>Diện tích</w:t>
      </w:r>
      <w:r>
        <w:rPr>
          <w:b w:val="0"/>
          <w:i w:val="0"/>
        </w:rPr>
        <w:br/>
      </w:r>
      <w:r>
        <w:rPr>
          <w:b w:val="0"/>
          <w:i w:val="0"/>
        </w:rPr>
        <w:br/>
      </w:r>
      <w:r>
        <w:rPr>
          <w:b/>
          <w:i w:val="0"/>
        </w:rPr>
        <w:t>Tọa độ</w:t>
      </w:r>
      <w:r>
        <w:br/>
      </w:r>
      <w:r>
        <w:rPr>
          <w:b w:val="0"/>
          <w:i/>
        </w:rPr>
        <w:t>(Hệ tọa độ VN 2000, Kinh tuyến trục 105</w:t>
      </w:r>
      <w:r>
        <w:rPr>
          <w:b w:val="0"/>
          <w:i/>
        </w:rPr>
        <w:t>o</w:t>
      </w:r>
      <w:r>
        <w:rPr>
          <w:b w:val="0"/>
          <w:i/>
        </w:rPr>
        <w:t>, múi chiếu 3</w:t>
      </w:r>
      <w:r>
        <w:rPr>
          <w:b w:val="0"/>
          <w:i/>
        </w:rPr>
        <w:t>o</w:t>
      </w:r>
      <w:r>
        <w:rPr>
          <w:b w:val="0"/>
          <w:i/>
        </w:rPr>
        <w: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Ký hiệu điểm</w:t>
      </w:r>
      <w:r>
        <w:rPr>
          <w:b w:val="0"/>
          <w:i w:val="0"/>
        </w:rPr>
        <w:br/>
      </w:r>
      <w:r>
        <w:rPr>
          <w:b w:val="0"/>
          <w:i w:val="0"/>
        </w:rPr>
        <w:br/>
      </w:r>
      <w:r>
        <w:rPr>
          <w:b w:val="0"/>
          <w:i w:val="0"/>
        </w:rPr>
        <w:t>X</w:t>
      </w:r>
      <w:r>
        <w:rPr>
          <w:b w:val="0"/>
          <w:i w:val="0"/>
        </w:rPr>
        <w:br/>
      </w:r>
      <w:r>
        <w:rPr>
          <w:b w:val="0"/>
          <w:i w:val="0"/>
        </w:rPr>
        <w:br/>
      </w:r>
      <w:r>
        <w:rPr>
          <w:b w:val="0"/>
          <w:i w:val="0"/>
        </w:rPr>
        <w:t>Y</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Công ty Đầu tư xây dựng và thương mại Anh Phát - CTCP</w:t>
      </w:r>
      <w:r>
        <w:rPr>
          <w:b w:val="0"/>
          <w:i w:val="0"/>
        </w:rPr>
        <w:br/>
      </w:r>
      <w:r>
        <w:rPr>
          <w:b w:val="0"/>
          <w:i w:val="0"/>
        </w:rPr>
        <w:br/>
      </w:r>
      <w:r>
        <w:rPr>
          <w:b w:val="0"/>
          <w:i w:val="0"/>
        </w:rPr>
        <w:t>Vùng biển thị xã Nghi Sơn</w:t>
      </w:r>
      <w:r>
        <w:rPr>
          <w:b w:val="0"/>
          <w:i w:val="0"/>
        </w:rPr>
        <w:br/>
      </w:r>
      <w:r>
        <w:rPr>
          <w:b w:val="0"/>
          <w:i w:val="0"/>
        </w:rPr>
        <w:br/>
      </w:r>
      <w:r>
        <w:rPr>
          <w:b w:val="0"/>
          <w:i w:val="0"/>
        </w:rPr>
        <w:t>109,2 ha</w:t>
      </w:r>
      <w:r>
        <w:rPr>
          <w:b w:val="0"/>
          <w:i w:val="0"/>
        </w:rPr>
        <w:br/>
      </w:r>
      <w:r>
        <w:rPr>
          <w:b w:val="0"/>
          <w:i w:val="0"/>
        </w:rPr>
        <w:br/>
      </w:r>
      <w:r>
        <w:rPr>
          <w:b w:val="0"/>
          <w:i w:val="0"/>
        </w:rPr>
        <w:t>1</w:t>
      </w:r>
      <w:r>
        <w:rPr>
          <w:b w:val="0"/>
          <w:i w:val="0"/>
        </w:rPr>
        <w:br/>
      </w:r>
      <w:r>
        <w:rPr>
          <w:b w:val="0"/>
          <w:i w:val="0"/>
        </w:rPr>
        <w:br/>
      </w:r>
      <w:r>
        <w:rPr>
          <w:b w:val="0"/>
          <w:i w:val="0"/>
        </w:rPr>
        <w:t>AP01</w:t>
      </w:r>
      <w:r>
        <w:rPr>
          <w:b w:val="0"/>
          <w:i w:val="0"/>
        </w:rPr>
        <w:br/>
      </w:r>
      <w:r>
        <w:rPr>
          <w:b w:val="0"/>
          <w:i w:val="0"/>
        </w:rPr>
        <w:br/>
      </w:r>
      <w:r>
        <w:rPr>
          <w:b w:val="0"/>
          <w:i w:val="0"/>
        </w:rPr>
        <w:t>2.133.700</w:t>
      </w:r>
      <w:r>
        <w:rPr>
          <w:b w:val="0"/>
          <w:i w:val="0"/>
        </w:rPr>
        <w:br/>
      </w:r>
      <w:r>
        <w:rPr>
          <w:b w:val="0"/>
          <w:i w:val="0"/>
        </w:rPr>
        <w:br/>
      </w:r>
      <w:r>
        <w:rPr>
          <w:b w:val="0"/>
          <w:i w:val="0"/>
        </w:rPr>
        <w:t>594.500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AP02</w:t>
      </w:r>
      <w:r>
        <w:rPr>
          <w:b w:val="0"/>
          <w:i w:val="0"/>
        </w:rPr>
        <w:br/>
      </w:r>
      <w:r>
        <w:rPr>
          <w:b w:val="0"/>
          <w:i w:val="0"/>
        </w:rPr>
        <w:br/>
      </w:r>
      <w:r>
        <w:rPr>
          <w:b w:val="0"/>
          <w:i w:val="0"/>
        </w:rPr>
        <w:t>2.133.700</w:t>
      </w:r>
      <w:r>
        <w:rPr>
          <w:b w:val="0"/>
          <w:i w:val="0"/>
        </w:rPr>
        <w:br/>
      </w:r>
      <w:r>
        <w:rPr>
          <w:b w:val="0"/>
          <w:i w:val="0"/>
        </w:rPr>
        <w:br/>
      </w:r>
      <w:r>
        <w:rPr>
          <w:b w:val="0"/>
          <w:i w:val="0"/>
        </w:rPr>
        <w:t>596.084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AP03</w:t>
      </w:r>
      <w:r>
        <w:rPr>
          <w:b w:val="0"/>
          <w:i w:val="0"/>
        </w:rPr>
        <w:br/>
      </w:r>
      <w:r>
        <w:rPr>
          <w:b w:val="0"/>
          <w:i w:val="0"/>
        </w:rPr>
        <w:br/>
      </w:r>
      <w:r>
        <w:rPr>
          <w:b w:val="0"/>
          <w:i w:val="0"/>
        </w:rPr>
        <w:t>2.132.500</w:t>
      </w:r>
      <w:r>
        <w:rPr>
          <w:b w:val="0"/>
          <w:i w:val="0"/>
        </w:rPr>
        <w:br/>
      </w:r>
      <w:r>
        <w:rPr>
          <w:b w:val="0"/>
          <w:i w:val="0"/>
        </w:rPr>
        <w:br/>
      </w:r>
      <w:r>
        <w:rPr>
          <w:b w:val="0"/>
          <w:i w:val="0"/>
        </w:rPr>
        <w:t>596.084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AP04</w:t>
      </w:r>
      <w:r>
        <w:rPr>
          <w:b w:val="0"/>
          <w:i w:val="0"/>
        </w:rPr>
        <w:br/>
      </w:r>
      <w:r>
        <w:rPr>
          <w:b w:val="0"/>
          <w:i w:val="0"/>
        </w:rPr>
        <w:br/>
      </w:r>
      <w:r>
        <w:rPr>
          <w:b w:val="0"/>
          <w:i w:val="0"/>
        </w:rPr>
        <w:t>2.132.500</w:t>
      </w:r>
      <w:r>
        <w:rPr>
          <w:b w:val="0"/>
          <w:i w:val="0"/>
        </w:rPr>
        <w:br/>
      </w:r>
      <w:r>
        <w:rPr>
          <w:b w:val="0"/>
          <w:i w:val="0"/>
        </w:rPr>
        <w:br/>
      </w:r>
      <w:r>
        <w:rPr>
          <w:b w:val="0"/>
          <w:i w:val="0"/>
        </w:rPr>
        <w:t>594.500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THANH HÓA</w:t>
            </w:r>
            <w:r>
              <w:rPr>
                <w:b w:val="0"/>
                <w:i w:val="0"/>
              </w:rPr>
              <w:br/>
            </w:r>
            <w:r>
              <w:rPr>
                <w:b w:val="0"/>
                <w:i w:val="0"/>
              </w:rPr>
              <w:t>Số: 01/2024/QĐ-UBND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Thanh Hóa, ngày 10 tháng 01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Như Điều 2 QĐ;</w:t>
            </w:r>
            <w:r>
              <w:rPr>
                <w:b w:val="0"/>
                <w:i w:val="0"/>
              </w:rPr>
              <w:br/>
            </w:r>
            <w:r>
              <w:rPr>
                <w:b w:val="0"/>
                <w:i w:val="0"/>
              </w:rPr>
              <w:t>Bộ TN&amp;MT;</w:t>
            </w:r>
            <w:r>
              <w:rPr>
                <w:b w:val="0"/>
                <w:i w:val="0"/>
              </w:rPr>
              <w:br/>
            </w:r>
            <w:r>
              <w:rPr>
                <w:b w:val="0"/>
                <w:i w:val="0"/>
              </w:rPr>
              <w:t>TT Tỉnh ủy, HĐND tỉnh; (để b/c)</w:t>
            </w:r>
            <w:r>
              <w:rPr>
                <w:b w:val="0"/>
                <w:i w:val="0"/>
              </w:rPr>
              <w:br/>
            </w:r>
            <w:r>
              <w:rPr>
                <w:b w:val="0"/>
                <w:i w:val="0"/>
              </w:rPr>
              <w:t>Chủ tịch, các PCT UBND tỉnh;</w:t>
            </w:r>
            <w:r>
              <w:rPr>
                <w:b w:val="0"/>
                <w:i w:val="0"/>
              </w:rPr>
              <w:br/>
            </w:r>
            <w:r>
              <w:rPr>
                <w:b w:val="0"/>
                <w:i w:val="0"/>
              </w:rPr>
              <w:t>Cục KT văn bản - Bộ Tư pháp;</w:t>
            </w:r>
            <w:r>
              <w:rPr>
                <w:b w:val="0"/>
                <w:i w:val="0"/>
              </w:rPr>
              <w:br/>
            </w:r>
            <w:r>
              <w:rPr>
                <w:b w:val="0"/>
                <w:i w:val="0"/>
              </w:rPr>
              <w:t>Công báo tỉnh;</w:t>
            </w:r>
            <w:r>
              <w:rPr>
                <w:b w:val="0"/>
                <w:i w:val="0"/>
              </w:rPr>
              <w:br/>
            </w:r>
            <w:r>
              <w:rPr>
                <w:b w:val="0"/>
                <w:i w:val="0"/>
              </w:rPr>
              <w:t>Lưu: VT, CNTT, PgNN.</w:t>
            </w:r>
            <w:r>
              <w:rPr>
                <w:b w:val="0"/>
                <w:i w:val="0"/>
              </w:rPr>
              <w:br/>
            </w:r>
          </w:p>
        </w:tc>
        <w:tc>
          <w:tcPr>
            <w:tcW w:type="dxa" w:w="4320"/>
          </w:tcPr>
          <w:p>
            <w:r>
              <w:rPr>
                <w:b w:val="0"/>
                <w:i w:val="0"/>
              </w:rPr>
              <w:br/>
            </w:r>
            <w:r>
              <w:rPr>
                <w:b/>
                <w:i w:val="0"/>
              </w:rPr>
              <w:t xml:space="preserve">TM. UỶ BAN NHÂN DÂN </w:t>
            </w:r>
            <w:r>
              <w:rPr>
                <w:b w:val="0"/>
                <w:i w:val="0"/>
              </w:rPr>
              <w:br/>
            </w:r>
            <w:r>
              <w:rPr>
                <w:b/>
                <w:i w:val="0"/>
              </w:rPr>
              <w:t xml:space="preserve">KT. CHỦ TỊCH </w:t>
            </w:r>
            <w:r>
              <w:rPr>
                <w:b w:val="0"/>
                <w:i w:val="0"/>
              </w:rPr>
              <w:br/>
            </w:r>
            <w:r>
              <w:rPr>
                <w:b/>
                <w:i w:val="0"/>
              </w:rPr>
              <w:t>PHÓ CHỦ TỊCH</w:t>
            </w:r>
            <w:r>
              <w:rPr>
                <w:b w:val="0"/>
                <w:i w:val="0"/>
              </w:rPr>
              <w:br/>
            </w:r>
            <w:r>
              <w:rPr>
                <w:b/>
                <w:i w:val="0"/>
              </w:rPr>
              <w:t>(Đã ký)</w:t>
            </w:r>
            <w:r>
              <w:rPr>
                <w:b w:val="0"/>
                <w:i w:val="0"/>
              </w:rPr>
              <w:br/>
            </w:r>
            <w:r>
              <w:rPr>
                <w:b w:val="0"/>
                <w:i w:val="0"/>
              </w:rPr>
              <w:br/>
            </w:r>
            <w:r>
              <w:rPr>
                <w:b/>
                <w:i w:val="0"/>
              </w:rPr>
              <w:t>Lê Đức Giang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tổ chức, cá nhân</w:t>
            </w:r>
          </w:p>
        </w:tc>
        <w:tc>
          <w:tcPr>
            <w:tcW w:type="dxa" w:w="1440"/>
          </w:tcPr>
          <w:p>
            <w:r>
              <w:rPr>
                <w:b w:val="0"/>
                <w:i w:val="0"/>
              </w:rPr>
              <w:br/>
            </w:r>
            <w:r>
              <w:rPr>
                <w:b/>
                <w:i w:val="0"/>
              </w:rPr>
              <w:t>Vị trí</w:t>
            </w:r>
          </w:p>
        </w:tc>
        <w:tc>
          <w:tcPr>
            <w:tcW w:type="dxa" w:w="1440"/>
          </w:tcPr>
          <w:p>
            <w:r>
              <w:rPr>
                <w:b w:val="0"/>
                <w:i w:val="0"/>
              </w:rPr>
              <w:br/>
            </w:r>
            <w:r>
              <w:rPr>
                <w:b/>
                <w:i w:val="0"/>
              </w:rPr>
              <w:t>Diện tích</w:t>
            </w:r>
          </w:p>
        </w:tc>
        <w:tc>
          <w:tcPr>
            <w:tcW w:type="dxa" w:w="1440"/>
          </w:tcPr>
          <w:p>
            <w:r>
              <w:rPr>
                <w:b w:val="0"/>
                <w:i w:val="0"/>
              </w:rPr>
              <w:br/>
            </w:r>
            <w:r>
              <w:rPr>
                <w:b/>
                <w:i w:val="0"/>
              </w:rPr>
              <w:t>Tọa độ</w:t>
            </w:r>
            <w:r>
              <w:br/>
            </w:r>
            <w:r>
              <w:rPr>
                <w:b w:val="0"/>
                <w:i/>
              </w:rPr>
              <w:t>(Hệ tọa độ VN 2000, Kinh tuyến trục 105</w:t>
            </w:r>
            <w:r>
              <w:rPr>
                <w:b w:val="0"/>
                <w:i/>
              </w:rPr>
              <w:t>o</w:t>
            </w:r>
            <w:r>
              <w:rPr>
                <w:b w:val="0"/>
                <w:i/>
              </w:rPr>
              <w:t>, múi chiếu 3</w:t>
            </w:r>
            <w:r>
              <w:rPr>
                <w:b w:val="0"/>
                <w:i/>
              </w:rPr>
              <w:t>o</w:t>
            </w:r>
            <w:r>
              <w:rPr>
                <w:b w:val="0"/>
                <w:i/>
              </w:rPr>
              <w:t>)</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