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02/2000/QĐ-BCN Về việc ban hành tiêu chuẩn ngành giấy</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02/2000/QĐ-BCN</w:t>
        <w:br/>
        <w:t xml:space="preserve">     </w:t>
      </w:r>
      <w:r>
        <w:rPr>
          <w:b w:val="0"/>
          <w:i w:val="0"/>
        </w:rPr>
        <w:br/>
      </w:r>
      <w:r>
        <w:rPr>
          <w:b w:val="0"/>
          <w:i/>
        </w:rPr>
        <w:br/>
        <w:t xml:space="preserve">      Hà Nội, ngày 18 tháng 01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02/2000/QĐ-BCN</w:t>
        <w:br/>
        <w:t xml:space="preserve">     </w:t>
      </w:r>
      <w:r>
        <w:rPr>
          <w:b w:val="0"/>
          <w:i w:val="0"/>
        </w:rPr>
        <w:br/>
      </w:r>
      <w:r>
        <w:rPr>
          <w:b w:val="0"/>
          <w:i/>
        </w:rPr>
        <w:br/>
        <w:t xml:space="preserve">      Hà Nội, ngày 18 tháng 01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02/2000/QĐ-BCN</w:t>
        <w:br/>
        <w:t xml:space="preserve">     </w:t>
      </w:r>
      <w:r>
        <w:rPr>
          <w:b w:val="0"/>
          <w:i w:val="0"/>
        </w:rPr>
        <w:br/>
      </w:r>
      <w:r>
        <w:rPr>
          <w:b w:val="0"/>
          <w:i/>
        </w:rPr>
        <w:br/>
        <w:t xml:space="preserve">      Hà Nội, ngày 18 tháng 01 năm 2000</w:t>
        <w:br/>
        <w:t xml:space="preserve">     </w:t>
      </w:r>
      <w:r>
        <w:rPr>
          <w:b w:val="0"/>
          <w:i w:val="0"/>
        </w:rPr>
        <w:br/>
      </w:r>
    </w:p>
    <w:p>
      <w:pPr>
        <w:jc w:val="center"/>
      </w:pPr>
      <w:r>
        <w:rPr>
          <w:b w:val="0"/>
          <w:i w:val="0"/>
        </w:rPr>
        <w:br/>
        <w:t xml:space="preserve">      Số: 02/2000/QĐ-BCN</w:t>
        <w:br/>
        <w:t xml:space="preserve">     </w:t>
      </w:r>
    </w:p>
    <w:p>
      <w:pPr>
        <w:jc w:val="center"/>
      </w:pPr>
      <w:r>
        <w:rPr>
          <w:b w:val="0"/>
          <w:i w:val="0"/>
        </w:rPr>
        <w:br/>
        <w:t xml:space="preserve">      Hà Nội, ngày 18 tháng 01 năm 2000</w:t>
        <w:br/>
        <w:t xml:space="preserve">     </w:t>
      </w:r>
    </w:p>
    <w:p>
      <w:r>
        <w:rPr>
          <w:b/>
          <w:i w:val="0"/>
        </w:rPr>
        <w:t xml:space="preserve">QUYẾT ĐỊNH </w:t>
      </w:r>
    </w:p>
    <w:p>
      <w:r>
        <w:rPr>
          <w:b/>
          <w:i w:val="0"/>
        </w:rPr>
        <w:t>Về việc ban hành tiêu chuẩn ngành giấy</w:t>
      </w:r>
    </w:p>
    <w:p>
      <w:r>
        <w:rPr>
          <w:b/>
          <w:i w:val="0"/>
        </w:rPr>
        <w:t>BỘ TRƯỞNG BỘ CÔNG NGHIỆP</w:t>
      </w:r>
    </w:p>
    <w:p>
      <w:pPr>
        <w:jc w:val="both"/>
      </w:pPr>
      <w:r>
        <w:rPr>
          <w:b w:val="0"/>
          <w:i/>
        </w:rPr>
        <w:t>Căn cứ Nghị định số 74/CP ngày 01 tháng 11 năm 1995 của Chính phủ về chức năng, nhiệm vụ, quyền hạn và tổ chức bộ máy của Bộ Công nghiệp;</w:t>
      </w:r>
    </w:p>
    <w:p>
      <w:pPr>
        <w:jc w:val="both"/>
      </w:pPr>
      <w:r>
        <w:rPr>
          <w:b w:val="0"/>
          <w:i/>
        </w:rPr>
        <w:t>Căn cứ Nghị định số 141/HĐBT ngày 24 tháng 8 năm 1982 của Hội đồng Bộ trưởng (nay là Chính phủ) ban hành Điều lệ về công tác Tiêu chuẩn hoá;</w:t>
      </w:r>
    </w:p>
    <w:p>
      <w:pPr>
        <w:jc w:val="both"/>
      </w:pPr>
      <w:r>
        <w:rPr>
          <w:b w:val="0"/>
          <w:i/>
        </w:rPr>
        <w:t>Theo đề nghị của Vụ trưởng Vụ Quản lý Công nghệ và Chất lượng sản phẩm,</w:t>
      </w:r>
    </w:p>
    <w:p>
      <w:r>
        <w:rPr>
          <w:b/>
          <w:i w:val="0"/>
        </w:rPr>
        <w:t>QUYẾT ĐỊNH</w:t>
      </w:r>
    </w:p>
    <w:p>
      <w:pPr>
        <w:jc w:val="both"/>
      </w:pPr>
      <w:r>
        <w:rPr>
          <w:b/>
          <w:i w:val="0"/>
        </w:rPr>
        <w:t>Điều 1.</w:t>
      </w:r>
      <w:r>
        <w:rPr>
          <w:b w:val="0"/>
          <w:i w:val="0"/>
        </w:rPr>
        <w:t xml:space="preserve"> Ban hành kèm theo Quyết định này 03 tiêu chuẩn ngành về sản phẩm giấy-sản xuất, xuất nhập khẩu và tiêu dùng trong nước, gồm:</w:t>
      </w:r>
    </w:p>
    <w:p>
      <w:pPr>
        <w:jc w:val="both"/>
      </w:pPr>
      <w:r>
        <w:rPr>
          <w:b w:val="0"/>
          <w:i w:val="0"/>
        </w:rPr>
        <w:t>- 24 TCN 69-2000: Giấy viết - thay thế 24TCN 69-96;</w:t>
      </w:r>
    </w:p>
    <w:p>
      <w:pPr>
        <w:jc w:val="both"/>
      </w:pPr>
      <w:r>
        <w:rPr>
          <w:b w:val="0"/>
          <w:i w:val="0"/>
        </w:rPr>
        <w:t>- 24 TCN 70-2000: Giấy in - thay thế 24TCN 70-96; và</w:t>
      </w:r>
    </w:p>
    <w:p>
      <w:pPr>
        <w:jc w:val="both"/>
      </w:pPr>
      <w:r>
        <w:rPr>
          <w:b w:val="0"/>
          <w:i w:val="0"/>
        </w:rPr>
        <w:t>- 24 TCN 71-2000: Giấy in báo - thay thế 24TCN 71-96.</w:t>
      </w:r>
    </w:p>
    <w:p>
      <w:pPr>
        <w:jc w:val="both"/>
      </w:pPr>
      <w:r>
        <w:rPr>
          <w:b w:val="0"/>
          <w:i w:val="0"/>
        </w:rPr>
        <w:t>Các tiêu chuẩn này có hiệu lực hướng dẫn và khuyến khích áp dụng kể từ ngày 01 tháng 02 năm 2000.</w:t>
      </w:r>
    </w:p>
    <w:p>
      <w:pPr>
        <w:jc w:val="both"/>
      </w:pPr>
      <w:r>
        <w:rPr>
          <w:b/>
          <w:i w:val="0"/>
        </w:rPr>
        <w:t xml:space="preserve">Điều 2. </w:t>
      </w:r>
      <w:r>
        <w:rPr>
          <w:b w:val="0"/>
          <w:i w:val="0"/>
        </w:rPr>
        <w:t>Vụ trưởng Vụ Quản lý Công nghệ và Chất lượng sản phẩm có trách nhiệm hướng dẫn thực hiện Quyết định này.</w:t>
      </w:r>
    </w:p>
    <w:p>
      <w:pPr>
        <w:jc w:val="both"/>
      </w:pPr>
      <w:r>
        <w:rPr>
          <w:b/>
          <w:i w:val="0"/>
        </w:rPr>
        <w:t xml:space="preserve">Điều 3. </w:t>
      </w:r>
      <w:r>
        <w:rPr>
          <w:b w:val="0"/>
          <w:i w:val="0"/>
        </w:rPr>
        <w:t>Chánh Văn phòng Bộ, các Vụ trưởng Vụ chức năng, Tổng giám đốc Tổng công ty Giấy Việt Nam và các doanh nghiệp sản xuất, kinh doanh giấy trong cả nước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