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02/2002/QĐ-BCN Về việc chuyển Nhà máy Cơ khí Hòn Gai thành đơn vị hạch toán phụ thuộc Công ty than Núi Béo</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02/2002/QĐ-BCN</w:t>
      </w:r>
      <w:r>
        <w:rPr>
          <w:b w:val="0"/>
          <w:i w:val="0"/>
        </w:rPr>
        <w:br/>
      </w:r>
      <w:r>
        <w:rPr>
          <w:b w:val="0"/>
          <w:i w:val="0"/>
        </w:rPr>
        <w:br/>
      </w:r>
      <w:r>
        <w:rPr>
          <w:b w:val="0"/>
          <w:i/>
        </w:rPr>
        <w:br/>
      </w:r>
      <w:r>
        <w:rPr>
          <w:b w:val="0"/>
          <w:i/>
        </w:rPr>
        <w:t>Hà Nội, ngày 08 tháng 01 năm 2002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02/2002/QĐ-BCN</w:t>
      </w:r>
      <w:r>
        <w:rPr>
          <w:b w:val="0"/>
          <w:i w:val="0"/>
        </w:rPr>
        <w:br/>
      </w:r>
      <w:r>
        <w:rPr>
          <w:b w:val="0"/>
          <w:i w:val="0"/>
        </w:rPr>
        <w:br/>
      </w:r>
      <w:r>
        <w:rPr>
          <w:b w:val="0"/>
          <w:i/>
        </w:rPr>
        <w:br/>
      </w:r>
      <w:r>
        <w:rPr>
          <w:b w:val="0"/>
          <w:i/>
        </w:rPr>
        <w:t>Hà Nội, ngày 08 tháng 01 năm 2002</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02/2002/QĐ-BCN</w:t>
      </w:r>
      <w:r>
        <w:rPr>
          <w:b w:val="0"/>
          <w:i w:val="0"/>
        </w:rPr>
        <w:br/>
      </w:r>
      <w:r>
        <w:rPr>
          <w:b w:val="0"/>
          <w:i w:val="0"/>
        </w:rPr>
        <w:br/>
      </w:r>
      <w:r>
        <w:rPr>
          <w:b w:val="0"/>
          <w:i/>
        </w:rPr>
        <w:br/>
      </w:r>
      <w:r>
        <w:rPr>
          <w:b w:val="0"/>
          <w:i/>
        </w:rPr>
        <w:t>Hà Nội, ngày 08 tháng 01 năm 2002</w:t>
      </w:r>
      <w:r>
        <w:rPr>
          <w:b w:val="0"/>
          <w:i/>
        </w:rPr>
        <w:br/>
      </w:r>
      <w:r>
        <w:rPr>
          <w:b w:val="0"/>
          <w:i w:val="0"/>
        </w:rPr>
        <w:br/>
      </w:r>
    </w:p>
    <w:p>
      <w:pPr>
        <w:jc w:val="center"/>
      </w:pPr>
      <w:r>
        <w:rPr>
          <w:b w:val="0"/>
          <w:i w:val="0"/>
        </w:rPr>
        <w:br/>
      </w:r>
      <w:r>
        <w:rPr>
          <w:b w:val="0"/>
          <w:i w:val="0"/>
        </w:rPr>
        <w:t>Số: 02/2002/QĐ-BCN</w:t>
      </w:r>
      <w:r>
        <w:rPr>
          <w:b w:val="0"/>
          <w:i w:val="0"/>
        </w:rPr>
        <w:br/>
      </w:r>
    </w:p>
    <w:p>
      <w:pPr>
        <w:jc w:val="center"/>
      </w:pPr>
      <w:r>
        <w:rPr>
          <w:b w:val="0"/>
          <w:i w:val="0"/>
        </w:rPr>
        <w:br/>
      </w:r>
      <w:r>
        <w:rPr>
          <w:b w:val="0"/>
          <w:i w:val="0"/>
        </w:rPr>
        <w:t>Hà Nội, ngày 08 tháng 01 năm 2002</w:t>
      </w:r>
      <w:r>
        <w:rPr>
          <w:b w:val="0"/>
          <w:i w:val="0"/>
        </w:rPr>
        <w:br/>
      </w:r>
    </w:p>
    <w:p>
      <w:r>
        <w:rPr>
          <w:b w:val="0"/>
          <w:i w:val="0"/>
        </w:rPr>
        <w:br/>
      </w:r>
      <w:r>
        <w:rPr>
          <w:b/>
          <w:i w:val="0"/>
        </w:rPr>
        <w:t xml:space="preserve">QUYẾTĐỊNH </w:t>
      </w:r>
      <w:r>
        <w:rPr>
          <w:b w:val="0"/>
          <w:i w:val="0"/>
        </w:rPr>
        <w:br/>
      </w:r>
      <w:r>
        <w:rPr>
          <w:b/>
          <w:i w:val="0"/>
        </w:rPr>
        <w:t xml:space="preserve">Về việc chuyển Nhà máy Cơ khí Hòn Gai thành đơn vị hạch toán </w:t>
      </w:r>
      <w:r>
        <w:rPr>
          <w:b w:val="0"/>
          <w:i w:val="0"/>
        </w:rPr>
        <w:br/>
      </w:r>
      <w:r>
        <w:rPr>
          <w:b/>
          <w:i w:val="0"/>
        </w:rPr>
        <w:t xml:space="preserve">phụ thuộc Công ty than Núi Béo </w:t>
      </w:r>
      <w:r>
        <w:rPr>
          <w:b w:val="0"/>
          <w:i w:val="0"/>
        </w:rPr>
        <w:br/>
      </w:r>
      <w:r>
        <w:rPr>
          <w:b w:val="0"/>
          <w:i w:val="0"/>
        </w:rPr>
        <w:t xml:space="preserve"> </w:t>
      </w:r>
      <w:r>
        <w:rPr>
          <w:b w:val="0"/>
          <w:i w:val="0"/>
        </w:rPr>
        <w:br/>
      </w:r>
      <w:r>
        <w:rPr>
          <w:b/>
          <w:i w:val="0"/>
        </w:rPr>
        <w:t>BỘ TRƯỞNG BỘ CÔNG NGHIỆP</w:t>
      </w:r>
      <w:r>
        <w:rPr>
          <w:b w:val="0"/>
          <w:i w:val="0"/>
        </w:rPr>
        <w:t xml:space="preserve"> </w:t>
      </w:r>
      <w:r>
        <w:rPr>
          <w:b w:val="0"/>
          <w:i w:val="0"/>
        </w:rPr>
        <w:br/>
      </w:r>
      <w:r>
        <w:rPr>
          <w:b w:val="0"/>
          <w:i/>
        </w:rPr>
        <w:t>Căn cứ Nghị định số 74/CP ngày 01 tháng 11 năm 1995 của Chính phủ về chức năng, nhiệmvụ quyền hạn và tổ chức bộ máy Bộ Công nghiệp;</w:t>
      </w:r>
      <w:r>
        <w:rPr>
          <w:b w:val="0"/>
          <w:i w:val="0"/>
        </w:rPr>
        <w:br/>
      </w:r>
      <w:r>
        <w:rPr>
          <w:b w:val="0"/>
          <w:i/>
        </w:rPr>
        <w:t xml:space="preserve">Căn cứ Nghị định số 50/CP ngày 28 tháng 8 năm 1996 của Chính phủ về việc thành lập, tổchức lại, giải thể và phá sản doanh nghiệp nhà nước; </w:t>
      </w:r>
      <w:r>
        <w:rPr>
          <w:b w:val="0"/>
          <w:i w:val="0"/>
        </w:rPr>
        <w:br/>
      </w:r>
      <w:r>
        <w:rPr>
          <w:b w:val="0"/>
          <w:i/>
        </w:rPr>
        <w:t>Căn cứ Công văn số 1189/CP-ĐMDN ngày 31 tháng 12 năm 2001 của Thủ tướng Chính phủ vềviệc phê duyệt Phương án tổ chức lại sản xuất một số đơn vị thành viên của Tổngcông ty Than Việt Nam;</w:t>
      </w:r>
      <w:r>
        <w:rPr>
          <w:b w:val="0"/>
          <w:i w:val="0"/>
        </w:rPr>
        <w:br/>
      </w:r>
      <w:r>
        <w:rPr>
          <w:b w:val="0"/>
          <w:i/>
        </w:rPr>
        <w:t>Theo đềnghị của Hội đồng quản trị Tổng công ty Than Việt Nam (Công văn số 2501/CV-HĐQTngày 10 tháng 10 năm 2001) và Vụ trưởng Vụ Tổ chức - Cán bộ;</w:t>
      </w:r>
      <w:r>
        <w:rPr>
          <w:b w:val="0"/>
          <w:i w:val="0"/>
        </w:rPr>
        <w:br/>
      </w:r>
      <w:r>
        <w:rPr>
          <w:b w:val="0"/>
          <w:i/>
        </w:rPr>
        <w:t xml:space="preserve"> </w:t>
      </w:r>
      <w:r>
        <w:rPr>
          <w:b w:val="0"/>
          <w:i w:val="0"/>
        </w:rPr>
        <w:br/>
      </w:r>
      <w:r>
        <w:rPr>
          <w:b/>
          <w:i w:val="0"/>
        </w:rPr>
        <w:t xml:space="preserve"> </w:t>
      </w:r>
      <w:r>
        <w:rPr>
          <w:b w:val="0"/>
          <w:i w:val="0"/>
        </w:rPr>
        <w:br/>
      </w:r>
      <w:r>
        <w:rPr>
          <w:b/>
          <w:i w:val="0"/>
        </w:rPr>
        <w:t>QUYẾT ĐỊNH:</w:t>
      </w:r>
      <w:r>
        <w:rPr>
          <w:b w:val="0"/>
          <w:i w:val="0"/>
        </w:rPr>
        <w:br/>
      </w:r>
      <w:r>
        <w:rPr>
          <w:b/>
          <w:i w:val="0"/>
        </w:rPr>
        <w:t xml:space="preserve">Điều 1. </w:t>
      </w:r>
      <w:r>
        <w:rPr>
          <w:b w:val="0"/>
          <w:i w:val="0"/>
        </w:rPr>
        <w:t>Chuyển Nhà máy Cơ khí Hòn Gai, đơn vị hạch toán độc lập của Tổng công ty Than Việt Nam thành đơn vị hạch toán phụ thuộc Công ty than Núi Béo, đơn vị thành viên hạch toán độc lập của Tổng công ty Than ViệtNam.</w:t>
      </w:r>
      <w:r>
        <w:rPr>
          <w:b w:val="0"/>
          <w:i w:val="0"/>
        </w:rPr>
        <w:br/>
      </w:r>
      <w:r>
        <w:rPr>
          <w:b/>
          <w:i w:val="0"/>
        </w:rPr>
        <w:t>Điều 2.</w:t>
      </w:r>
      <w:r>
        <w:rPr>
          <w:b w:val="0"/>
          <w:i w:val="0"/>
        </w:rPr>
        <w:t xml:space="preserve"> Tổng giám đốc Tổng công ty Than Việt Nam có trách nhiệm tổ chức việc chuyển giao trên theo đúng các quy định hiện hành của Nhà nước và Điều lệ của Tổng công ty Than Việt Nam.</w:t>
      </w:r>
      <w:r>
        <w:rPr>
          <w:b w:val="0"/>
          <w:i w:val="0"/>
        </w:rPr>
        <w:br/>
      </w:r>
      <w:r>
        <w:rPr>
          <w:b w:val="0"/>
          <w:i w:val="0"/>
        </w:rPr>
        <w:t>Số liệu chuyển giao tính tại thời điểm 31 tháng 12 năm 2001 và được tổng hợp chung trong báo cáo tài chính năm 2001 của Công ty than Núi Béo.</w:t>
      </w:r>
      <w:r>
        <w:rPr>
          <w:b w:val="0"/>
          <w:i w:val="0"/>
        </w:rPr>
        <w:br/>
      </w:r>
      <w:r>
        <w:rPr>
          <w:b/>
          <w:i w:val="0"/>
        </w:rPr>
        <w:t xml:space="preserve">Điều 3. </w:t>
      </w:r>
      <w:r>
        <w:rPr>
          <w:b w:val="0"/>
          <w:i w:val="0"/>
        </w:rPr>
        <w:t>Quyết định này có hiệu lực thi hành sau 15 ngàykể từ ngày ký. Các văn bản trước đây trái với Quyết định này đều bãi bỏ.</w:t>
      </w:r>
      <w:r>
        <w:rPr>
          <w:b w:val="0"/>
          <w:i w:val="0"/>
        </w:rPr>
        <w:br/>
      </w:r>
      <w:r>
        <w:rPr>
          <w:b w:val="0"/>
          <w:i w:val="0"/>
        </w:rPr>
        <w:t>Chánh Văn phòng Bộ, Chánh Thanh tra Bộ, các Vụ trưởng, Cục trưởng, Chủ tịch Hội đồng quản trị và Tổng giám đốc Tổng công ty Than Việt Nam, Giám đốc Nhà máy Cơ khí Hòn Gai và Giám đốc Công ty than Núi Béo chịu trách nhiệm thi hành Quyết định này./.</w:t>
      </w:r>
      <w:r>
        <w:rPr>
          <w:b w:val="0"/>
          <w:i w:val="0"/>
        </w:rPr>
        <w:br/>
      </w:r>
      <w:r>
        <w:rPr>
          <w:b w:val="0"/>
          <w:i w:val="0"/>
        </w:rPr>
        <w:t xml:space="preserve"> </w:t>
      </w:r>
      <w:r>
        <w:rPr>
          <w:b w:val="0"/>
          <w:i w:val="0"/>
        </w:rPr>
        <w:br/>
      </w:r>
    </w:p>
    <w:p>
      <w:r>
        <w:rPr>
          <w:b w:val="0"/>
          <w:i w:val="0"/>
        </w:rPr>
        <w:br/>
      </w:r>
      <w:r>
        <w:rPr>
          <w:b w:val="0"/>
          <w:i w:val="0"/>
        </w:rPr>
        <w:br/>
      </w:r>
      <w:r>
        <w:rPr>
          <w:b/>
          <w:i w:val="0"/>
        </w:rPr>
        <w:br/>
      </w:r>
      <w:r>
        <w:rPr>
          <w:b/>
          <w:i w:val="0"/>
        </w:rPr>
        <w:br/>
      </w:r>
      <w:r>
        <w:rPr>
          <w:b/>
          <w:i w:val="0"/>
        </w:rPr>
        <w:t>KT. BỘ TRƯỞNG BỘ CÔNG NGHỆP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BỘ TRƯỞNG BỘ CÔNG NGHỆP</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i w:val="0"/>
        </w:rPr>
        <w:br/>
      </w:r>
      <w:r>
        <w:rPr>
          <w:b/>
          <w:i w:val="0"/>
        </w:rPr>
        <w:t>KT. BỘ TRƯỞNG BỘ CÔNG NGHỆP</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KT. BỘ TRƯỞNG BỘ CÔNG NGHỆP</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