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02/2010/QĐ-UBND Về việc phê duyệt giá đất để tính thu tiền sử dụng đất (giao đất không thông qua hình thức đấu giá) để sử dụng vào mục đích làm trụ sở làm việc của Công ty Công trình Đô thị huyện Tân Thành tại thị trấn Phú Mỹ, huyện Tân Thành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UỶ BAN NHÂN DÂN</w:t>
            </w:r>
          </w:p>
        </w:tc>
        <w:tc>
          <w:tcPr>
            <w:tcW w:type="dxa" w:w="4320"/>
          </w:tcPr>
          <w:p>
            <w:r>
              <w:rPr>
                <w:b/>
                <w:i w:val="0"/>
              </w:rPr>
              <w:t>CỘNG HÒA XÃ HỘI CHỦ NGHĨA VIỆT NAM</w:t>
            </w:r>
          </w:p>
        </w:tc>
      </w:tr>
    </w:tbl>
    <w:p>
      <w:pPr>
        <w:jc w:val="center"/>
      </w:pPr>
      <w:r>
        <w:rPr>
          <w:b/>
          <w:i w:val="0"/>
        </w:rPr>
        <w:t>QUYẾT ĐỊNH</w:t>
      </w:r>
    </w:p>
    <w:p>
      <w:pPr>
        <w:jc w:val="center"/>
      </w:pPr>
      <w:r>
        <w:rPr>
          <w:b/>
          <w:i w:val="0"/>
        </w:rPr>
        <w:t>Về việc phê duyệt giá đất để tính thu tiền sử dụng đất (giao đất không thông qua</w:t>
      </w:r>
    </w:p>
    <w:p>
      <w:pPr>
        <w:jc w:val="center"/>
      </w:pPr>
      <w:r>
        <w:rPr>
          <w:b/>
          <w:i w:val="0"/>
        </w:rPr>
        <w:t xml:space="preserve"> hình thức đấu giá) để sử dụng vào mục đích làm trụ sở làm việc của Công ty Công</w:t>
      </w:r>
    </w:p>
    <w:p>
      <w:pPr>
        <w:jc w:val="center"/>
      </w:pPr>
      <w:r>
        <w:rPr>
          <w:b/>
          <w:i w:val="0"/>
        </w:rPr>
        <w:t xml:space="preserve"> trình Đô thị huyện Tân Thành tại thị trấn Phú Mỹ, </w:t>
      </w:r>
      <w:r>
        <w:rPr>
          <w:b/>
          <w:i w:val="0"/>
        </w:rPr>
        <w:t>huyện Tân Thành</w:t>
      </w:r>
    </w:p>
    <w:p>
      <w:pPr>
        <w:jc w:val="center"/>
      </w:pPr>
      <w:r>
        <w:rPr>
          <w:b/>
          <w:i w:val="0"/>
        </w:rPr>
        <w:t>ỦY BAN NHÂN DÂN TỈNH BÀ RỊA - VŨNG TÀU</w:t>
      </w:r>
    </w:p>
    <w:p>
      <w:r>
        <w:rPr>
          <w:b w:val="0"/>
          <w:i w:val="0"/>
        </w:rPr>
        <w:t>Căn cứ Luật Tổ chức Hội đồng nhân dân và Ủy ban nhân dân ngày 26 tháng 11 năm 2003;</w:t>
      </w:r>
    </w:p>
    <w:p>
      <w:r>
        <w:rPr>
          <w:b w:val="0"/>
          <w:i w:val="0"/>
        </w:rPr>
        <w:t>Căn cứ Luật Ban hành văn bản quy phạm pháp luật của Hội đồng nhân dân Ủy ban nhân dân ngày 03 tháng 12 năm 2004;</w:t>
      </w:r>
    </w:p>
    <w:p>
      <w:r>
        <w:rPr>
          <w:b w:val="0"/>
          <w:i w:val="0"/>
        </w:rPr>
        <w:t>Căn cứ Luật Đất đai ngày 26 tháng 11 năm 2003;</w:t>
      </w:r>
    </w:p>
    <w:p>
      <w:r>
        <w:rPr>
          <w:b w:val="0"/>
          <w:i w:val="0"/>
        </w:rPr>
        <w:t>Căn cứ Nghị định số 188/2004/NĐ-CP ngày 16 tháng 11 năm 2004 của Chính phủ về phương pháp xác định giá đất và khung giá các loại đất;</w:t>
      </w:r>
    </w:p>
    <w:p>
      <w:r>
        <w:rPr>
          <w:b w:val="0"/>
          <w:i w:val="0"/>
        </w:rPr>
        <w:t>Căn cứ Nghị định số 123/2007/NĐ-CP ngày 27 tháng 7 năm 2007 của Chính phủ về sửa đổi, bổ sung một số điều của Nghị định số 188/2004/NĐ-CP ngày 16 tháng 11 năm 2004 về phương pháp xác định giá đất và khung giá các loại đất;</w:t>
      </w:r>
    </w:p>
    <w:p>
      <w:r>
        <w:rPr>
          <w:b w:val="0"/>
          <w:i w:val="0"/>
        </w:rPr>
        <w:t>Căn cứ Nghị định số 69/2009/NĐ-CP ngày 13 tháng 8 năm 2009 của Chính phủ quy định bổ sung về quy hoạch sử dụng đất, giá đất, thu hồi đất, bồi thường hỗ trợ và tái định cư;</w:t>
      </w:r>
    </w:p>
    <w:p>
      <w:r>
        <w:rPr>
          <w:b w:val="0"/>
          <w:i w:val="0"/>
        </w:rPr>
        <w:t>Căn cứ Thông tư số 145/2007/TT-BTC ngày 06 tháng 12 năm 2007 của Bộ Tài chính hướng dẫn thực hiện Nghị định số 188/2004/NĐ-CP ngày 16 tháng 11 năm 2004 của Chính phủ về phương pháp xác định giá đất và khung giá các loại đất và Nghị định số 123/2007/NĐ-CP ngày 27 tháng 7 năm 2007 của Chính phủ sửa đổi, bổ sung một số điều của Nghị định số 188/2004/NĐ-CP;</w:t>
      </w:r>
    </w:p>
    <w:p>
      <w:r>
        <w:rPr>
          <w:b w:val="0"/>
          <w:i w:val="0"/>
        </w:rPr>
        <w:t>Căn cứ Quyết định số 81/2009/QĐ-UBND ngày 18 tháng 12 năm 2009 của Ủy ban nhân dân tỉnh Bà Rịa - Vũng Tàu về ban hành quy định bảng giá các loại đất trên địa bàn tỉnh Bà Rịa - Vũng Tàu;</w:t>
      </w:r>
    </w:p>
    <w:p>
      <w:r>
        <w:rPr>
          <w:b w:val="0"/>
          <w:i w:val="0"/>
        </w:rPr>
        <w:t>Căn cứ Văn bản số 643/HĐND-VP ngày 24 tháng 12 năm 2009 của Thường trực Hội đồng nhân dân tỉnh Bà Rịa - Vũng Tàu về giá đất tại khu đất sử dụng làm trụ sở làm việc của Công ty Công trình Đô thị huyện Tân Thành;</w:t>
      </w:r>
    </w:p>
    <w:p>
      <w:r>
        <w:rPr>
          <w:b w:val="0"/>
          <w:i w:val="0"/>
        </w:rPr>
        <w:t>Xét đề nghị của liên Sở Tài chính - Tài nguyên và Môi trường tại Tờ trình số 2649/TTrLN-TC-TNMT ngày 30 tháng 11 năm 2009 và đề nghị của Sở Tài chính tại Văn bản số 152/STC-QLGCS ngày 20 tháng 01 năm 2010,</w:t>
      </w:r>
    </w:p>
    <w:p>
      <w:pPr>
        <w:jc w:val="center"/>
      </w:pPr>
      <w:r>
        <w:rPr>
          <w:b/>
          <w:i w:val="0"/>
        </w:rPr>
        <w:t>QUYẾT ĐỊNH:</w:t>
      </w:r>
    </w:p>
    <w:p>
      <w:r>
        <w:rPr>
          <w:b/>
          <w:i w:val="0"/>
        </w:rPr>
        <w:t>Điều 1.</w:t>
      </w:r>
      <w:r>
        <w:rPr>
          <w:b w:val="0"/>
          <w:i w:val="0"/>
        </w:rPr>
        <w:t xml:space="preserve"> Nay phê duyệt giá đất để tính thu tiền sử dựng đất (giao đất không thông qua hình thức đấu giá) để sử dụng vào mục đích làm trụ sở làm việc của Công ty Công trình Đô thị huyện Tân Thành tại thị trấn Phú Mỹ, huyện Tân Thành như sau:</w:t>
      </w:r>
    </w:p>
    <w:p>
      <w:r>
        <w:rPr>
          <w:b w:val="0"/>
          <w:i w:val="0"/>
        </w:rPr>
        <w:t>Giá giao đất sản xuất kinh doanh phi nông nghiệp, diện tích 4.987,2 m</w:t>
      </w:r>
      <w:r>
        <w:rPr>
          <w:b w:val="0"/>
          <w:i w:val="0"/>
        </w:rPr>
        <w:t>2</w:t>
      </w:r>
      <w:r>
        <w:rPr>
          <w:b w:val="0"/>
          <w:i w:val="0"/>
        </w:rPr>
        <w:t xml:space="preserve"> thuộc ví trí 1, vị trí 2 đường loại 3 thị trấn Phú Mỹ, huyện Tân Thành là: 1.100.000 đồng/m</w:t>
      </w:r>
      <w:r>
        <w:rPr>
          <w:b w:val="0"/>
          <w:i w:val="0"/>
        </w:rPr>
        <w:t>2</w:t>
      </w:r>
      <w:r>
        <w:rPr>
          <w:b w:val="0"/>
          <w:i w:val="0"/>
        </w:rPr>
        <w:t>.</w:t>
      </w:r>
    </w:p>
    <w:p>
      <w:r>
        <w:rPr>
          <w:b/>
          <w:i w:val="0"/>
        </w:rPr>
        <w:t xml:space="preserve">Điều 2. </w:t>
      </w:r>
      <w:r>
        <w:rPr>
          <w:b w:val="0"/>
          <w:i w:val="0"/>
        </w:rPr>
        <w:t>Quyết định này có hiệu lực thi hành sau 10 (mười) ngày, kể từ ngày ký.</w:t>
      </w:r>
    </w:p>
    <w:p>
      <w:r>
        <w:rPr>
          <w:b/>
          <w:i w:val="0"/>
        </w:rPr>
        <w:t>Điều 3.</w:t>
      </w:r>
      <w:r>
        <w:rPr>
          <w:b w:val="0"/>
          <w:i w:val="0"/>
        </w:rPr>
        <w:t xml:space="preserve"> Chánh Văn phòng Ủy ban nhân dân tỉnh; Thủ trưởng các cơ quan chuyên môn thuộc Ủy ban nhân dân tỉnh, Chủ tịch Ủy ban nhân dân huyện Tân Thành và các tổ chức, cá nhân có liên quan chịu trách nhiệm thi hành Quyết định này./.</w:t>
      </w:r>
    </w:p>
    <w:p>
      <w:pPr>
        <w:jc w:val="center"/>
      </w:pPr>
      <w:r>
        <w:rPr>
          <w:b/>
          <w:i w:val="0"/>
        </w:rPr>
        <w:t xml:space="preserve">                                                                               TM. ỦY BAN NHÂN DÂN</w:t>
      </w:r>
    </w:p>
    <w:p>
      <w:pPr>
        <w:jc w:val="center"/>
      </w:pPr>
      <w:r>
        <w:rPr>
          <w:b/>
          <w:i w:val="0"/>
        </w:rPr>
        <w:t xml:space="preserve">                                                                                KT. CHỦ TỊCH </w:t>
      </w:r>
    </w:p>
    <w:p>
      <w:pPr>
        <w:jc w:val="center"/>
      </w:pPr>
      <w:r>
        <w:rPr>
          <w:b/>
          <w:i w:val="0"/>
        </w:rPr>
        <w:t xml:space="preserve">                                                                                 PHÓ CHỦ TỊCH</w:t>
      </w:r>
    </w:p>
    <w:p>
      <w:pPr>
        <w:jc w:val="center"/>
      </w:pPr>
      <w:r>
        <w:rPr>
          <w:b/>
          <w:i/>
        </w:rPr>
        <w:t xml:space="preserve">                                                                                 (Đã ký)</w:t>
      </w:r>
    </w:p>
    <w:p>
      <w:pPr>
        <w:jc w:val="center"/>
      </w:pPr>
      <w:r>
        <w:rPr>
          <w:b/>
          <w:i w:val="0"/>
        </w:rPr>
        <w:t xml:space="preserve">                                                                                  Hồ Văn Niên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