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02/2011/QĐ-TTg Sửa đổi khoản 1 điều 4 Quyết định số 87/2010/QĐ-TTg ngày 24 tháng 12 năm 2010 của Thủ tướng Chính phủ về việc cho doanh nghiệp, người lao động thuộc Tập đoàn Công nghiệp tàu thủy Việt Nam và Tổng công ty Hàng hải Việt Nam vay để chi trả nợ tiền lương, nợ bảo hiểm xã hội, bảo hiểm y tế, bảo hiểm thất nghiệp, trợ cấp thôi việc, trợ cấp mất việc làm, tạo việc làm, học nghề</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02/2011/QĐ-TTg</w:t>
        <w:br/>
        <w:t xml:space="preserve">     </w:t>
      </w:r>
      <w:r>
        <w:rPr>
          <w:b w:val="0"/>
          <w:i w:val="0"/>
        </w:rPr>
        <w:br/>
      </w:r>
      <w:r>
        <w:rPr>
          <w:b w:val="0"/>
          <w:i/>
        </w:rPr>
        <w:br/>
        <w:t xml:space="preserve">      Hà Nội, ngày 8 tháng 1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02/2011/QĐ-TTg</w:t>
        <w:br/>
        <w:t xml:space="preserve">     </w:t>
      </w:r>
      <w:r>
        <w:rPr>
          <w:b w:val="0"/>
          <w:i w:val="0"/>
        </w:rPr>
        <w:br/>
      </w:r>
      <w:r>
        <w:rPr>
          <w:b w:val="0"/>
          <w:i/>
        </w:rPr>
        <w:br/>
        <w:t xml:space="preserve">      Hà Nội, ngày 8 tháng 1 năm 2011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02/2011/QĐ-TTg</w:t>
        <w:br/>
        <w:t xml:space="preserve">     </w:t>
      </w:r>
      <w:r>
        <w:rPr>
          <w:b w:val="0"/>
          <w:i w:val="0"/>
        </w:rPr>
        <w:br/>
      </w:r>
      <w:r>
        <w:rPr>
          <w:b w:val="0"/>
          <w:i/>
        </w:rPr>
        <w:br/>
        <w:t xml:space="preserve">      Hà Nội, ngày 8 tháng 1 năm 2011</w:t>
        <w:br/>
        <w:t xml:space="preserve">     </w:t>
      </w:r>
      <w:r>
        <w:rPr>
          <w:b w:val="0"/>
          <w:i w:val="0"/>
        </w:rPr>
        <w:br/>
      </w:r>
    </w:p>
    <w:p>
      <w:pPr>
        <w:jc w:val="center"/>
      </w:pPr>
      <w:r>
        <w:rPr>
          <w:b w:val="0"/>
          <w:i w:val="0"/>
        </w:rPr>
        <w:br/>
        <w:t xml:space="preserve">      Số: 02/2011/QĐ-TTg</w:t>
        <w:br/>
        <w:t xml:space="preserve">     </w:t>
      </w:r>
    </w:p>
    <w:p>
      <w:pPr>
        <w:jc w:val="center"/>
      </w:pPr>
      <w:r>
        <w:rPr>
          <w:b w:val="0"/>
          <w:i w:val="0"/>
        </w:rPr>
        <w:br/>
        <w:t xml:space="preserve">      Hà Nội, ngày 8 tháng 1 năm 2011</w:t>
        <w:br/>
        <w:t xml:space="preserve">     </w:t>
      </w:r>
    </w:p>
    <w:p>
      <w:pPr>
        <w:jc w:val="center"/>
      </w:pPr>
      <w:r>
        <w:rPr>
          <w:b/>
          <w:i w:val="0"/>
        </w:rPr>
        <w:t>QUYẾT ĐỊNH</w:t>
      </w:r>
    </w:p>
    <w:p>
      <w:pPr>
        <w:jc w:val="center"/>
      </w:pPr>
      <w:r>
        <w:rPr>
          <w:b/>
          <w:i w:val="0"/>
        </w:rPr>
        <w:t>Sửa đổi khoản 1 điều 4 Quyết định số 87/2010/QĐ-TTg ngày 24 tháng 12</w:t>
      </w:r>
    </w:p>
    <w:p>
      <w:pPr>
        <w:jc w:val="center"/>
      </w:pPr>
      <w:r>
        <w:rPr>
          <w:b/>
          <w:i w:val="0"/>
        </w:rPr>
        <w:t xml:space="preserve"> năm 2010 của Thủ tướng Chính phủ </w:t>
      </w:r>
      <w:r>
        <w:rPr>
          <w:b/>
          <w:i w:val="0"/>
        </w:rPr>
        <w:t>về việc cho doanh nghiệp, người lao động</w:t>
      </w:r>
    </w:p>
    <w:p>
      <w:pPr>
        <w:jc w:val="center"/>
      </w:pPr>
      <w:r>
        <w:rPr>
          <w:b/>
          <w:i w:val="0"/>
        </w:rPr>
        <w:t xml:space="preserve"> thuộc Tập đoàn Công nghiệp tàu thủy Việt Nam và Tổng công ty Hàng hải </w:t>
      </w:r>
    </w:p>
    <w:p>
      <w:pPr>
        <w:jc w:val="center"/>
      </w:pPr>
      <w:r>
        <w:rPr>
          <w:b/>
          <w:i w:val="0"/>
        </w:rPr>
        <w:t>Việt Nam vay để chi trả nợ tiền lương, nợ bảo hiểm xã hội, bảo hiểm y tế,</w:t>
      </w:r>
    </w:p>
    <w:p>
      <w:pPr>
        <w:jc w:val="center"/>
      </w:pPr>
      <w:r>
        <w:rPr>
          <w:b/>
          <w:i w:val="0"/>
        </w:rPr>
        <w:t xml:space="preserve"> bảo hiểm thất nghiệp, </w:t>
      </w:r>
      <w:r>
        <w:rPr>
          <w:b/>
          <w:i w:val="0"/>
        </w:rPr>
        <w:t>trợ cấp thôi việc, trợ cấp mất việc làm,</w:t>
      </w:r>
    </w:p>
    <w:p>
      <w:pPr>
        <w:jc w:val="center"/>
      </w:pPr>
      <w:r>
        <w:rPr>
          <w:b/>
          <w:i w:val="0"/>
        </w:rPr>
        <w:t xml:space="preserve"> tạo việc làm, học nghề </w:t>
      </w:r>
    </w:p>
    <w:p>
      <w:pPr>
        <w:jc w:val="center"/>
      </w:pPr>
      <w:r>
        <w:rPr>
          <w:b/>
          <w:i w:val="0"/>
        </w:rPr>
        <w:t>____________________________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Căn cứ Bộ luật Lao động ngày 23 tháng 6 năm 1994; Luật sửa đổi, bổ sung một số điều của Bộ luật Lao động ngày 02 tháng 4 năm 2002; Luật sửa đổi, bổ sung một số điều của Bộ luật Lao động ngày 29 tháng 11 năm 2006;</w:t>
      </w:r>
    </w:p>
    <w:p>
      <w:pPr>
        <w:jc w:val="both"/>
      </w:pPr>
      <w:r>
        <w:rPr>
          <w:b w:val="0"/>
          <w:i w:val="0"/>
        </w:rPr>
        <w:t>Căn cứ Luật Bảo hiểm xã hội ngày 29 tháng 6 năm 2006;</w:t>
      </w:r>
    </w:p>
    <w:p>
      <w:pPr>
        <w:jc w:val="both"/>
      </w:pPr>
      <w:r>
        <w:rPr>
          <w:b w:val="0"/>
          <w:i w:val="0"/>
        </w:rPr>
        <w:t>Xét đề nghị của Bộ trưởng Bộ Lao động - Thương binh và Xã hội,</w:t>
      </w:r>
    </w:p>
    <w:p>
      <w:pPr>
        <w:jc w:val="center"/>
      </w:pPr>
      <w:r>
        <w:rPr>
          <w:b/>
          <w:i w:val="0"/>
        </w:rPr>
        <w:t>QUYẾT ĐỊNH:</w:t>
      </w:r>
    </w:p>
    <w:p>
      <w:r>
        <w:rPr>
          <w:b/>
          <w:i w:val="0"/>
        </w:rPr>
        <w:t xml:space="preserve">Điều 1. </w:t>
      </w:r>
      <w:r>
        <w:rPr>
          <w:b w:val="0"/>
          <w:i w:val="0"/>
        </w:rPr>
        <w:t>Sửa đổi khoản 1 Điều 4 Quyết định số 87/2010/QĐ-TTg ngày 24 tháng 12 năm 2010 của Thủ tướng Chính phủ về việc cho doanh nghiệp, người lao động thuộc Tập đoàn Công nghiệp tàu thủy Việt Nam và Tổng công ty Hàng hải Việt Nam vay để chi trả nợ tiền lương, nợ bảo hiểm xã hội, bảo hiểm y tế, bảo hiểm thất nghiệp, trợ cấp thôi việc, trợ cấp mất việc làm, tạo việc làm, học nghề như sau:</w:t>
      </w:r>
    </w:p>
    <w:p>
      <w:r>
        <w:rPr>
          <w:b w:val="0"/>
          <w:i w:val="0"/>
        </w:rPr>
        <w:t>"1. Quyết định này có hiệu lực thi hành kể từ ngày 10 tháng 01 năm 2011".</w:t>
      </w:r>
    </w:p>
    <w:p>
      <w:r>
        <w:rPr>
          <w:b/>
          <w:i w:val="0"/>
        </w:rPr>
        <w:t>Điều 2. Hiệu lực thi hành</w:t>
      </w:r>
    </w:p>
    <w:p>
      <w:r>
        <w:rPr>
          <w:b w:val="0"/>
          <w:i w:val="0"/>
        </w:rPr>
        <w:t>Quyết định này có hiệu lực thi hành kể từ ngày ký ban hành.</w:t>
      </w:r>
    </w:p>
    <w:p>
      <w:r>
        <w:rPr>
          <w:b/>
          <w:i w:val="0"/>
        </w:rPr>
        <w:t>Điều 3. Trách nhiệm thi hành</w:t>
      </w:r>
    </w:p>
    <w:p>
      <w:r>
        <w:rPr>
          <w:b w:val="0"/>
          <w:i w:val="0"/>
        </w:rPr>
        <w:t>Các Bộ trưởng, Thủ trưởng cơ quan ngang Bộ, Thủ trưởng cơ quan thuộc Chính phủ, Chủ tịch Ủy ban nhân dân các tỉnh, thành phố trực thuộc Trung ương và các tổ chức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THỦ TƯỚNG </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THỦ TƯỚNG </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THỦ TƯỚNG </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THỦ TƯỚNG </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