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02/2013/NQ-HĐND Về việc điều chỉnh dự toán ngân sách địa phương và phân bổ dự toán chi ngân sách tỉnh năm 2013, tỉnh Bình Phước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02/2013/NQ-HĐND</w:t>
      </w:r>
      <w:r>
        <w:rPr>
          <w:b w:val="0"/>
          <w:i w:val="0"/>
        </w:rPr>
        <w:br/>
      </w:r>
      <w:r>
        <w:rPr>
          <w:b w:val="0"/>
          <w:i w:val="0"/>
        </w:rPr>
        <w:br/>
      </w:r>
      <w:r>
        <w:rPr>
          <w:b w:val="0"/>
          <w:i/>
        </w:rPr>
        <w:br/>
      </w:r>
      <w:r>
        <w:rPr>
          <w:b w:val="0"/>
          <w:i/>
        </w:rPr>
        <w:t>Bình Phước, ngày 22 tháng 7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02/2013/NQ-HĐND</w:t>
      </w:r>
      <w:r>
        <w:rPr>
          <w:b w:val="0"/>
          <w:i w:val="0"/>
        </w:rPr>
        <w:br/>
      </w:r>
      <w:r>
        <w:rPr>
          <w:b w:val="0"/>
          <w:i w:val="0"/>
        </w:rPr>
        <w:br/>
      </w:r>
      <w:r>
        <w:rPr>
          <w:b w:val="0"/>
          <w:i/>
        </w:rPr>
        <w:br/>
      </w:r>
      <w:r>
        <w:rPr>
          <w:b w:val="0"/>
          <w:i/>
        </w:rPr>
        <w:t>Bình Phước, ngày 22 tháng 7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02/2013/NQ-HĐND</w:t>
      </w:r>
      <w:r>
        <w:rPr>
          <w:b w:val="0"/>
          <w:i w:val="0"/>
        </w:rPr>
        <w:br/>
      </w:r>
      <w:r>
        <w:rPr>
          <w:b w:val="0"/>
          <w:i w:val="0"/>
        </w:rPr>
        <w:br/>
      </w:r>
      <w:r>
        <w:rPr>
          <w:b w:val="0"/>
          <w:i/>
        </w:rPr>
        <w:br/>
      </w:r>
      <w:r>
        <w:rPr>
          <w:b w:val="0"/>
          <w:i/>
        </w:rPr>
        <w:t>Bình Phước, ngày 22 tháng 7 năm 2013</w:t>
      </w:r>
      <w:r>
        <w:rPr>
          <w:b w:val="0"/>
          <w:i/>
        </w:rPr>
        <w:br/>
      </w:r>
      <w:r>
        <w:rPr>
          <w:b w:val="0"/>
          <w:i w:val="0"/>
        </w:rPr>
        <w:br/>
      </w:r>
    </w:p>
    <w:p>
      <w:pPr>
        <w:jc w:val="center"/>
      </w:pPr>
      <w:r>
        <w:rPr>
          <w:b w:val="0"/>
          <w:i w:val="0"/>
        </w:rPr>
        <w:br/>
      </w:r>
      <w:r>
        <w:rPr>
          <w:b w:val="0"/>
          <w:i w:val="0"/>
        </w:rPr>
        <w:t>Số: 02/2013/NQ-HĐND</w:t>
      </w:r>
      <w:r>
        <w:rPr>
          <w:b w:val="0"/>
          <w:i w:val="0"/>
        </w:rPr>
        <w:br/>
      </w:r>
    </w:p>
    <w:p>
      <w:pPr>
        <w:jc w:val="center"/>
      </w:pPr>
      <w:r>
        <w:rPr>
          <w:b w:val="0"/>
          <w:i w:val="0"/>
        </w:rPr>
        <w:br/>
      </w:r>
      <w:r>
        <w:rPr>
          <w:b w:val="0"/>
          <w:i w:val="0"/>
        </w:rPr>
        <w:t>Bình Phước, ngày 22 tháng 7 năm 2013</w:t>
      </w:r>
      <w:r>
        <w:rPr>
          <w:b w:val="0"/>
          <w:i w:val="0"/>
        </w:rPr>
        <w:br/>
      </w:r>
    </w:p>
    <w:p>
      <w:r>
        <w:rPr>
          <w:b/>
          <w:i w:val="0"/>
        </w:rPr>
        <w:t>NGHỊ QUYẾT</w:t>
      </w:r>
    </w:p>
    <w:p>
      <w:r>
        <w:rPr>
          <w:b/>
          <w:i w:val="0"/>
        </w:rPr>
        <w:t>V</w:t>
      </w:r>
      <w:r>
        <w:rPr>
          <w:b/>
          <w:i w:val="0"/>
        </w:rPr>
        <w:t xml:space="preserve">ề việc điều chỉnh dự toán ngân sách địa phương và phân bổ dự toán chi ngân sách tỉnh </w:t>
      </w:r>
    </w:p>
    <w:p>
      <w:r>
        <w:rPr>
          <w:b/>
          <w:i w:val="0"/>
        </w:rPr>
        <w:t>năm 2013, tỉnh Bình Phước</w:t>
      </w:r>
    </w:p>
    <w:p>
      <w:r>
        <w:rPr>
          <w:b/>
          <w:i w:val="0"/>
        </w:rPr>
        <w:t>_____________________</w:t>
      </w:r>
    </w:p>
    <w:p>
      <w:r>
        <w:rPr>
          <w:b/>
          <w:i w:val="0"/>
        </w:rPr>
        <w:t>HỘI ĐỒNG NHÂN DÂN TỈNH BÌNH PHƯỚC</w:t>
      </w:r>
      <w:r>
        <w:br/>
      </w:r>
      <w:r>
        <w:rPr>
          <w:b/>
          <w:i w:val="0"/>
        </w:rPr>
        <w:br/>
        <w:t xml:space="preserve">      KHÓA VIII, KỲ HỌP THỨ BẢY</w:t>
      </w:r>
    </w:p>
    <w:p>
      <w:r>
        <w:rPr>
          <w:b w:val="0"/>
          <w:i/>
        </w:rPr>
        <w:t xml:space="preserve">Căn cứ Luật Tổ chức Hội đồng nhân dân và </w:t>
      </w:r>
      <w:r>
        <w:rPr>
          <w:b w:val="0"/>
          <w:i/>
        </w:rPr>
        <w:t>Ủ</w:t>
      </w:r>
      <w:r>
        <w:rPr>
          <w:b w:val="0"/>
          <w:i/>
        </w:rPr>
        <w:t>y ban nhân dân ngày 26/11/2003;</w:t>
      </w:r>
    </w:p>
    <w:p>
      <w:r>
        <w:rPr>
          <w:b w:val="0"/>
          <w:i/>
        </w:rPr>
        <w:t>Căn cứ Luật Ban hành v</w:t>
      </w:r>
      <w:r>
        <w:rPr>
          <w:b w:val="0"/>
          <w:i/>
        </w:rPr>
        <w:t>ă</w:t>
      </w:r>
      <w:r>
        <w:rPr>
          <w:b w:val="0"/>
          <w:i/>
        </w:rPr>
        <w:t xml:space="preserve">n bản quy phạm pháp luật của Hội đồng nhân dân, </w:t>
      </w:r>
      <w:r>
        <w:rPr>
          <w:b w:val="0"/>
          <w:i/>
        </w:rPr>
        <w:t>Ủ</w:t>
      </w:r>
      <w:r>
        <w:rPr>
          <w:b w:val="0"/>
          <w:i/>
        </w:rPr>
        <w:t>y ban nhân dân ngày 03/12/2004;</w:t>
      </w:r>
    </w:p>
    <w:p>
      <w:r>
        <w:rPr>
          <w:b w:val="0"/>
          <w:i/>
        </w:rPr>
        <w:t>Căn cứ Luật Ngân sách nhà nước ngày 16/12/2002 và các văn bản hướng d</w:t>
      </w:r>
      <w:r>
        <w:rPr>
          <w:b w:val="0"/>
          <w:i/>
        </w:rPr>
        <w:t>ẫ</w:t>
      </w:r>
      <w:r>
        <w:rPr>
          <w:b w:val="0"/>
          <w:i/>
        </w:rPr>
        <w:t>n thi hành Luật Ngân sách nhà nước;</w:t>
      </w:r>
    </w:p>
    <w:p>
      <w:r>
        <w:rPr>
          <w:b w:val="0"/>
          <w:i/>
        </w:rPr>
        <w:t xml:space="preserve">Căn cứ Nghị quyết số 753/2005/NQ-UBTVQH11 ngày 02/4/2005 của </w:t>
      </w:r>
      <w:r>
        <w:rPr>
          <w:b w:val="0"/>
          <w:i/>
        </w:rPr>
        <w:t>Ủ</w:t>
      </w:r>
      <w:r>
        <w:rPr>
          <w:b w:val="0"/>
          <w:i/>
        </w:rPr>
        <w:t>y ban thường vụ Quốc hội về việc ban hành Quy chế hoạt động của Hội đồng nhân dân;</w:t>
      </w:r>
    </w:p>
    <w:p>
      <w:r>
        <w:rPr>
          <w:b w:val="0"/>
          <w:i/>
        </w:rPr>
        <w:t xml:space="preserve">Xét đề nghị của </w:t>
      </w:r>
      <w:r>
        <w:rPr>
          <w:b w:val="0"/>
          <w:i/>
        </w:rPr>
        <w:t>Ủ</w:t>
      </w:r>
      <w:r>
        <w:rPr>
          <w:b w:val="0"/>
          <w:i/>
        </w:rPr>
        <w:t>y ban nhân dân tỉnh tại Báo cáo s</w:t>
      </w:r>
      <w:r>
        <w:rPr>
          <w:b w:val="0"/>
          <w:i/>
        </w:rPr>
        <w:t>ố</w:t>
      </w:r>
      <w:r>
        <w:rPr>
          <w:b w:val="0"/>
          <w:i/>
        </w:rPr>
        <w:t xml:space="preserve"> 114/BC-</w:t>
      </w:r>
      <w:r>
        <w:rPr>
          <w:b w:val="0"/>
          <w:i/>
        </w:rPr>
        <w:t>U</w:t>
      </w:r>
      <w:r>
        <w:rPr>
          <w:b w:val="0"/>
          <w:i/>
        </w:rPr>
        <w:t>BND ngày 21/6/2013; Báo cáo th</w:t>
      </w:r>
      <w:r>
        <w:rPr>
          <w:b w:val="0"/>
          <w:i/>
        </w:rPr>
        <w:t>ẩ</w:t>
      </w:r>
      <w:r>
        <w:rPr>
          <w:b w:val="0"/>
          <w:i/>
        </w:rPr>
        <w:t>m tra số 59/BC-HĐN</w:t>
      </w:r>
      <w:r>
        <w:rPr>
          <w:b w:val="0"/>
          <w:i/>
        </w:rPr>
        <w:t>D</w:t>
      </w:r>
      <w:r>
        <w:rPr>
          <w:b w:val="0"/>
          <w:i/>
        </w:rPr>
        <w:t>-KTNS ngày 28/</w:t>
      </w:r>
      <w:r>
        <w:rPr>
          <w:b w:val="0"/>
          <w:i/>
        </w:rPr>
        <w:t>6</w:t>
      </w:r>
      <w:r>
        <w:rPr>
          <w:b w:val="0"/>
          <w:i/>
        </w:rPr>
        <w:t>/2013 của Ban Kinh tế - Ngân sách Hội đồng nhân dân tỉnh và ý kiến của các đại biểu Hội đồng nhân dân tỉnh,</w:t>
      </w:r>
    </w:p>
    <w:p>
      <w:r>
        <w:rPr>
          <w:b/>
          <w:i w:val="0"/>
        </w:rPr>
        <w:t>QUYẾT NGHỊ:</w:t>
      </w:r>
    </w:p>
    <w:p>
      <w:r>
        <w:rPr>
          <w:b/>
          <w:i w:val="0"/>
        </w:rPr>
        <w:t xml:space="preserve">Điều 1. </w:t>
      </w:r>
      <w:r>
        <w:rPr>
          <w:b w:val="0"/>
          <w:i w:val="0"/>
        </w:rPr>
        <w:t>Điều chỉnh dự toán ngân sách địa phương năm 2013 của tỉnh như sau:</w:t>
      </w:r>
    </w:p>
    <w:p>
      <w:r>
        <w:rPr>
          <w:b w:val="0"/>
          <w:i w:val="0"/>
        </w:rPr>
        <w:t>1. Tổng thu ngân sách Nhà nước trên địa bàn: 4.600 tỷ đồng;</w:t>
      </w:r>
    </w:p>
    <w:p>
      <w:r>
        <w:rPr>
          <w:b w:val="0"/>
          <w:i w:val="0"/>
        </w:rPr>
        <w:t>2. Tổng chi ngân sách địa phương: 6.740 tỷ 632 triệu đồng.</w:t>
      </w:r>
    </w:p>
    <w:p>
      <w:r>
        <w:rPr>
          <w:b w:val="0"/>
          <w:i/>
        </w:rPr>
        <w:t xml:space="preserve"> (Chi tiết có phụ biểu đính kèm)</w:t>
      </w:r>
    </w:p>
    <w:p>
      <w:r>
        <w:rPr>
          <w:b/>
          <w:i w:val="0"/>
        </w:rPr>
        <w:t xml:space="preserve">Điều 2. </w:t>
      </w:r>
      <w:r>
        <w:rPr>
          <w:b w:val="0"/>
          <w:i w:val="0"/>
        </w:rPr>
        <w:t>Điều chỉnh phân bổ dự toán chi ngân sách tỉnh năm 2013, như sau:</w:t>
      </w:r>
    </w:p>
    <w:p>
      <w:r>
        <w:rPr>
          <w:b w:val="0"/>
          <w:i w:val="0"/>
        </w:rPr>
        <w:t>1. Tổng chi ngân sách tỉnh là:</w:t>
      </w:r>
      <w:r>
        <w:rPr>
          <w:b/>
          <w:i w:val="0"/>
        </w:rPr>
        <w:t xml:space="preserve"> 5.362 tỷ 281 triệu đồng</w:t>
      </w:r>
      <w:r>
        <w:rPr>
          <w:b w:val="0"/>
          <w:i w:val="0"/>
        </w:rPr>
        <w:t>, trong đó:</w:t>
      </w:r>
    </w:p>
    <w:p>
      <w:r>
        <w:rPr>
          <w:b w:val="0"/>
          <w:i w:val="0"/>
        </w:rPr>
        <w:t xml:space="preserve">a) Chi trong cân đối ngân sách tỉnh </w:t>
      </w:r>
      <w:r>
        <w:rPr>
          <w:b/>
          <w:i w:val="0"/>
        </w:rPr>
        <w:t>3.455 tỷ 855 triệu đồng;</w:t>
      </w:r>
    </w:p>
    <w:p>
      <w:r>
        <w:rPr>
          <w:b w:val="0"/>
          <w:i w:val="0"/>
        </w:rPr>
        <w:t xml:space="preserve">b) Các khoản chi được quản lý qua ngân sách Nhà nước: </w:t>
      </w:r>
      <w:r>
        <w:rPr>
          <w:b/>
          <w:i w:val="0"/>
        </w:rPr>
        <w:t>176 tỷ 500 triệu đồng;</w:t>
      </w:r>
    </w:p>
    <w:p>
      <w:r>
        <w:rPr>
          <w:b w:val="0"/>
          <w:i w:val="0"/>
        </w:rPr>
        <w:t xml:space="preserve">c) Chi bổ sung cho ngân sách các huyện, thị xã: </w:t>
      </w:r>
      <w:r>
        <w:rPr>
          <w:b/>
          <w:i w:val="0"/>
        </w:rPr>
        <w:t>1.729 tỷ 926 triệu đồng;</w:t>
      </w:r>
    </w:p>
    <w:p>
      <w:r>
        <w:rPr>
          <w:b/>
          <w:i w:val="0"/>
        </w:rPr>
        <w:t>Điều 3.</w:t>
      </w:r>
      <w:r>
        <w:rPr>
          <w:b w:val="0"/>
          <w:i w:val="0"/>
        </w:rPr>
        <w:t xml:space="preserve"> Để hoàn thành nhiệm vụ thu - chi ngân sách năm 2013, các ngành, các cấp cần triển khai thực hiện tốt các nội dung trọng tâm sau:</w:t>
      </w:r>
    </w:p>
    <w:p>
      <w:r>
        <w:rPr>
          <w:b w:val="0"/>
          <w:i w:val="0"/>
        </w:rPr>
        <w:t>1. Trong lĩnh vực thu ngân sách:</w:t>
      </w:r>
    </w:p>
    <w:p>
      <w:r>
        <w:rPr>
          <w:b w:val="0"/>
          <w:i w:val="0"/>
        </w:rPr>
        <w:t>- Thực hiện tốt sự chỉ đạo của Bộ Tài chính, Tổng cục Thuế, Hội đồng nhân dân, Ủy ban nhân dân tỉnh cùng các ngành tạo điều kiện thu hút đầu tư để có nguồn thu mới, ổn định. Đồng thời, giám sát chặt chẽ việc thực hiện Nghị quyết số 02/NQ-CP ngày 07/01/2013 của Chính phủ trong việc giải quyết giảm, gia hạn thuế giá trị gia tăng, thu nhập doanh nghiệp, tiền thuê đất và tiền sử dụng đất năm 2013;</w:t>
      </w:r>
    </w:p>
    <w:p>
      <w:r>
        <w:rPr>
          <w:b w:val="0"/>
          <w:i w:val="0"/>
        </w:rPr>
        <w:t>- Tập trung quản lý chặt chẽ các nguồn thu lớn từ các công ty cao su, các nhà máy thủy điện, các doanh nghiệp và hộ kinh doanh, chế biến nông sản, chống thất thu ngân sách nhà nước;</w:t>
      </w:r>
    </w:p>
    <w:p>
      <w:r>
        <w:rPr>
          <w:b w:val="0"/>
          <w:i w:val="0"/>
        </w:rPr>
        <w:t>- Tăng cường kiểm tra, phân tích tình hình kê khai thuế tháng thông qua việc phân tích thông tin trên các tờ khai thuế. Trên cơ sở đó, phát hiện kịp thời các doanh nghiệp kê khai chưa đúng, kê khai thấp so với thực tế kinh doanh để yêu cầu đơn vị giải trình, điều chỉnh;</w:t>
      </w:r>
    </w:p>
    <w:p>
      <w:r>
        <w:rPr>
          <w:b w:val="0"/>
          <w:i w:val="0"/>
        </w:rPr>
        <w:t>- Đôn đốc doanh nghiệp nộp hồ sơ quyết toán thuế thu nhập doanh nghiệp, thu nhập cá nhân năm 2012 và tổ chức triển khai quyết toán thuế theo đúng hướng dẫn của Tổng cục Thuế để khai thác tăng thu cho ngân sách;</w:t>
      </w:r>
    </w:p>
    <w:p>
      <w:r>
        <w:rPr>
          <w:b w:val="0"/>
          <w:i w:val="0"/>
        </w:rPr>
        <w:t>- Tăng cường các biện pháp thu nợ và cưỡng chế nợ thuế theo quy định của Luật Quản lý thuế, Quy trình quản lý nợ và cưỡng chế nợ thuế của Tổng cục Thuế để đảm bảo chỉ tiêu thu nợ thuế do Tổng cục Thuế giao; phấn đấu thu nợ có khả năng thu đến cuối năm 2013 giảm 40% so với nợ thuế tính đến thời điểm 30/6/2013;</w:t>
      </w:r>
    </w:p>
    <w:p>
      <w:r>
        <w:rPr>
          <w:b w:val="0"/>
          <w:i w:val="0"/>
        </w:rPr>
        <w:t>- Tập trung đẩy mạnh công tác bán đấu giá quyền sử dụng đất, đẩy nhanh tiến độ xác định giá khởi điểm, phê duyệt kết quả bán đấu giá quyền sử dụng đất đối với quỹ đất công. Thực hiện cưỡng chế đối với trường hợp nợ tiền sử dụng đất đã hết thời gian gia hạn nộp tiền sử dụng đất của các tổ chức, cá nhân khi nhà nước giao đất có thu tiền sử dụng đất, chuyển nhượng, chuyển mục đích sử dụng đất;</w:t>
      </w:r>
    </w:p>
    <w:p>
      <w:r>
        <w:rPr>
          <w:b w:val="0"/>
          <w:i w:val="0"/>
        </w:rPr>
        <w:t>- Tập trung xử lý tài sản tịch thu do vi phạm pháp luật để vừa có nguồn thu bổ sung công quỹ, vừa tránh tình trạng tài sản để lâu ngày, không được bảo quản, hư hỏng gây thiệt hại, lãng phí.</w:t>
      </w:r>
    </w:p>
    <w:p>
      <w:r>
        <w:rPr>
          <w:b w:val="0"/>
          <w:i w:val="0"/>
        </w:rPr>
        <w:t>2. Trong lĩnh vực chi ngân sách:</w:t>
      </w:r>
    </w:p>
    <w:p>
      <w:r>
        <w:rPr>
          <w:b w:val="0"/>
          <w:i w:val="0"/>
        </w:rPr>
        <w:t>a) Đối với chi đầu tư phát triển:</w:t>
      </w:r>
    </w:p>
    <w:p>
      <w:r>
        <w:rPr>
          <w:b w:val="0"/>
          <w:i w:val="0"/>
        </w:rPr>
        <w:t>- Thực hiện giải ngân vốn đầu tư từ ngân sách nhà nước, vốn trái phiếu Chính phủ, vốn chương trình mục tiêu quốc gia đã bố trí cho các dự án; rà soát điều chỉnh các dự án nhằm cân đối nguồn để tập trung vốn cho các dự án trọng điểm, sắp xếp giải ngân vốn theo thứ tự ưu tiên;</w:t>
      </w:r>
    </w:p>
    <w:p>
      <w:r>
        <w:rPr>
          <w:b w:val="0"/>
          <w:i w:val="0"/>
        </w:rPr>
        <w:t>- Thường xuyên kiểm tra, giám sát chặt chẽ việc thực hiện các dự án, thực hiện điều chỉnh bổ sung hoặc kiến nghị bổ sung các cơ chế chính sách mới, đặc biệt là các chính sách trong thực hiện giải phóng mặt bằng các dự án; cân đối nguồn bố trí vốn cho các dự án để thu hồi các khoản vay, tạm ứng từ ngân sách tỉnh cho các huyện, thị xã và các chủ đầu tư. Ưu tiên bố trí vốn trả nợ vay kiên cố hóa kênh mương, vốn nhàn rỗi kho bạc theo hợp đồng đã ký.</w:t>
      </w:r>
    </w:p>
    <w:p>
      <w:r>
        <w:rPr>
          <w:b w:val="0"/>
          <w:i w:val="0"/>
        </w:rPr>
        <w:t>b) Đối với chi thường xuyên:</w:t>
      </w:r>
    </w:p>
    <w:p>
      <w:r>
        <w:rPr>
          <w:b w:val="0"/>
          <w:i w:val="0"/>
        </w:rPr>
        <w:t>Các địa phương, đơn vị thực hiện nghiêm Nghị quyết số 60/NQ-CP ngày 10/5/2013 của Chính phủ, Chỉ thị số 09/CT-TTg ngày 24/5/2013 của Thủ tướng Chính phủ về việc tăng cường chỉ đạo điều hành thực hiện nhiệm vụ tài chính ngân sách nhà nước năm 2013 và Công văn số 6684/BTC-NSNN ngày 27/5/2013 của Bộ Tài chính về việc tiết kiệm thêm dự toán chi thường xuyên của 7 tháng cuối năm 2013, cụ thể:</w:t>
      </w:r>
    </w:p>
    <w:p>
      <w:r>
        <w:rPr>
          <w:b w:val="0"/>
          <w:i w:val="0"/>
        </w:rPr>
        <w:t>- Thực hiện quản lý chi ngân sách chặt chẽ, tiết kiệm và hiệu quả, rà soát sắp xếp lại nhiệm vụ chi, cắt giảm hoặc giãn thời gian thực hiện các nhiệm vụ chi chưa thật sự cấp thiết, thực hiện tiết kiệm thêm 10% chi thường xuyên của 7 tháng còn lại trong dự toán năm 2013 (không bao gồm các khoản chi tiền lương, phụ cấp theo lương, các khoản chi cho con người theo chế độ, số tiết kiệm 10% chi thường xuyên để tạo nguồn cải cách tiền lương theo dự toán đầu năm và tiết kiệm 10% chi thường xuyên tăng thêm đang giữ lại tại các cấp ngân sách). Các huyện, thị xã và các đơn vị sử dụng ngân sách có biện pháp chủ động trong cân đối thu, chi phù hợp với khả năng thu ngân sách cấp mình;</w:t>
      </w:r>
    </w:p>
    <w:p>
      <w:r>
        <w:rPr>
          <w:b w:val="0"/>
          <w:i w:val="0"/>
        </w:rPr>
        <w:t>- Rà soát, sắp xếp, bố trí lại các nhiệm vụ chi thường xuyên trong phạm vi dự toán còn lại (sau khi đã tiết kiệm thêm chi thường xuyên), tăng cường quản lý chi tiêu đảm bảo tiết kiệm, chặt chẽ và hiệu quả, trên cơ sở đó:</w:t>
      </w:r>
    </w:p>
    <w:p>
      <w:r>
        <w:rPr>
          <w:b w:val="0"/>
          <w:i w:val="0"/>
        </w:rPr>
        <w:t>+ Đảm bảo nguồn thực hiện các chế độ, chính sách đã ban hành và an sinh xã hội;</w:t>
      </w:r>
    </w:p>
    <w:p>
      <w:r>
        <w:rPr>
          <w:b w:val="0"/>
          <w:i w:val="0"/>
        </w:rPr>
        <w:t>+ Không bổ sung kinh phí ngoài dự toán được giao để mua sắm trang thiết bị, xe ô tô;</w:t>
      </w:r>
    </w:p>
    <w:p>
      <w:r>
        <w:rPr>
          <w:b w:val="0"/>
          <w:i w:val="0"/>
        </w:rPr>
        <w:t>+ Giảm tối đa số lượng, quy mô hội nghị, hội thảo, tổng kết, sơ kết, đón nhận huân chương, danh hiệu thi đua, kỷ niệm ngày thành lập, lễ khởi công, khánh thành,... Thực hiện tiết kiệm tối thiểu 30% dự toán kinh phí đã phân bổ cho các nhiệm vụ chi tổ chức lễ hội, tiếp khách, hội nghị, hội thảo, sơ kết, tổng kết, đi công tác trong và ngoài nước,... còn lại 7 tháng cuối năm;</w:t>
      </w:r>
    </w:p>
    <w:p>
      <w:r>
        <w:rPr>
          <w:b w:val="0"/>
          <w:i w:val="0"/>
        </w:rPr>
        <w:t>+ Thực hiện tiết kiệm tối thiểu 20% chi phí điện, nước, điện thoại, văn phòng phẩm, xăng dầu;</w:t>
      </w:r>
    </w:p>
    <w:p>
      <w:r>
        <w:rPr>
          <w:b w:val="0"/>
          <w:i w:val="0"/>
        </w:rPr>
        <w:t>+ Ngừng các khoản chi cho các nhiệm vụ khác chưa thực sự cần thiết, cấp bách.</w:t>
      </w:r>
    </w:p>
    <w:p>
      <w:r>
        <w:rPr>
          <w:b w:val="0"/>
          <w:i w:val="0"/>
        </w:rPr>
        <w:t>- Tập trung đẩy mạnh cải cách thủ tục hành chính trong lĩnh vực tài chính - ngân sách, triển khai thực hiện đồng bộ các chính sách an sinh xã hội, phúc lợi xã hội trên địa bàn, thực hiện có hiệu quả các giải pháp hỗ trợ giảm nghèo nhanh và bền vững tập trung vào các địa bàn đặc biệt khó khăn theo quy định của Chính phủ.</w:t>
      </w:r>
    </w:p>
    <w:p>
      <w:r>
        <w:rPr>
          <w:b/>
          <w:i w:val="0"/>
        </w:rPr>
        <w:t>Điều 4.</w:t>
      </w:r>
      <w:r>
        <w:rPr>
          <w:b w:val="0"/>
          <w:i w:val="0"/>
        </w:rPr>
        <w:t xml:space="preserve"> Giao Ủy ban nhân dân tỉnh tổ chức thực hiện; giao Thường trực Hội đồng nhân dân tỉnh, các Ban của Hội đồng nhân dân tỉnh và các đại biểu Hội đồng nhân dân tỉnh giám sát việc thực hiện.</w:t>
      </w:r>
    </w:p>
    <w:p>
      <w:r>
        <w:rPr>
          <w:b w:val="0"/>
          <w:i w:val="0"/>
        </w:rPr>
        <w:t>Nghị quyết này được Hội đồng nhân dân tỉnh Bình Phước khóa VIII, kỳ họp thứ bảy thông qua ngày 12 tháng 7 năm 2013 và có hiệu lực sau mười ngày, kể từ ngày thông qua./.</w:t>
      </w:r>
    </w:p>
    <w:p>
      <w:r>
        <w:rPr>
          <w:b w:val="0"/>
          <w:i w:val="0"/>
        </w:rPr>
        <w:br/>
      </w:r>
      <w:r>
        <w:rPr>
          <w:b w:val="0"/>
          <w:i w:val="0"/>
        </w:rPr>
        <w:br/>
      </w:r>
      <w:r>
        <w:rPr>
          <w:b/>
          <w:i w:val="0"/>
        </w:rPr>
        <w:br/>
      </w:r>
      <w:r>
        <w:rPr>
          <w:b/>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