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02/2021/QĐ-UBND Bãi bỏ văn bản quy phạm pháp luật do Ủy ban nhân dân tỉnh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Bãi bỏ văn bản quy phạm pháp luật do Ủy ban nhân dân tỉnh ban hành</w:t>
      </w:r>
    </w:p>
    <w:p>
      <w:pPr>
        <w:jc w:val="center"/>
      </w:pPr>
      <w:r>
        <w:rPr>
          <w:b/>
          <w:i w:val="0"/>
        </w:rPr>
        <w:t>ỦY BAN NHÂN DÂN TỈNH LAI CHÂU</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Lâm nghiệp ngày 15/11/2017;</w:t>
      </w:r>
    </w:p>
    <w:p>
      <w:r>
        <w:rPr>
          <w:b w:val="0"/>
          <w:i/>
        </w:rPr>
        <w:t>Căn cứ các Nghị định của Chính phủ: Số 156/2018/NĐ-CP ngày 16/11/2018 Quy định chi tiết thi hành một số điều của Luật Lâm nghiệp; số 83/2020/NĐ-CP ngày 15/7/2020 sửa đổi, bổ sung một số điều của Nghị định số 156/2018/NĐ-CP ngày 16/11/2018 của Chính phủ;</w:t>
      </w:r>
    </w:p>
    <w:p>
      <w:r>
        <w:rPr>
          <w:b w:val="0"/>
          <w:i/>
        </w:rPr>
        <w:t>Căn cứ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val="0"/>
          <w:i/>
        </w:rPr>
        <w:t>Căn cứ các Thông tư của Bộ Nông nghiệp &amp; PTNT: Số 21/2017/TT- BNNPTNT ngày 15/11/2017 Hướng dẫn thực hiện Chương trình mục tiêu phát triển Lâm nghiệp bền vững giai đoạn 2016-2020; số 09/2018/TT-BNNPTNT ngày 13/9/2018 về việc bãi bỏ một số văn bản quy phạm pháp luật do Bộ trưởng Bộ Nông nghiệp và Phát triển nông thôn ban hành, liên tịch ban hành; số 13/2019/TT- BNNPTNT ngày 25/10/2019 Quy định về trồng rừng thay thế khi chuyển mục đích sử dụng rừng sang mục đích khác;</w:t>
      </w:r>
    </w:p>
    <w:p>
      <w:r>
        <w:rPr>
          <w:b w:val="0"/>
          <w:i/>
        </w:rPr>
        <w:t>Theo đề nghị của Giám đốc Sở Nông nghiệp và Phát triển nông thôn tại Tờ trình số 128/TTr-SNN ngày 22/01/2021.</w:t>
      </w:r>
    </w:p>
    <w:p>
      <w:pPr>
        <w:jc w:val="center"/>
      </w:pPr>
      <w:r>
        <w:rPr>
          <w:b/>
          <w:i w:val="0"/>
        </w:rPr>
        <w:t>QUYẾT ĐỊNH:</w:t>
      </w:r>
    </w:p>
    <w:p>
      <w:r>
        <w:rPr>
          <w:b/>
          <w:i w:val="0"/>
        </w:rPr>
        <w:t xml:space="preserve">Điều 1. </w:t>
      </w:r>
      <w:r>
        <w:rPr>
          <w:b w:val="0"/>
          <w:i w:val="0"/>
        </w:rPr>
        <w:t>Bãi bỏ toàn bộ 08 văn bản quy phạm pháp luật do Ủy ban nhân dân tỉnh Lai Châu ban hành sau đây:</w:t>
      </w:r>
    </w:p>
    <w:p>
      <w:r>
        <w:rPr>
          <w:b w:val="0"/>
          <w:i w:val="0"/>
        </w:rPr>
        <w:t>1. Quyết định số 27/2008/QĐ-UBND ngày 18/11/2008 của UBND tỉnh ban hành quy định về phân cấp thẩm quyền quyết định đầu tư và trình tự, thủ tục lập, thẩm định và phê duyệt các dự án thành phần thuộc Dự án trồng mới 5 triệu ha rừng;</w:t>
      </w:r>
    </w:p>
    <w:p>
      <w:r>
        <w:rPr>
          <w:b w:val="0"/>
          <w:i w:val="0"/>
        </w:rPr>
        <w:t>2. Quyết định số 39/2008/QĐ-UBND ngày 31/12/2008 của UBND tỉnh về việc ban hành quy định hệ thống chỉ huy điều hành và cơ chế quản lý thực hiện nhiệm vụ phòng cháy, chữa cháy rừng trên địa bàn tỉnh Lai Châu;</w:t>
      </w:r>
    </w:p>
    <w:p>
      <w:r>
        <w:rPr>
          <w:b w:val="0"/>
          <w:i w:val="0"/>
        </w:rPr>
        <w:t>3. Quyết định số 36/2010/QĐ-UBND ngày 31/12/2010 của UBND tỉnh về việc sửa đổi, bổ sung quy định hệ thống chỉ huy điều hành và cơ chế quản lý thực hiện nhiệm vụ phòng cháy, chữa cháy rừng trên địa bàn tỉnh Lai Châu ban hành kèm theo Quyết định số 39/2008/QĐ-UBND ngày 31/12/2008 của UBND tỉnh Lai Châu;</w:t>
      </w:r>
    </w:p>
    <w:p>
      <w:r>
        <w:rPr>
          <w:b w:val="0"/>
          <w:i w:val="0"/>
        </w:rPr>
        <w:t>4. Quyết định số 20/2009/QĐ-UBND ngày 19/8/2009 của UBND tỉnh về việc ban hành trình tự, thủ tục, cơ chế chính sách thực hiện trồng rừng, chăm sóc, bảo vệ rừng theo Nghị quyết 30a/2008/NQ-CP của Chính phủ;</w:t>
      </w:r>
    </w:p>
    <w:p>
      <w:r>
        <w:rPr>
          <w:b w:val="0"/>
          <w:i w:val="0"/>
        </w:rPr>
        <w:t>5. Quyết định số 12/2010/QĐ-UBND ngày 20/7/2010 của UBND tỉnh về việc sửa đổi khoản 1, Điều 4 Quyết định số 20/2009/QĐ-UBND ngày 19/8/2009 của UBND tỉnh Lai Châu về việc ban hành trình tự, thủ tục, cơ chế chính sách thực hiện trồng rừng, chăm sóc, bảo vệ rừng theo Nghị quyết 30a/2008/NQ-CP của Chính phủ;</w:t>
      </w:r>
    </w:p>
    <w:p>
      <w:r>
        <w:rPr>
          <w:b w:val="0"/>
          <w:i w:val="0"/>
        </w:rPr>
        <w:t>6. Quyết định số 07/2014/QĐ-UBND ngày 26/3/2014 của UBND tỉnh về việc sửa đổi, bổ sung một số điều của Quy định trình tự, thủ tục, cơ chế chính sách thực hiện trồng rừng, chăm sóc, bảo vệ rừng theo Nghị quyết số 30a/2008/NQ-CP của Chính phủ ban hành theo Quyết định số 20/2009/QĐ-UBND ngày 19/8/2009 của UBND tỉnh Lai Châu;</w:t>
      </w:r>
    </w:p>
    <w:p>
      <w:r>
        <w:rPr>
          <w:b w:val="0"/>
          <w:i w:val="0"/>
        </w:rPr>
        <w:t>7. Quyết định số 14/2014/QĐ-UBND ngày 10/6/2014 của UBND tỉnh về việc ban hành quy chế về trồng rừng thay thế khi chuyển mục đích sử dụng rừng sang mục đích khác trên địa bàn tỉnh Lai Châu;</w:t>
      </w:r>
    </w:p>
    <w:p>
      <w:r>
        <w:rPr>
          <w:b w:val="0"/>
          <w:i w:val="0"/>
        </w:rPr>
        <w:t>8. Quyết định số 42/2011/QĐ-UBND ngày 23/12 /2011 của UBND tỉnh Lai Châu về việc ban hành Điều lệ về tổ chức và hoạt động của Quỹ Bảo vệ và Phát triển rừng tỉnh Lai Châu.</w:t>
      </w:r>
    </w:p>
    <w:p>
      <w:r>
        <w:rPr>
          <w:b/>
          <w:i w:val="0"/>
        </w:rPr>
        <w:t xml:space="preserve">Điều 2. </w:t>
      </w:r>
      <w:r>
        <w:rPr>
          <w:b w:val="0"/>
          <w:i w:val="0"/>
        </w:rPr>
        <w:t>Hiệu lực thi hành</w:t>
      </w:r>
    </w:p>
    <w:p>
      <w:r>
        <w:rPr>
          <w:b w:val="0"/>
          <w:i w:val="0"/>
        </w:rPr>
        <w:t>Quyết định này có hiệu lực từ ngày 01 tháng 3 năm 2021.</w:t>
      </w:r>
    </w:p>
    <w:p>
      <w:r>
        <w:rPr>
          <w:b/>
          <w:i w:val="0"/>
        </w:rPr>
        <w:t xml:space="preserve">Điều 3. </w:t>
      </w:r>
      <w:r>
        <w:rPr>
          <w:b w:val="0"/>
          <w:i w:val="0"/>
        </w:rPr>
        <w:t>Tổ chức thực hiện</w:t>
      </w:r>
    </w:p>
    <w:p>
      <w:r>
        <w:rPr>
          <w:b w:val="0"/>
          <w:i w:val="0"/>
        </w:rPr>
        <w:t>Chánh Văn phòng UBND tỉnh, Giám đốc các Sở: Tài chính, Nông nghiệp và Phát triển nông thôn; Thủ trưởng các cơ quan, ban, ngành đoàn thể tỉnh;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Bộ Nông nghiệp &amp;PTNT;</w:t>
            </w:r>
            <w:r>
              <w:br/>
            </w:r>
            <w:r>
              <w:rPr>
                <w:b w:val="0"/>
                <w:i w:val="0"/>
              </w:rPr>
              <w:t>- TT Tỉnh ủy, TT HĐND tỉnh;</w:t>
            </w:r>
            <w:r>
              <w:br/>
            </w:r>
            <w:r>
              <w:rPr>
                <w:b w:val="0"/>
                <w:i w:val="0"/>
              </w:rPr>
              <w:t>- Ủy ban Mặt trận Tổ quốc Việt Nam tỉnh;</w:t>
            </w:r>
            <w:r>
              <w:br/>
            </w:r>
            <w:r>
              <w:rPr>
                <w:b w:val="0"/>
                <w:i w:val="0"/>
              </w:rPr>
              <w:t>- Đoàn Đại biểu QH tỉnh;</w:t>
            </w:r>
            <w:r>
              <w:br/>
            </w:r>
            <w:r>
              <w:rPr>
                <w:b w:val="0"/>
                <w:i w:val="0"/>
              </w:rPr>
              <w:t>- Chủ tịch, các Phó Chủ tịch UBND tỉnh;</w:t>
            </w:r>
            <w:r>
              <w:br/>
            </w:r>
            <w:r>
              <w:rPr>
                <w:b w:val="0"/>
                <w:i w:val="0"/>
              </w:rPr>
              <w:t>- Cục Kiểm tra văn bản QPPL (Bộ Tư pháp);</w:t>
            </w:r>
            <w:r>
              <w:br/>
            </w:r>
            <w:r>
              <w:rPr>
                <w:b w:val="0"/>
                <w:i w:val="0"/>
              </w:rPr>
              <w:t>- Các sở; ban, ngành đoàn thể tỉnh;</w:t>
            </w:r>
            <w:r>
              <w:br/>
            </w:r>
            <w:r>
              <w:rPr>
                <w:b w:val="0"/>
                <w:i w:val="0"/>
              </w:rPr>
              <w:t>- UBND các huyện, thành phố;</w:t>
            </w:r>
            <w:r>
              <w:br/>
            </w:r>
            <w:r>
              <w:rPr>
                <w:b w:val="0"/>
                <w:i w:val="0"/>
              </w:rPr>
              <w:t>- Cổng TTĐT, TT Tin học - Công báo tỉnh;</w:t>
            </w:r>
            <w:r>
              <w:br/>
            </w:r>
            <w:r>
              <w:rPr>
                <w:b w:val="0"/>
                <w:i w:val="0"/>
              </w:rPr>
              <w:t>- Lưu: VT, KT1.</w:t>
            </w:r>
          </w:p>
        </w:tc>
        <w:tc>
          <w:tcPr>
            <w:tcW w:type="dxa" w:w="4320"/>
          </w:tcPr>
          <w:p>
            <w:r>
              <w:rPr>
                <w:b w:val="0"/>
                <w:i w:val="0"/>
              </w:rPr>
              <w:br/>
            </w:r>
            <w:r>
              <w:rPr>
                <w:b/>
                <w:i w:val="0"/>
              </w:rPr>
              <w:t xml:space="preserve">TM. ỦY BAN NHÂN DÂN </w:t>
            </w:r>
            <w:r>
              <w:br/>
            </w:r>
            <w:r>
              <w:rPr>
                <w:b/>
                <w:i w:val="0"/>
              </w:rPr>
              <w:br/>
              <w:t xml:space="preserve">          TUQ. CHỦ TỊCH </w:t>
            </w:r>
            <w:r>
              <w:br/>
            </w:r>
            <w:r>
              <w:rPr>
                <w:b/>
                <w:i w:val="0"/>
              </w:rPr>
              <w:br/>
              <w:t xml:space="preserve">          PHÓ CHỦ TỊCH</w:t>
            </w:r>
            <w:r>
              <w:rPr>
                <w:b w:val="0"/>
                <w:i w:val="0"/>
              </w:rPr>
              <w:br/>
            </w:r>
            <w:r>
              <w:rPr>
                <w:b/>
                <w:i/>
              </w:rPr>
              <w:t>(Đã ký)</w:t>
            </w:r>
            <w:r>
              <w:rPr>
                <w:b w:val="0"/>
                <w:i w:val="0"/>
              </w:rPr>
              <w:br/>
            </w:r>
            <w:r>
              <w:rPr>
                <w:b/>
                <w:i w:val="0"/>
              </w:rPr>
              <w:t>Tống Thanh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