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 /CT-UBND Về việc đổi giấy chứng nhận thương binh, người hưởng chính sách</w:t>
        <w:br/>
        <w:t xml:space="preserve"> như thương binh và gia đình liệt sĩ.</w:t>
      </w:r>
    </w:p>
    <w:p>
      <w:r>
        <w:rPr>
          <w:b/>
          <w:i w:val="0"/>
        </w:rPr>
        <w:t>CHỈ THỊ</w:t>
      </w:r>
    </w:p>
    <w:p>
      <w:r>
        <w:rPr>
          <w:b/>
          <w:i w:val="0"/>
        </w:rPr>
        <w:t>Về việc đổi giấy chứng nhận thương binh, người hưởng chính sách</w:t>
      </w:r>
    </w:p>
    <w:p>
      <w:r>
        <w:rPr>
          <w:b/>
          <w:i w:val="0"/>
        </w:rPr>
        <w:t xml:space="preserve"> như thương binh và gia đình liệt sĩ.</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Để thi hành Thông tư số 53/TBXH ngày 24 tháng 12 năm 1981 của Bộ Thương binh và Xã hội về việc đổi giấy chứng nhận thương binh, người hưởng chánh sách như thương binh và gia đình liệt sĩ, Uỷ ban nhân dân tỉnh Chỉ thị như sau:</w:t>
      </w:r>
    </w:p>
    <w:p>
      <w:r>
        <w:rPr>
          <w:b/>
          <w:i w:val="0"/>
        </w:rPr>
        <w:t>I. Ý NGHĨA YÊU CẦU:</w:t>
      </w:r>
    </w:p>
    <w:p>
      <w:r>
        <w:rPr>
          <w:b w:val="0"/>
          <w:i w:val="0"/>
        </w:rPr>
        <w:t>1. Việc phát hành loại giấy chứng nhận mới và đổi giấy chứng nhận lần này là nhằm thống nhất trong cả nước một loại giấy chứng nhận cấp cho từng đối tượng, loại bỏ các số chứng nhận cũ, có tính chất địa phương. Để thuận tiện cho công tác quản lý, đảm bảo thực hiện tốt các chánh sách ưu đãi đối với thưong binh, gia đình liệt sĩ và góp phần đấu tranh chống những hiện tượng tiêu cực gây thiệt hại cho nhà nước và nhân dân.</w:t>
      </w:r>
    </w:p>
    <w:p>
      <w:r>
        <w:rPr>
          <w:b w:val="0"/>
          <w:i w:val="0"/>
        </w:rPr>
        <w:t>2. Thông qua việc đổi giấy chứng nhận lần này mà kết hợp kiểm tra, chấn chỉnh lại sổ sách đăng ký quản lý từ đơn vị cơ sở (xã, phường) trở lên; để thường xuyên nắm được tình hình các đối tượng về số lượng và những nội dung chủ yếu, trực tiếp quan hệ đến việc tổ chức thực hiện chánh sách, tạo điều kiện chấn chỉnh công tác quản lý đối tượng lên một bước mới.</w:t>
      </w:r>
    </w:p>
    <w:p>
      <w:r>
        <w:rPr>
          <w:b w:val="0"/>
          <w:i w:val="0"/>
        </w:rPr>
        <w:t>3. Việc đổi giấy chứng nhận lần này cần phải kết hợp chặt chẽ việc thi hành Chỉ thị 39/CT.TU của Ban Thường vụ Tỉnh uỷ, Thông tư 01-05 của Bộ Thương binh và Xã hội về việc kiểm tra việc xác nhận thương binh, liệt sĩ mà tỉnh ta đang làm. Còn rất nhiều đại phương - xã, phường – chưa tổ chức học tập cho nội bộ và nhân dân thông suốt Chỉ thị 39 và tiêu chuẩn thương binh, liệt sĩ. Đây là một việc mà xã, phường cần phải quan tâm, để thực hiện được Thông tư 53.</w:t>
      </w:r>
    </w:p>
    <w:p>
      <w:r>
        <w:rPr>
          <w:b/>
          <w:i w:val="0"/>
        </w:rPr>
        <w:t>II. BIỆN PHÁP TỔ CHỨC THỰC HIỆN:</w:t>
      </w:r>
    </w:p>
    <w:p>
      <w:r>
        <w:rPr>
          <w:b w:val="0"/>
          <w:i w:val="0"/>
        </w:rPr>
        <w:t>1. Các Ty, Ban ngành, Đoàn thể tỉnh, Uỷ ban nhân dân các huyện, thị, xã, phường tiến hành tổ chức ngay một đợt học tập rộng rãi trong nội bộ và ngoài nhân dân quán triệt và thông suốt tinh thần Thông tư 53 và mục đích, ý nghĩa, yêu cầu của việc đổi giấy chứng nhận thương binh, người hưởng chánh sách như thương binh và gia đình liệt sĩ. Nhất là các đối tượng phải thật thông suốt.</w:t>
      </w:r>
    </w:p>
    <w:p>
      <w:r>
        <w:rPr>
          <w:b w:val="0"/>
          <w:i w:val="0"/>
        </w:rPr>
        <w:t>2. Từ nay đến cuối tháng 2 năm 1982, tổ chức Hội nghị triển khai xong ở các cấp tỉnh, huyện, xã. Đầu tháng 3 năm 1982 tiến hành tổ chức học tập rộng rãi ra quần chúng và đối tượng. Nơi nào chưa tổ chức học tập Chỉ thị 39 và tiêu chuẩn thương binh, liệt sĩ thì phải kết hợp học tập luôn.</w:t>
      </w:r>
    </w:p>
    <w:p>
      <w:r>
        <w:rPr>
          <w:b w:val="0"/>
          <w:i w:val="0"/>
        </w:rPr>
        <w:t>3. Uỷ ban nhân dân các cấp, các ngành, các Đoàn thể phải có trách nhiệm tuyên truyền, vận động quần chúng thực hiện đổi giấy chứng nhận lần này và phải tích cực giải quyết những sai sót và đấu tranh chống tiêu cực trong khi tiến hành.</w:t>
      </w:r>
    </w:p>
    <w:p>
      <w:r>
        <w:rPr>
          <w:b/>
          <w:i w:val="0"/>
        </w:rPr>
        <w:t>III. PHƯƠNG PHÁP TIẾN HÀNH:</w:t>
      </w:r>
    </w:p>
    <w:p>
      <w:r>
        <w:rPr>
          <w:b w:val="0"/>
          <w:i w:val="0"/>
        </w:rPr>
        <w:t>1. Tổ chức khám lại cho số thương binh tạm thời.</w:t>
      </w:r>
    </w:p>
    <w:p>
      <w:r>
        <w:rPr>
          <w:b w:val="0"/>
          <w:i w:val="0"/>
        </w:rPr>
        <w:t>2. Tiến hành đổi giấy chứng nhận cho thương binh đang điều dưỡng ở trại và thương binh đang công tác ở cấp tỉnh và huyện, thị.</w:t>
      </w:r>
    </w:p>
    <w:p>
      <w:r>
        <w:rPr>
          <w:b w:val="0"/>
          <w:i w:val="0"/>
        </w:rPr>
        <w:t>3. Tiến hành đổi giấy chứng nhận cho thương binh và gia đình liệt sĩ ở địa phương. Huyện Ba Tri và Chấu Thành đã kiểm tra chánh sách xong thì phải phúc tra và đồng thời tiến hành ngay việc đổi giấy chứng nhận thương binh và gia đình liệt sĩ. Những huyện khác như Mỏ Cày, Giồng Trôm, Thạnh Phú, Chợ Lách, Bình Đại, Thị xã tiến hành kiểm tra chánh sách theo Chỉ thị 39. Xã nào làm xong bước kiểm tra chánh sách thì phúc tra và tiến hành đổi giấy chứng nhận thương binh và gia đình liệt sĩ cho xã đó.</w:t>
      </w:r>
    </w:p>
    <w:p>
      <w:r>
        <w:rPr>
          <w:b w:val="0"/>
          <w:i w:val="0"/>
        </w:rPr>
        <w:t>Việc đổi giấy chứng nhận lần này hết sức quan trọng nhưng rất khẩn trương các cấp, các ngành cần phải phối hợp chặt chẽ để hoàn thành công tác này cho xong vào cuối tháng 10 nằm 1982 trong toàn tỉnh, theo chủ trương của Bộ Thương binh và Xã hội.</w:t>
      </w:r>
    </w:p>
    <w:p>
      <w:r>
        <w:rPr>
          <w:b w:val="0"/>
          <w:i w:val="0"/>
        </w:rPr>
        <w:t>Nhận được Chỉ thị này, Uỷ ban nhân dân các cấp và các ngành khẩn trương tổ chức thực hiện, phải khéo léo sắp xếp công việc và bố trí cán bộ cho hợp lý không để ảnh hưởng đến các mặt công tác lớn của Đảng, đồng thời cũng không được xem nhẹ việc đổi giấy chứng nhận thương binh và liệt sĩ.</w:t>
      </w:r>
    </w:p>
    <w:p>
      <w:r>
        <w:rPr>
          <w:b w:val="0"/>
          <w:i w:val="0"/>
        </w:rPr>
        <w:t>Trong quá trình thực hiện Chỉ thị có gì khó khăn yêu cầu các huyện, thị phản ánh về Uỷ ban nhân dân tỉnh, để chỉ đạo uốn nắn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