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03/2020/QĐ-UBND Quy định giá tiêu thụ nước sạch do Công ty cổ phần đầu tư xây dựng Vietcom sản xuất</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03/2020/QĐ-UBND</w:t>
        <w:br/>
        <w:t xml:space="preserve">     </w:t>
      </w:r>
      <w:r>
        <w:rPr>
          <w:b w:val="0"/>
          <w:i w:val="0"/>
        </w:rPr>
        <w:br/>
      </w:r>
      <w:r>
        <w:rPr>
          <w:b w:val="0"/>
          <w:i/>
        </w:rPr>
        <w:br/>
        <w:t xml:space="preserve">      Nam Định, ngày 08 tháng 01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03/2020/QĐ-UBND</w:t>
        <w:br/>
        <w:t xml:space="preserve">     </w:t>
      </w:r>
      <w:r>
        <w:rPr>
          <w:b w:val="0"/>
          <w:i w:val="0"/>
        </w:rPr>
        <w:br/>
      </w:r>
      <w:r>
        <w:rPr>
          <w:b w:val="0"/>
          <w:i/>
        </w:rPr>
        <w:br/>
        <w:t xml:space="preserve">      Nam Định, ngày 08 tháng 01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NAM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NAM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03/2020/QĐ-UBND</w:t>
        <w:br/>
        <w:t xml:space="preserve">     </w:t>
      </w:r>
      <w:r>
        <w:rPr>
          <w:b w:val="0"/>
          <w:i w:val="0"/>
        </w:rPr>
        <w:br/>
      </w:r>
      <w:r>
        <w:rPr>
          <w:b w:val="0"/>
          <w:i/>
        </w:rPr>
        <w:br/>
        <w:t xml:space="preserve">      Nam Định, ngày 08 tháng 01 năm 2020</w:t>
        <w:br/>
        <w:t xml:space="preserve">     </w:t>
      </w:r>
      <w:r>
        <w:rPr>
          <w:b w:val="0"/>
          <w:i w:val="0"/>
        </w:rPr>
        <w:br/>
      </w:r>
    </w:p>
    <w:p>
      <w:pPr>
        <w:jc w:val="center"/>
      </w:pPr>
      <w:r>
        <w:rPr>
          <w:b w:val="0"/>
          <w:i w:val="0"/>
        </w:rPr>
        <w:br/>
        <w:t xml:space="preserve">      Số: 03/2020/QĐ-UBND</w:t>
        <w:br/>
        <w:t xml:space="preserve">     </w:t>
      </w:r>
    </w:p>
    <w:p>
      <w:pPr>
        <w:jc w:val="center"/>
      </w:pPr>
      <w:r>
        <w:rPr>
          <w:b w:val="0"/>
          <w:i w:val="0"/>
        </w:rPr>
        <w:br/>
        <w:t xml:space="preserve">      Nam Định, ngày 08 tháng 01 năm 2020</w:t>
        <w:br/>
        <w:t xml:space="preserve">     </w:t>
      </w:r>
    </w:p>
    <w:p>
      <w:r>
        <w:rPr>
          <w:b/>
          <w:i w:val="0"/>
        </w:rPr>
        <w:t>QUYẾT ĐỊNH</w:t>
      </w:r>
    </w:p>
    <w:p>
      <w:r>
        <w:rPr>
          <w:b/>
          <w:i w:val="0"/>
        </w:rPr>
        <w:t xml:space="preserve">Quy định giá tiêu thụ nước sạch do </w:t>
      </w:r>
    </w:p>
    <w:p>
      <w:r>
        <w:rPr>
          <w:b/>
          <w:i w:val="0"/>
        </w:rPr>
        <w:t>Công ty cổ phần đầu tư xây dựng Vietcom sản xuất</w:t>
      </w:r>
    </w:p>
    <w:p>
      <w:r>
        <w:rPr>
          <w:b/>
          <w:i w:val="0"/>
        </w:rPr>
        <w:t>––––––––––––––––––––––––––––––––––</w:t>
      </w:r>
    </w:p>
    <w:p>
      <w:r>
        <w:rPr>
          <w:b/>
          <w:i w:val="0"/>
        </w:rPr>
        <w:t>UỶ BAN NHÂN DÂN TỈNH NAM ĐỊNH</w:t>
      </w:r>
    </w:p>
    <w:p>
      <w:r>
        <w:rPr>
          <w:b w:val="0"/>
          <w:i/>
        </w:rPr>
        <w:t>Căn cứ Luật tổ chức chính quyền địa phương ngày 19 tháng 6 năm 2015;</w:t>
      </w:r>
    </w:p>
    <w:p>
      <w:r>
        <w:rPr>
          <w:b w:val="0"/>
          <w:i/>
        </w:rPr>
        <w:t xml:space="preserve">Căn cứ Nghị định số </w:t>
      </w:r>
      <w:r>
        <w:rPr>
          <w:b w:val="0"/>
          <w:i/>
        </w:rPr>
        <w:t>117/2007/NĐ-CP</w:t>
      </w:r>
      <w:r>
        <w:rPr>
          <w:b w:val="0"/>
          <w:i w:val="0"/>
        </w:rPr>
        <w:t xml:space="preserve"> </w:t>
      </w:r>
      <w:r>
        <w:rPr>
          <w:b w:val="0"/>
          <w:i/>
        </w:rPr>
        <w:t>n</w:t>
      </w:r>
      <w:r>
        <w:rPr>
          <w:b w:val="0"/>
          <w:i/>
        </w:rPr>
        <w:t>gày 11/7/2007 của Chính phủ về sản xuất, cung ứng và tiêu thụ nước sạch;</w:t>
      </w:r>
    </w:p>
    <w:p>
      <w:r>
        <w:rPr>
          <w:b w:val="0"/>
          <w:i/>
        </w:rPr>
        <w:t xml:space="preserve">Căn cứ Nghị định số </w:t>
      </w:r>
      <w:r>
        <w:rPr>
          <w:b w:val="0"/>
          <w:i/>
        </w:rPr>
        <w:t>124/2011/NĐ-CP</w:t>
      </w:r>
      <w:r>
        <w:rPr>
          <w:b w:val="0"/>
          <w:i/>
        </w:rPr>
        <w:t xml:space="preserve"> ngày 28/12/2011 của Chính phủ về sửa đổi, bổ sung một số điều Nghị định </w:t>
      </w:r>
      <w:r>
        <w:rPr>
          <w:b w:val="0"/>
          <w:i/>
        </w:rPr>
        <w:t>117/2007/NĐ-CP</w:t>
      </w:r>
      <w:r>
        <w:rPr>
          <w:b w:val="0"/>
          <w:i/>
        </w:rPr>
        <w:t xml:space="preserve"> ngày 11/7/2007 của Chính phủ về sản xuất, cung ứng và tiêu thụ nước sạch;</w:t>
      </w:r>
    </w:p>
    <w:p>
      <w:r>
        <w:rPr>
          <w:b w:val="0"/>
          <w:i/>
        </w:rPr>
        <w:t xml:space="preserve">Căn cứ Thông tư liên tịch số </w:t>
      </w:r>
      <w:r>
        <w:rPr>
          <w:b w:val="0"/>
          <w:i/>
        </w:rPr>
        <w:t>75/2012/TTLT-BTC-BXD-BNN</w:t>
      </w:r>
      <w:r>
        <w:rPr>
          <w:b w:val="0"/>
          <w:i w:val="0"/>
        </w:rPr>
        <w:t xml:space="preserve"> </w:t>
      </w:r>
      <w:r>
        <w:rPr>
          <w:b w:val="0"/>
          <w:i/>
        </w:rPr>
        <w:t>ngày 15/5/2012 của liên Bộ Tài chính, Bộ Xây dựng, Bộ Nông nghiệp và Phát triển nông thôn hướng dẫn nguyên tắc, phương pháp xác định và thẩm định quyết định giá tiêu thụ nước sạch tại các đô thị, khu công nghiệp, khu vực nông thôn;</w:t>
      </w:r>
    </w:p>
    <w:p>
      <w:r>
        <w:rPr>
          <w:b w:val="0"/>
          <w:i/>
        </w:rPr>
        <w:t xml:space="preserve">Căn cứ Thông tư số </w:t>
      </w:r>
      <w:r>
        <w:rPr>
          <w:b w:val="0"/>
          <w:i/>
        </w:rPr>
        <w:t>88/2012/TT-BTC</w:t>
      </w:r>
      <w:r>
        <w:rPr>
          <w:b w:val="0"/>
          <w:i w:val="0"/>
        </w:rPr>
        <w:t xml:space="preserve"> </w:t>
      </w:r>
      <w:r>
        <w:rPr>
          <w:b w:val="0"/>
          <w:i/>
        </w:rPr>
        <w:t>ngày 28</w:t>
      </w:r>
      <w:r>
        <w:rPr>
          <w:b w:val="0"/>
          <w:i/>
        </w:rPr>
        <w:t xml:space="preserve">/5/2012 của Bộ Tài chính về việc ban hành khung giá tiêu thụ nước sạch sinh hoạt; </w:t>
      </w:r>
    </w:p>
    <w:p>
      <w:r>
        <w:rPr>
          <w:b w:val="0"/>
          <w:i/>
        </w:rPr>
        <w:t xml:space="preserve">Theo </w:t>
      </w:r>
      <w:r>
        <w:rPr>
          <w:b w:val="0"/>
          <w:i/>
        </w:rPr>
        <w:t>đề nghị của Công ty Cổ phần đầu tư xây dựng Vietcom tại Tờ trình số 80/TT-VC ngày 22/9/2019,Sở Xây dựng tại Văn bản số 1303/SXD-PTĐT&amp;HTKT ngày 18/10/2019, Sở Nông nghiệp và Phát triển nông thôn tại Văn bản số 967/SNN-CCTL ngày 18/10/2019, Sở Tư pháp tại Báo cáo thẩm định số 283/BC-STP ngày 27/12/2019 và Sở Tài chính tại Tờ trình số 1132</w:t>
      </w:r>
      <w:r>
        <w:rPr>
          <w:b w:val="0"/>
          <w:i/>
        </w:rPr>
        <w:t xml:space="preserve"> /TTr-STC</w:t>
      </w:r>
      <w:r>
        <w:rPr>
          <w:b w:val="0"/>
          <w:i w:val="0"/>
        </w:rPr>
        <w:t xml:space="preserve"> </w:t>
      </w:r>
      <w:r>
        <w:rPr>
          <w:b w:val="0"/>
          <w:i/>
        </w:rPr>
        <w:t>ngày 25/12/2019  về phương án giá tiêu thụ nước sạch trên địa bàn tỉnh Nam Định do công trình sản xuất nước sạch liên xã Trung Đông,huyện Trực Ninh – Công ty cổ phần đầu tư xây dựng Vietcom sản xuất.</w:t>
      </w:r>
    </w:p>
    <w:p>
      <w:r>
        <w:rPr>
          <w:b/>
          <w:i w:val="0"/>
        </w:rPr>
        <w:t>QUYẾT  ĐỊNH:</w:t>
      </w:r>
    </w:p>
    <w:p>
      <w:r>
        <w:rPr>
          <w:b/>
          <w:i w:val="0"/>
        </w:rPr>
        <w:t xml:space="preserve">Điều 1. </w:t>
      </w:r>
      <w:r>
        <w:rPr>
          <w:b w:val="0"/>
          <w:i w:val="0"/>
        </w:rPr>
        <w:t>Quy định giá tiêu thụ nước sạch trên địa bàn tỉnh Nam Định do Công ty cổ phần đầu tư xây dựng Vietcom sản xuất, cụ thể như sau:</w:t>
      </w:r>
    </w:p>
    <w:p>
      <w:r>
        <w:rPr>
          <w:b/>
          <w:i w:val="0"/>
        </w:rPr>
        <w:t>1.</w:t>
      </w:r>
      <w:r>
        <w:rPr>
          <w:b w:val="0"/>
          <w:i w:val="0"/>
        </w:rPr>
        <w:t xml:space="preserve"> Giá tiêu thụ nước sạch do Công ty cổ phần đầu tư xây dựng Vietcom sản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Mục đích sử dụng nước</w:t>
            </w:r>
          </w:p>
        </w:tc>
        <w:tc>
          <w:tcPr>
            <w:tcW w:type="dxa" w:w="2880"/>
          </w:tcPr>
          <w:p>
            <w:r>
              <w:rPr>
                <w:b w:val="0"/>
                <w:i w:val="0"/>
              </w:rPr>
              <w:br/>
            </w:r>
            <w:r>
              <w:rPr>
                <w:b/>
                <w:i w:val="0"/>
              </w:rPr>
              <w:t>Giá bán (Đồng/m3)</w:t>
            </w:r>
          </w:p>
        </w:tc>
      </w:tr>
    </w:tbl>
    <w:p>
      <w:r>
        <w:rPr>
          <w:b w:val="0"/>
          <w:i w:val="0"/>
        </w:rPr>
        <w:t>Mức giá trên chưa bao gồm thuế giá trị gia tăng (VAT), phí bảo vệ môi trường đối với nước thải sinh hoạt và đã khấu trừ tiền đóng góp đối ứng xây dựng công trình của khách hàng là 1.400 đồng/m3 nước tiêu thụ; không khấu trừ đối với nước phục vụ các cơ quan hành chính, đơn vị sự nghiệp (bao gồm cả trường học, bệnh viện), đơn vị vũ trang, phục vụ mục đích công cộng, nước phục vụ hoạt động sản xuất vật chất và kinh doanh dịch vụ.</w:t>
      </w:r>
    </w:p>
    <w:p>
      <w:r>
        <w:rPr>
          <w:b/>
          <w:i w:val="0"/>
        </w:rPr>
        <w:t>2.</w:t>
      </w:r>
      <w:r>
        <w:rPr>
          <w:b w:val="0"/>
          <w:i w:val="0"/>
        </w:rPr>
        <w:t xml:space="preserve"> Công ty cổ phần đầu tư xây dựng Vietcom có trách nhiệm quản lý và sử dụng khoản khấu trừ tiền đóng góp xây dựng công trình của khách hàng vào giá tiêu thụ nước sạch theo đúng chế độ tài chính quy định hiện hành.</w:t>
      </w:r>
    </w:p>
    <w:p>
      <w:r>
        <w:rPr>
          <w:b/>
          <w:i w:val="0"/>
        </w:rPr>
        <w:t xml:space="preserve">Điều 2. </w:t>
      </w:r>
      <w:r>
        <w:rPr>
          <w:b w:val="0"/>
          <w:i w:val="0"/>
        </w:rPr>
        <w:t>Sở Tài chính chủ trì phối hợp với Sở Xây dựng, Sở Nông nghiệp và Phát triển nông thôn hướng dẫn, kiểm tra Công ty cổ phần đầu tư xây dựng Vietcom việc cung cấp nước sạch đảm bảo tiêu chuẩn chất lượng theo quy định hiện hành và thực hiện giá tiêu thụ nước sạch tại Điều 1, Quyết định này.</w:t>
      </w:r>
    </w:p>
    <w:p>
      <w:r>
        <w:rPr>
          <w:b/>
          <w:i w:val="0"/>
        </w:rPr>
        <w:t xml:space="preserve">Điều 3. </w:t>
      </w:r>
      <w:r>
        <w:rPr>
          <w:b w:val="0"/>
          <w:i w:val="0"/>
        </w:rPr>
        <w:t>Quyết định này có hiệu lực kể từ ngày 01/02/2020.</w:t>
      </w:r>
    </w:p>
    <w:p>
      <w:r>
        <w:rPr>
          <w:b w:val="0"/>
          <w:i w:val="0"/>
        </w:rPr>
        <w:t>Chánh Văn phòng UBND tỉnh; Thủ trưởng các đơn vị: Sở Tài chính, Sở Xây dựng, Sở Nông nghiệp và phát triển nông thôn; Ủy ban nhân dân các huyện, thành phố; Công ty cổ phần đầu tư xây dựng Vietcom và các đơn vị liên quan, các đối tượng sử dụng nước sạch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Ngô Gia Tự</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Ngô Gia Tự</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Ngô Gia Tự</w:t>
        <w:br/>
        <w:t xml:space="preserve">     </w:t>
      </w:r>
      <w:r>
        <w:rPr>
          <w:b w:val="0"/>
          <w:i w:val="0"/>
        </w:rPr>
        <w:br/>
      </w:r>
    </w:p>
    <w:p>
      <w:r>
        <w:rPr>
          <w:b w:val="0"/>
          <w:i w:val="0"/>
        </w:rPr>
        <w:br/>
        <w:t xml:space="preserve">      TM. ỦY BAN NHÂN DÂN </w:t>
        <w:br/>
        <w:t xml:space="preserve">      </w:t>
      </w:r>
      <w:r>
        <w:br/>
      </w:r>
      <w:r>
        <w:rPr>
          <w:b w:val="0"/>
          <w:i w:val="0"/>
        </w:rPr>
        <w:br/>
        <w:t xml:space="preserve">       KT. CHỦ TỊCH THƯỜNG TRỰC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Ngô Gia Tự</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