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03/2023/QĐ-TTg Ban hành Chương trình điều tra thống kê quốc gia</w:t>
      </w:r>
    </w:p>
    <w:p>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03/2023/QĐ-TTg</w:t>
      </w:r>
      <w:r>
        <w:rPr>
          <w:b w:val="0"/>
          <w:i w:val="0"/>
        </w:rPr>
        <w:br/>
      </w:r>
      <w:r>
        <w:rPr>
          <w:b w:val="0"/>
          <w:i w:val="0"/>
        </w:rPr>
        <w:br/>
      </w:r>
      <w:r>
        <w:rPr>
          <w:b w:val="0"/>
          <w:i/>
        </w:rPr>
        <w:t>Hà Nội, ngày 15 tháng 02 năm 2023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Ban hành Chương trình điều tra thống kê quốc gia </w:t>
      </w:r>
      <w:r>
        <w:rPr>
          <w:b w:val="0"/>
          <w:i w:val="0"/>
        </w:rPr>
        <w:br/>
      </w:r>
      <w:r>
        <w:rPr>
          <w:b w:val="0"/>
          <w:i w:val="0"/>
        </w:rPr>
        <w:t xml:space="preserve"> </w:t>
      </w:r>
      <w:r>
        <w:rPr>
          <w:b w:val="0"/>
          <w:i w:val="0"/>
        </w:rPr>
        <w:br/>
      </w:r>
      <w:r>
        <w:rPr>
          <w:b w:val="0"/>
          <w:i/>
        </w:rPr>
        <w:t>Căn cứ Luật Tổ chức Chính phủ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Thống kê ngày 23 tháng 11 năm 2015; Luật sửa đổi, bổ sung một số điều và Phụ lục Danh mục chỉ tiêu thống kê quốc gia của Luật Thống kê ngày 12 tháng 11 năm 2021;</w:t>
      </w:r>
      <w:r>
        <w:rPr>
          <w:b w:val="0"/>
          <w:i w:val="0"/>
        </w:rPr>
        <w:br/>
      </w:r>
      <w:r>
        <w:rPr>
          <w:b w:val="0"/>
          <w:i/>
        </w:rPr>
        <w:t>Căn cứ Nghị định số 94/2022/NĐ-CP ngày 07 tháng 11 năm 2022 của Chính phủ quy định nội dung chỉ tiêu thống kê thuộc hệ thống chỉ tiêu thống kê quốc gia</w:t>
      </w:r>
      <w:r>
        <w:rPr>
          <w:b w:val="0"/>
          <w:i w:val="0"/>
        </w:rPr>
        <w:t xml:space="preserve"> </w:t>
      </w:r>
      <w:r>
        <w:rPr>
          <w:b w:val="0"/>
          <w:i/>
        </w:rPr>
        <w:t>và quy trình biên soạn chỉ tiêu tổng sản phẩm trong nước, chỉ tiêu tổng sản phẩm trên địa bàn tỉnh, thành phố trực thuộc trung ương;</w:t>
      </w:r>
      <w:r>
        <w:rPr>
          <w:b w:val="0"/>
          <w:i w:val="0"/>
        </w:rPr>
        <w:br/>
      </w:r>
      <w:r>
        <w:rPr>
          <w:b w:val="0"/>
          <w:i/>
        </w:rPr>
        <w:t>Theo đề nghị của Bộ trưởng Bộ Kế hoạch và Đầu tư;</w:t>
      </w:r>
      <w:r>
        <w:rPr>
          <w:b w:val="0"/>
          <w:i w:val="0"/>
        </w:rPr>
        <w:br/>
      </w:r>
      <w:r>
        <w:rPr>
          <w:b w:val="0"/>
          <w:i/>
        </w:rPr>
        <w:t>Thủ tướng Chính phủ ban hành Chương trình điều tra thống kê quốc gia.</w:t>
      </w:r>
      <w:r>
        <w:rPr>
          <w:b w:val="0"/>
          <w:i w:val="0"/>
        </w:rPr>
        <w:br/>
      </w:r>
      <w:r>
        <w:rPr>
          <w:b/>
          <w:i w:val="0"/>
        </w:rPr>
        <w:t xml:space="preserve">Điều 1. </w:t>
      </w:r>
      <w:r>
        <w:rPr>
          <w:b w:val="0"/>
          <w:i w:val="0"/>
        </w:rPr>
        <w:t>Ban hành kèm theo Quyết định này Chương trình điều tra thống kê quốc gia.</w:t>
      </w:r>
      <w:r>
        <w:rPr>
          <w:b w:val="0"/>
          <w:i w:val="0"/>
        </w:rPr>
        <w:br/>
      </w:r>
      <w:r>
        <w:rPr>
          <w:b/>
          <w:i w:val="0"/>
        </w:rPr>
        <w:t xml:space="preserve">Điều 2. </w:t>
      </w:r>
      <w:r>
        <w:rPr>
          <w:b w:val="0"/>
          <w:i w:val="0"/>
        </w:rPr>
        <w:t>Bộ trưởng Bộ Kế hoạch và Đầu tư có trách nhiệm hướng dẫn, đôn đốc, kiểm tra, thanh tra thực hiện Chương trình điều tra thống kê quốc gia và báo cáo Thủ tướng Chính phủ về việc thi hành Quyết định này.</w:t>
      </w:r>
      <w:r>
        <w:rPr>
          <w:b w:val="0"/>
          <w:i w:val="0"/>
        </w:rPr>
        <w:br/>
      </w:r>
      <w:r>
        <w:rPr>
          <w:b/>
          <w:i w:val="0"/>
        </w:rPr>
        <w:t xml:space="preserve">Điều 3. </w:t>
      </w:r>
      <w:r>
        <w:rPr>
          <w:b w:val="0"/>
          <w:i w:val="0"/>
        </w:rPr>
        <w:t>Quyết định này có hiệu lực thi hành kể từ ngày 01 tháng 01 năm 2023, thay thế Quyết định số 43/2016/QĐ-TTg ngày 17 tháng 10 năm 2016 của Thủ tướng Chính phủ về việc ban hành Chương trình điều tra thống kê quốc gia.</w:t>
      </w:r>
      <w:r>
        <w:rPr>
          <w:b w:val="0"/>
          <w:i w:val="0"/>
        </w:rPr>
        <w:br/>
      </w:r>
      <w:r>
        <w:rPr>
          <w:b w:val="0"/>
          <w:i w:val="0"/>
        </w:rPr>
        <w:t>Bộ trưởng, Thủ trưởng cơ quan ngang Bộ, Thủ trưởng cơ quan thuộc Chính phủ, Chủ tịch Ủy ban nhân dân tỉnh, thành phố trực thuộc Trung ương, tổ chức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Uỷ ban của Quốc hội;</w:t>
      </w:r>
      <w:r>
        <w:rPr>
          <w:b w:val="0"/>
          <w:i w:val="0"/>
        </w:rPr>
        <w:br/>
      </w:r>
      <w:r>
        <w:rPr>
          <w:b w:val="0"/>
          <w:i w:val="0"/>
        </w:rPr>
        <w:t>- Văn phòng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xml:space="preserve">- Ngân hàng Phát triển Việt Nam; </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xml:space="preserve">- VPCP: BTCN, các PCN, Trợ lý TTg, TGĐ Cổng TTĐT,  </w:t>
      </w:r>
      <w:r>
        <w:rPr>
          <w:b w:val="0"/>
          <w:i w:val="0"/>
        </w:rPr>
        <w:br/>
      </w:r>
      <w:r>
        <w:rPr>
          <w:b w:val="0"/>
          <w:i w:val="0"/>
        </w:rPr>
        <w:t xml:space="preserve">  các Vụ, Cục, đơn vị trực thuộc, Công báo;</w:t>
      </w:r>
      <w:r>
        <w:rPr>
          <w:b w:val="0"/>
          <w:i w:val="0"/>
        </w:rPr>
        <w:br/>
      </w:r>
      <w:r>
        <w:rPr>
          <w:b w:val="0"/>
          <w:i w:val="0"/>
        </w:rPr>
        <w:t xml:space="preserve">- Lưu: VT, KTTH (2b).    </w:t>
      </w:r>
      <w:r>
        <w:rPr>
          <w:b w:val="0"/>
          <w:i w:val="0"/>
        </w:rPr>
        <w:br/>
      </w:r>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i w:val="0"/>
        </w:rPr>
        <w:t>Lê Minh Khái</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THỦ TƯỚNG CHÍNH PHỦ</w:t>
      </w:r>
      <w:r>
        <w:rPr>
          <w:b w:val="0"/>
          <w:i w:val="0"/>
        </w:rPr>
        <w:br/>
      </w:r>
      <w:r>
        <w:rPr>
          <w:b w:val="0"/>
          <w:i w:val="0"/>
        </w:rPr>
        <w:t xml:space="preserve"> </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CHƯƠNG TRÌNH ĐIỀU TRA THỐNG KÊ QUỐC GIA</w:t>
      </w:r>
      <w:r>
        <w:rPr>
          <w:b w:val="0"/>
          <w:i w:val="0"/>
        </w:rPr>
        <w:br/>
      </w:r>
      <w:r>
        <w:rPr>
          <w:b w:val="0"/>
          <w:i/>
        </w:rPr>
        <w:t>(Kèm theo Quyết định số           /2023/QĐ-TTg ngày      tháng      năm 2023                    của Thủ tướng Chính phủ)</w:t>
      </w:r>
      <w:r>
        <w:rPr>
          <w:b w:val="0"/>
          <w:i w:val="0"/>
        </w:rPr>
        <w:br/>
      </w:r>
      <w:r>
        <w:rPr>
          <w:b w:val="0"/>
          <w:i w:val="0"/>
        </w:rPr>
        <w:t xml:space="preserve"> </w:t>
      </w:r>
      <w:r>
        <w:rPr>
          <w:b w:val="0"/>
          <w:i w:val="0"/>
        </w:rPr>
        <w:br/>
      </w:r>
      <w:r>
        <w:rPr>
          <w:b/>
          <w:i w:val="0"/>
        </w:rPr>
        <w:t>PHẦN I. QUY ĐỊNH CHUNG</w:t>
      </w:r>
      <w:r>
        <w:rPr>
          <w:b w:val="0"/>
          <w:i w:val="0"/>
        </w:rPr>
        <w:br/>
      </w:r>
      <w:r>
        <w:rPr>
          <w:b w:val="0"/>
          <w:i w:val="0"/>
        </w:rPr>
        <w:t xml:space="preserve"> </w:t>
      </w:r>
      <w:r>
        <w:rPr>
          <w:b w:val="0"/>
          <w:i w:val="0"/>
        </w:rPr>
        <w:br/>
      </w:r>
      <w:r>
        <w:rPr>
          <w:b/>
          <w:i w:val="0"/>
        </w:rPr>
        <w:t>Điều 1. Phạm vi điều chỉnh và đối tượng áp dụng</w:t>
      </w:r>
      <w:r>
        <w:rPr>
          <w:b w:val="0"/>
          <w:i w:val="0"/>
        </w:rPr>
        <w:br/>
      </w:r>
      <w:r>
        <w:rPr>
          <w:b w:val="0"/>
          <w:i w:val="0"/>
        </w:rPr>
        <w:t>1. Phạm vi điều chỉnh</w:t>
      </w:r>
      <w:r>
        <w:rPr>
          <w:b w:val="0"/>
          <w:i w:val="0"/>
        </w:rPr>
        <w:br/>
      </w:r>
      <w:r>
        <w:rPr>
          <w:b w:val="0"/>
          <w:i w:val="0"/>
        </w:rPr>
        <w:t>Chương trình điều tra thống kê quốc gia gồm danh mục các cuộc tổng điều tra thống kê quốc gia và các cuộc điều tra thống kê theo quy định tại khoản 1 Điều 27 Luật Thống kê năm 2015.</w:t>
      </w:r>
      <w:r>
        <w:rPr>
          <w:b w:val="0"/>
          <w:i w:val="0"/>
        </w:rPr>
        <w:br/>
      </w:r>
      <w:r>
        <w:rPr>
          <w:b w:val="0"/>
          <w:i w:val="0"/>
        </w:rPr>
        <w:t>2. Đối tượng áp dụng</w:t>
      </w:r>
      <w:r>
        <w:rPr>
          <w:b w:val="0"/>
          <w:i w:val="0"/>
        </w:rPr>
        <w:br/>
      </w:r>
      <w:r>
        <w:rPr>
          <w:b w:val="0"/>
          <w:i w:val="0"/>
        </w:rPr>
        <w:t>Bộ, cơ quan ngang bộ, cơ quan thuộc Chính phủ, Tòa án nhân dân tối cao, Viện Kiểm sát nhân dân tối cao, Kiểm toán nhà nước và các cơ quan, tổ chức cá nhân có liên quan trong việc xây dựng, tiến hành thực hiện các cuộc điều tra thống kê được phân công trong Chương trình điều tra thống kê quốc gia.</w:t>
      </w:r>
      <w:r>
        <w:rPr>
          <w:b w:val="0"/>
          <w:i w:val="0"/>
        </w:rPr>
        <w:br/>
      </w:r>
      <w:r>
        <w:rPr>
          <w:b/>
          <w:i w:val="0"/>
        </w:rPr>
        <w:t xml:space="preserve">Điều 2. Nội dung chương trình điều tra thống kê quốc gia </w:t>
      </w:r>
      <w:r>
        <w:rPr>
          <w:b w:val="0"/>
          <w:i w:val="0"/>
        </w:rPr>
        <w:br/>
      </w:r>
      <w:r>
        <w:rPr>
          <w:b w:val="0"/>
          <w:i w:val="0"/>
        </w:rPr>
        <w:t>1. Chương trình điều tra thống kê quốc gia bao gồm tên cuộc điều tra, mục đích điều tra, đối tượng, đơn vị điều tra, loại điều tra, nội dung điều tra, thời kỳ, thời điểm điều tra, cơ quan chủ trì và cơ quan phối hợp thực hiện.</w:t>
      </w:r>
      <w:r>
        <w:rPr>
          <w:b w:val="0"/>
          <w:i w:val="0"/>
        </w:rPr>
        <w:br/>
      </w:r>
      <w:r>
        <w:rPr>
          <w:b w:val="0"/>
          <w:i w:val="0"/>
        </w:rPr>
        <w:t>2. Chương trình điều tra thống kê quốc gia đáp ứng nhu cầu thông tin của hệ thống chỉ tiêu thống kê quốc gia đã được quy định trong Luật sửa đổi, bổ sung một số điều và Phụ lục Danh mục chỉ tiêu thống kê quốc gia của Luật Thống kê ngày 12 tháng 11 năm 2021 và Nghị định số số 94/2022/NĐ-CP ngày 07 tháng 11 năm 2022 của Chính phủ quy định nội dung chỉ tiêu thống kê thuộc hệ thống chỉ tiêu thống kê quốc gia và quy trình biên soạn chỉ tiêu tổng sản phẩm trong nước, chỉ tiêu tổng sản phẩm trên địa bàn tỉnh, thành phố trực thuộc trung ương.</w:t>
      </w:r>
      <w:r>
        <w:rPr>
          <w:b w:val="0"/>
          <w:i w:val="0"/>
        </w:rPr>
        <w:br/>
      </w:r>
      <w:r>
        <w:rPr>
          <w:b/>
          <w:i w:val="0"/>
        </w:rPr>
        <w:t>Điều 3. Tổ chức thực hiện</w:t>
      </w:r>
      <w:r>
        <w:rPr>
          <w:b w:val="0"/>
          <w:i w:val="0"/>
        </w:rPr>
        <w:br/>
      </w:r>
      <w:r>
        <w:rPr>
          <w:b w:val="0"/>
          <w:i w:val="0"/>
        </w:rPr>
        <w:t>1. Bộ Kế hoạch và Đầu tư có trách nhiệm trình Thủ tướng Chính phủ xây dựng, sửa đổi, bổ sung Chương trình điều tra thống kê quốc gia cho phù hợp với yêu cầu nhiệm vụ phát triển kinh tế - xã hội trong từng thời kỳ.</w:t>
      </w:r>
      <w:r>
        <w:rPr>
          <w:b w:val="0"/>
          <w:i w:val="0"/>
        </w:rPr>
        <w:br/>
      </w:r>
      <w:r>
        <w:rPr>
          <w:b w:val="0"/>
          <w:i w:val="0"/>
        </w:rPr>
        <w:t>2. Chương trình điều tra thống kê quốc gia là căn cứ để các bộ, ngành chủ động xây dựng kế hoạch các cuộc điều tra, xây dựng phương án điều tra, kế hoạch thực hiện, dự toán kinh phí và quyết định các cuộc điều tra thống kê, tạo sự ổn định cho hoạt động thống kê.</w:t>
      </w:r>
      <w:r>
        <w:rPr>
          <w:b w:val="0"/>
          <w:i w:val="0"/>
        </w:rPr>
        <w:br/>
      </w:r>
      <w:r>
        <w:rPr>
          <w:b w:val="0"/>
          <w:i w:val="0"/>
        </w:rPr>
        <w:t>3. Cơ quan chủ trì là cơ quan chịu trách nhiệm trong việc xây dựng phương án điều tra, tiến hành điều tra.</w:t>
      </w:r>
      <w:r>
        <w:rPr>
          <w:b w:val="0"/>
          <w:i w:val="0"/>
        </w:rPr>
        <w:br/>
      </w:r>
      <w:r>
        <w:rPr>
          <w:b w:val="0"/>
          <w:i w:val="0"/>
        </w:rPr>
        <w:t>4. Kinh phí để thực hiện các cuộc điều tra thống kê thuộc Chương trình điều tra thống kê quốc gia do ngân sách nhà nước cấp và được bố trí trong dự toán ngân sách của các cơ quan theo quy định của Luật Ngân sách nhà nước (bao gồm cả nguồn kinh phí khác do tổ chức quốc tế tài trợ theo các chương trình dự án) bảo đảm theo quy mô, tính chất của từng cuộc điều tra.</w:t>
      </w:r>
      <w:r>
        <w:rPr>
          <w:b w:val="0"/>
          <w:i w:val="0"/>
        </w:rPr>
        <w:br/>
      </w:r>
      <w:r>
        <w:rPr>
          <w:b w:val="0"/>
          <w:i w:val="0"/>
        </w:rPr>
        <w:t>5. Kết quả của các cuộc điều tra thống kê trong Chương trình điều tra thống kê quốc gia phải được công bố theo đúng các quy định của Luật Thống kê và các quyết định hiện hành của Nhà nước về điều tra thống kê.</w:t>
      </w:r>
      <w:r>
        <w:rPr>
          <w:b w:val="0"/>
          <w:i w:val="0"/>
        </w:rPr>
        <w:br/>
      </w:r>
      <w:r>
        <w:rPr>
          <w:b w:val="0"/>
          <w:i w:val="0"/>
        </w:rPr>
        <w:t>6. Trong những năm có tiến hành các cuộc tổng điều tra thống kê quốc gia hoặc điều tra toàn bộ, căn cứ vào Chương trình điều tra thống kê quốc gia, các cơ quan chủ trì có thể thực hiện việc lồng ghép một số cuộc điều tra nhằm tránh sự trùng lặp thông tin và bảo đảm mục tiêu tiết kiệm kinh phí điều tra.</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Uỷ ban của Quốc hội;</w:t>
            </w:r>
            <w:r>
              <w:rPr>
                <w:b w:val="0"/>
                <w:i w:val="0"/>
              </w:rPr>
              <w:br/>
            </w:r>
            <w:r>
              <w:rPr>
                <w:b w:val="0"/>
                <w:i w:val="0"/>
              </w:rPr>
              <w:t>- Văn phòng Quốc hội;</w:t>
            </w:r>
            <w:r>
              <w:rPr>
                <w:b w:val="0"/>
                <w:i w:val="0"/>
              </w:rPr>
              <w:br/>
            </w:r>
            <w:r>
              <w:rPr>
                <w:b w:val="0"/>
                <w:i w:val="0"/>
              </w:rPr>
              <w:t>- Toà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xml:space="preserve">- Ngân hàng Phát triển Việt Nam; </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xml:space="preserve">- VPCP: BTCN, các PCN, Trợ lý TTg, TGĐ Cổng TTĐT,  </w:t>
            </w:r>
            <w:r>
              <w:rPr>
                <w:b w:val="0"/>
                <w:i w:val="0"/>
              </w:rPr>
              <w:br/>
            </w:r>
            <w:r>
              <w:rPr>
                <w:b w:val="0"/>
                <w:i w:val="0"/>
              </w:rPr>
              <w:t xml:space="preserve">  các Vụ, Cục, đơn vị trực thuộc, Công báo;</w:t>
            </w:r>
            <w:r>
              <w:rPr>
                <w:b w:val="0"/>
                <w:i w:val="0"/>
              </w:rPr>
              <w:br/>
            </w:r>
            <w:r>
              <w:rPr>
                <w:b w:val="0"/>
                <w:i w:val="0"/>
              </w:rPr>
              <w:t xml:space="preserve">- Lưu: VT, KTTH (2b).    </w:t>
            </w:r>
          </w:p>
        </w:tc>
        <w:tc>
          <w:tcPr>
            <w:tcW w:type="dxa" w:w="4320"/>
          </w:tcPr>
          <w:p>
            <w:r>
              <w:rPr>
                <w:b w:val="0"/>
                <w:i w:val="0"/>
              </w:rPr>
              <w:br/>
            </w:r>
            <w:r>
              <w:rPr>
                <w:b/>
                <w:i w:val="0"/>
              </w:rPr>
              <w:t>KT. THỦ TƯỚNG</w:t>
            </w:r>
            <w:r>
              <w:rPr>
                <w:b w:val="0"/>
                <w:i w:val="0"/>
              </w:rPr>
              <w:br/>
            </w:r>
            <w:r>
              <w:rPr>
                <w:b/>
                <w:i w:val="0"/>
              </w:rPr>
              <w:t>PHÓ THỦ TƯỚNG</w:t>
            </w:r>
            <w:r>
              <w:rPr>
                <w:b w:val="0"/>
                <w:i w:val="0"/>
              </w:rPr>
              <w:br/>
            </w:r>
            <w:r>
              <w:rPr>
                <w:b w:val="0"/>
                <w:i w:val="0"/>
              </w:rPr>
              <w:t xml:space="preserve"> </w:t>
            </w:r>
            <w:r>
              <w:rPr>
                <w:b w:val="0"/>
                <w:i w:val="0"/>
              </w:rPr>
              <w:br/>
            </w:r>
            <w:r>
              <w:rPr>
                <w:b/>
                <w:i w:val="0"/>
              </w:rPr>
              <w:t>Đã ký</w:t>
            </w:r>
            <w:r>
              <w:rPr>
                <w:b w:val="0"/>
                <w:i w:val="0"/>
              </w:rPr>
              <w:br/>
            </w:r>
            <w:r>
              <w:rPr>
                <w:b w:val="0"/>
                <w:i w:val="0"/>
              </w:rPr>
              <w:t xml:space="preserve"> </w:t>
            </w:r>
            <w:r>
              <w:rPr>
                <w:b w:val="0"/>
                <w:i w:val="0"/>
              </w:rPr>
              <w:br/>
            </w:r>
            <w:r>
              <w:rPr>
                <w:b/>
                <w:i w:val="0"/>
              </w:rPr>
              <w:t>Lê Minh Khái</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r>
              <w:rPr>
                <w:b w:val="0"/>
                <w:i w:val="0"/>
              </w:rPr>
              <w:t xml:space="preserve"> </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PHẦN II. DANH MỤC CÁC CUỘC ĐIỀU TRA THỐNG KÊ QUỐC GIA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cuộc điều tra</w:t>
            </w:r>
          </w:p>
        </w:tc>
        <w:tc>
          <w:tcPr>
            <w:tcW w:type="dxa" w:w="960"/>
          </w:tcPr>
          <w:p>
            <w:r>
              <w:rPr>
                <w:b w:val="0"/>
                <w:i w:val="0"/>
              </w:rPr>
              <w:br/>
            </w:r>
            <w:r>
              <w:rPr>
                <w:b/>
                <w:i w:val="0"/>
              </w:rPr>
              <w:t>Mục đích                    điều tra</w:t>
            </w:r>
          </w:p>
        </w:tc>
        <w:tc>
          <w:tcPr>
            <w:tcW w:type="dxa" w:w="960"/>
          </w:tcPr>
          <w:p>
            <w:r>
              <w:rPr>
                <w:b w:val="0"/>
                <w:i w:val="0"/>
              </w:rPr>
              <w:br/>
            </w:r>
            <w:r>
              <w:rPr>
                <w:b/>
                <w:i w:val="0"/>
              </w:rPr>
              <w:t>Đối tượng,   đơn vị điều tra</w:t>
            </w:r>
          </w:p>
        </w:tc>
        <w:tc>
          <w:tcPr>
            <w:tcW w:type="dxa" w:w="960"/>
          </w:tcPr>
          <w:p>
            <w:r>
              <w:rPr>
                <w:b w:val="0"/>
                <w:i w:val="0"/>
              </w:rPr>
              <w:br/>
            </w:r>
            <w:r>
              <w:rPr>
                <w:b/>
                <w:i w:val="0"/>
              </w:rPr>
              <w:t>Loại  điều tra</w:t>
            </w:r>
          </w:p>
        </w:tc>
        <w:tc>
          <w:tcPr>
            <w:tcW w:type="dxa" w:w="960"/>
          </w:tcPr>
          <w:p>
            <w:r>
              <w:rPr>
                <w:b w:val="0"/>
                <w:i w:val="0"/>
              </w:rPr>
              <w:br/>
            </w:r>
            <w:r>
              <w:rPr>
                <w:b/>
                <w:i w:val="0"/>
              </w:rPr>
              <w:t>Nội dung                      điều tra</w:t>
            </w:r>
          </w:p>
        </w:tc>
        <w:tc>
          <w:tcPr>
            <w:tcW w:type="dxa" w:w="960"/>
          </w:tcPr>
          <w:p>
            <w:r>
              <w:rPr>
                <w:b w:val="0"/>
                <w:i w:val="0"/>
              </w:rPr>
              <w:br/>
            </w:r>
            <w:r>
              <w:rPr>
                <w:b/>
                <w:i w:val="0"/>
              </w:rPr>
              <w:t>Thời kỳ,  thời điểm điều tra</w:t>
            </w:r>
          </w:p>
        </w:tc>
        <w:tc>
          <w:tcPr>
            <w:tcW w:type="dxa" w:w="960"/>
          </w:tcPr>
          <w:p>
            <w:r>
              <w:rPr>
                <w:b w:val="0"/>
                <w:i w:val="0"/>
              </w:rPr>
              <w:br/>
            </w:r>
            <w:r>
              <w:rPr>
                <w:b/>
                <w:i w:val="0"/>
              </w:rPr>
              <w:t>Cơ quan chủ trì</w:t>
            </w:r>
          </w:p>
        </w:tc>
        <w:tc>
          <w:tcPr>
            <w:tcW w:type="dxa" w:w="960"/>
          </w:tcPr>
          <w:p>
            <w:r>
              <w:rPr>
                <w:b w:val="0"/>
                <w:i w:val="0"/>
              </w:rPr>
              <w:br/>
            </w:r>
            <w:r>
              <w:rPr>
                <w:b/>
                <w:i w:val="0"/>
              </w:rPr>
              <w:t>Cơ quan phối hợp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