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03/2024/TT-BGTVT Sửa đổi, bổ sung một số điều của Thông tư số 27/2011/TT-BGTVT ngày 14tháng 04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03/2024/TT-BGTVT</w:t>
      </w:r>
      <w:r>
        <w:rPr>
          <w:b w:val="0"/>
          <w:i w:val="0"/>
        </w:rPr>
        <w:br/>
      </w:r>
      <w:r>
        <w:rPr>
          <w:b w:val="0"/>
          <w:i w:val="0"/>
        </w:rPr>
        <w:br/>
      </w:r>
      <w:r>
        <w:rPr>
          <w:b w:val="0"/>
          <w:i/>
        </w:rPr>
        <w:br/>
      </w:r>
      <w:r>
        <w:rPr>
          <w:b w:val="0"/>
          <w:i/>
        </w:rPr>
        <w:t>Hà Nội, ngày 21 tháng 02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03/2024/TT-BGTVT</w:t>
      </w:r>
      <w:r>
        <w:rPr>
          <w:b w:val="0"/>
          <w:i w:val="0"/>
        </w:rPr>
        <w:br/>
      </w:r>
      <w:r>
        <w:rPr>
          <w:b w:val="0"/>
          <w:i w:val="0"/>
        </w:rPr>
        <w:br/>
      </w:r>
      <w:r>
        <w:rPr>
          <w:b w:val="0"/>
          <w:i/>
        </w:rPr>
        <w:br/>
      </w:r>
      <w:r>
        <w:rPr>
          <w:b w:val="0"/>
          <w:i/>
        </w:rPr>
        <w:t>Hà Nội, ngày 21 tháng 02 năm 2024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03/2024/TT-BGTVT</w:t>
      </w:r>
      <w:r>
        <w:rPr>
          <w:b w:val="0"/>
          <w:i w:val="0"/>
        </w:rPr>
        <w:br/>
      </w:r>
      <w:r>
        <w:rPr>
          <w:b w:val="0"/>
          <w:i w:val="0"/>
        </w:rPr>
        <w:br/>
      </w:r>
      <w:r>
        <w:rPr>
          <w:b w:val="0"/>
          <w:i/>
        </w:rPr>
        <w:br/>
      </w:r>
      <w:r>
        <w:rPr>
          <w:b w:val="0"/>
          <w:i/>
        </w:rPr>
        <w:t>Hà Nội, ngày 21 tháng 02 năm 2024</w:t>
      </w:r>
      <w:r>
        <w:rPr>
          <w:b w:val="0"/>
          <w:i/>
        </w:rPr>
        <w:br/>
      </w:r>
      <w:r>
        <w:rPr>
          <w:b w:val="0"/>
          <w:i w:val="0"/>
        </w:rPr>
        <w:br/>
      </w:r>
    </w:p>
    <w:p>
      <w:pPr>
        <w:jc w:val="center"/>
      </w:pPr>
      <w:r>
        <w:rPr>
          <w:b w:val="0"/>
          <w:i w:val="0"/>
        </w:rPr>
        <w:br/>
      </w:r>
      <w:r>
        <w:rPr>
          <w:b w:val="0"/>
          <w:i w:val="0"/>
        </w:rPr>
        <w:t>Số: 03/2024/TT-BGTVT</w:t>
      </w:r>
      <w:r>
        <w:rPr>
          <w:b w:val="0"/>
          <w:i w:val="0"/>
        </w:rPr>
        <w:br/>
      </w:r>
    </w:p>
    <w:p>
      <w:pPr>
        <w:jc w:val="center"/>
      </w:pPr>
      <w:r>
        <w:rPr>
          <w:b w:val="0"/>
          <w:i w:val="0"/>
        </w:rPr>
        <w:br/>
      </w:r>
      <w:r>
        <w:rPr>
          <w:b w:val="0"/>
          <w:i w:val="0"/>
        </w:rPr>
        <w:t>Hà Nội, ngày 21 tháng 02 năm 2024</w:t>
      </w:r>
      <w:r>
        <w:rPr>
          <w:b w:val="0"/>
          <w:i w:val="0"/>
        </w:rPr>
        <w:br/>
      </w:r>
    </w:p>
    <w:p>
      <w:r>
        <w:rPr>
          <w:b w:val="0"/>
          <w:i w:val="0"/>
        </w:rPr>
        <w:br/>
      </w:r>
      <w:r>
        <w:rPr>
          <w:b/>
          <w:i w:val="0"/>
        </w:rPr>
        <w:t>THÔNG TƯ</w:t>
      </w:r>
      <w:r>
        <w:rPr>
          <w:b w:val="0"/>
          <w:i w:val="0"/>
        </w:rPr>
        <w:br/>
      </w:r>
      <w:r>
        <w:rPr>
          <w:b/>
          <w:i w:val="0"/>
        </w:rPr>
        <w:t>Sửa đổi, bổ sung một số điều của Thông tư số 27/2011/TT-BGTVT ngày 14 tháng 04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w:t>
      </w:r>
      <w:r>
        <w:rPr>
          <w:b w:val="0"/>
          <w:i w:val="0"/>
        </w:rPr>
        <w:br/>
      </w:r>
      <w:r>
        <w:rPr>
          <w:b w:val="0"/>
          <w:i w:val="0"/>
        </w:rPr>
        <w:t>________________________</w:t>
      </w:r>
      <w:r>
        <w:rPr>
          <w:b w:val="0"/>
          <w:i w:val="0"/>
        </w:rPr>
        <w:t xml:space="preserve"> </w:t>
      </w:r>
      <w:r>
        <w:rPr>
          <w:b w:val="0"/>
          <w:i w:val="0"/>
        </w:rPr>
        <w:br/>
      </w:r>
      <w:r>
        <w:rPr>
          <w:b w:val="0"/>
          <w:i/>
        </w:rPr>
        <w:t>Căn cứ Bộ luật Hàng hải Việt Nam ngày 25 tháng 11 năm 2015;</w:t>
      </w:r>
      <w:r>
        <w:rPr>
          <w:b w:val="0"/>
          <w:i w:val="0"/>
        </w:rPr>
        <w:br/>
      </w:r>
      <w:r>
        <w:rPr>
          <w:b w:val="0"/>
          <w:i/>
        </w:rPr>
        <w:t>Căn cứ Sửa đổi năm 2002 của Công ước quốc tế về an toàn sinh mạng con người trên biển năm 1974 ban hành kèm theo Bộ luật quốc tế về an ninh tàu biển và cảng biển;</w:t>
      </w:r>
      <w:r>
        <w:rPr>
          <w:b w:val="0"/>
          <w:i w:val="0"/>
        </w:rPr>
        <w:br/>
      </w:r>
      <w:r>
        <w:rPr>
          <w:b w:val="0"/>
          <w:i/>
        </w:rPr>
        <w:t>Căn cứ Nghị định số 56/2022/NĐ-CP ngày 24 tháng 8 năm 2022 của Chính phủ quy định chức năng, nhiệm vụ, quyền hạn và cơ cấu tổ chức của Bộ Giao thông vận tải;</w:t>
      </w:r>
      <w:r>
        <w:rPr>
          <w:b w:val="0"/>
          <w:i w:val="0"/>
        </w:rPr>
        <w:br/>
      </w:r>
      <w:r>
        <w:rPr>
          <w:b w:val="0"/>
          <w:i/>
        </w:rPr>
        <w:t>Căn cứ Quyết định số 191/2003/QĐ-TTg ngày 16 tháng 9 năm 2003 của Thủ tướng Chính phủ về việc phê duyệt sửa đổi, bổ sung năm 2002 một số chương của Công ước quốc tế về an toàn sinh mạng con người trên biển năm 1974;</w:t>
      </w:r>
      <w:r>
        <w:rPr>
          <w:b w:val="0"/>
          <w:i w:val="0"/>
        </w:rPr>
        <w:br/>
      </w:r>
      <w:r>
        <w:rPr>
          <w:b w:val="0"/>
          <w:i/>
        </w:rPr>
        <w:t>Theo đề nghị của Vụ trưởng Vụ Vận tải và Cục trưởng Cục Đăng kiểm Việt Nam;</w:t>
      </w:r>
      <w:r>
        <w:rPr>
          <w:b w:val="0"/>
          <w:i w:val="0"/>
        </w:rPr>
        <w:br/>
      </w:r>
      <w:r>
        <w:rPr>
          <w:b w:val="0"/>
          <w:i/>
        </w:rPr>
        <w:t>Bộ trưởng Bộ Giao thông vận tải ban hành Thông tư sửa đổi, bổ sung một số điều của Thông tư số 27/2011/TT-BGTVT ngày 14 tháng 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w:t>
      </w:r>
      <w:r>
        <w:rPr>
          <w:b w:val="0"/>
          <w:i w:val="0"/>
        </w:rPr>
        <w:br/>
      </w:r>
      <w:r>
        <w:rPr>
          <w:b/>
          <w:i w:val="0"/>
        </w:rPr>
        <w:t>Điều 1. Sửa đổi, bổ sung một số điều của Thông tư số 27/2011/TT-BGTVT ngày 14 tháng 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 (sau đây gọi tắt là Thông tư số 27/2011/TT-BGTVT)</w:t>
      </w:r>
      <w:r>
        <w:rPr>
          <w:b w:val="0"/>
          <w:i w:val="0"/>
        </w:rPr>
        <w:br/>
      </w:r>
      <w:r>
        <w:rPr>
          <w:b w:val="0"/>
          <w:i w:val="0"/>
        </w:rPr>
        <w:t>1. Sửa đổi, bổ sung khoản 2 Điều 3 như sau:</w:t>
      </w:r>
      <w:r>
        <w:rPr>
          <w:b w:val="0"/>
          <w:i w:val="0"/>
        </w:rPr>
        <w:br/>
      </w:r>
      <w:r>
        <w:rPr>
          <w:b w:val="0"/>
          <w:i w:val="0"/>
        </w:rPr>
        <w:t xml:space="preserve">"2. Trách nhiệm của Cục Đăng kiểm Việt Nam </w:t>
      </w:r>
      <w:r>
        <w:rPr>
          <w:b w:val="0"/>
          <w:i w:val="0"/>
        </w:rPr>
        <w:br/>
      </w:r>
      <w:r>
        <w:rPr>
          <w:b w:val="0"/>
          <w:i w:val="0"/>
        </w:rPr>
        <w:t>Cục Đăng kiểm Việt Nam thực hiện chức năng "Tổ chức an ninh được công nhận", có trách nhiệm và quyền hạn sau:</w:t>
      </w:r>
      <w:r>
        <w:rPr>
          <w:b w:val="0"/>
          <w:i w:val="0"/>
        </w:rPr>
        <w:br/>
      </w:r>
      <w:r>
        <w:rPr>
          <w:b w:val="0"/>
          <w:i w:val="0"/>
        </w:rPr>
        <w:t>a) Hướng dẫn các Công ty tàu biển xây dựng Kế hoạch an ninh tàu biển, phê duyệt Kế hoạch an ninh tàu biển;</w:t>
      </w:r>
      <w:r>
        <w:rPr>
          <w:b w:val="0"/>
          <w:i w:val="0"/>
        </w:rPr>
        <w:br/>
      </w:r>
      <w:r>
        <w:rPr>
          <w:b w:val="0"/>
          <w:i w:val="0"/>
        </w:rPr>
        <w:t>b) Đánh giá an ninh tàu biển và cấp Giấy chứng nhận quốc tế về an ninh tàu biển."</w:t>
      </w:r>
      <w:r>
        <w:rPr>
          <w:b w:val="0"/>
          <w:i w:val="0"/>
        </w:rPr>
        <w:br/>
      </w:r>
      <w:r>
        <w:rPr>
          <w:b w:val="0"/>
          <w:i w:val="0"/>
        </w:rPr>
        <w:t>2. Sửa đổi, bổ sung khoản 4 Điều 3 như sau:</w:t>
      </w:r>
      <w:r>
        <w:rPr>
          <w:b w:val="0"/>
          <w:i w:val="0"/>
        </w:rPr>
        <w:br/>
      </w:r>
      <w:r>
        <w:rPr>
          <w:b w:val="0"/>
          <w:i w:val="0"/>
        </w:rPr>
        <w:t>"4. Trách nhiệm của Cơ sở đào tạo</w:t>
      </w:r>
      <w:r>
        <w:rPr>
          <w:b w:val="0"/>
          <w:i w:val="0"/>
        </w:rPr>
        <w:br/>
      </w:r>
      <w:r>
        <w:rPr>
          <w:b w:val="0"/>
          <w:i w:val="0"/>
        </w:rPr>
        <w:t>a) Tổ chức huấn luyện cán bộ an ninh cảng biển, sỹ quan an ninh tàu biển, cán bộ an ninh công ty phù hợp với chương trình chuẩn của Tổ chức Hàng hải Quốc tế; cấp Giấy chứng nhận huấn luyện nghiệp vụ Cán bộ an ninh cảng biển theo mẫu quy định tại Phụ lục V và Giấy chứng nhận huấn luyện nghiệp vụ chuyên môn Sỹ quan an ninh tàu biển, Giấy chứng nhận huấn luyện nghiệp vụ Cán bộ an ninh công ty theo mẫu quy định tại Phụ lục XIV của Thông tư này;</w:t>
      </w:r>
      <w:r>
        <w:rPr>
          <w:b w:val="0"/>
          <w:i w:val="0"/>
        </w:rPr>
        <w:br/>
      </w:r>
      <w:r>
        <w:rPr>
          <w:b w:val="0"/>
          <w:i w:val="0"/>
        </w:rPr>
        <w:t>b) Tổ chức huấn luyện cập nhật kiến thức cho Cán bộ an ninh cảng biển và Cán bộ an ninh công ty;</w:t>
      </w:r>
      <w:r>
        <w:rPr>
          <w:b w:val="0"/>
          <w:i w:val="0"/>
        </w:rPr>
        <w:br/>
      </w:r>
      <w:r>
        <w:rPr>
          <w:b w:val="0"/>
          <w:i w:val="0"/>
        </w:rPr>
        <w:t>c) Duy trì và cập nhật danh sách người đã được cấp Giấy chứng nhận huấn luyện nghiệp vụ Cán bộ an ninh cảng biển, Giấy chứng nhận huấn luyện nghiệp vụ chuyên môn Sỹ quan an ninh tàu biển, Giấy chứng nhận huấn luyện nghiệp vụ Cán bộ an ninh công ty."</w:t>
      </w:r>
      <w:r>
        <w:rPr>
          <w:b w:val="0"/>
          <w:i w:val="0"/>
        </w:rPr>
        <w:br/>
      </w:r>
      <w:r>
        <w:rPr>
          <w:b w:val="0"/>
          <w:i w:val="0"/>
        </w:rPr>
        <w:t>3. Bổ sung điểm g sau điểm e khoản 5 Điều 3 như sau:</w:t>
      </w:r>
      <w:r>
        <w:rPr>
          <w:b w:val="0"/>
          <w:i w:val="0"/>
        </w:rPr>
        <w:br/>
      </w:r>
      <w:r>
        <w:rPr>
          <w:b w:val="0"/>
          <w:i w:val="0"/>
        </w:rPr>
        <w:t>"g) Ít nhất 05 năm một lần, bố trí cán bộ an ninh cảng biển được tham gia khóa huấn luyện cập nhật kiến thức cho cán bộ an ninh cảng biển do các Cơ sở đào tạo tổ chức."</w:t>
      </w:r>
      <w:r>
        <w:rPr>
          <w:b w:val="0"/>
          <w:i w:val="0"/>
        </w:rPr>
        <w:br/>
      </w:r>
      <w:r>
        <w:rPr>
          <w:b w:val="0"/>
          <w:i w:val="0"/>
        </w:rPr>
        <w:t>4. Sửa đổi, bổ sung điểm c, điểm d khoản 6 Điều 3 như sau:</w:t>
      </w:r>
      <w:r>
        <w:rPr>
          <w:b w:val="0"/>
          <w:i w:val="0"/>
        </w:rPr>
        <w:br/>
      </w:r>
      <w:r>
        <w:rPr>
          <w:b w:val="0"/>
          <w:i w:val="0"/>
        </w:rPr>
        <w:t>a) Sửa đổi, bổ sung điểm c khoản 6 như sau:</w:t>
      </w:r>
      <w:r>
        <w:rPr>
          <w:b w:val="0"/>
          <w:i w:val="0"/>
        </w:rPr>
        <w:br/>
      </w:r>
      <w:r>
        <w:rPr>
          <w:b w:val="0"/>
          <w:i w:val="0"/>
        </w:rPr>
        <w:t>"c) Bố trí để những sỹ quan dự kiến sẽ được chỉ định kiêm nhiệm chức danh Sỹ quan an ninh tàu biển và cán bộ dự kiến sẽ được chỉ định đảm nhận chức danh Cán bộ an ninh công ty được tham gia khóa huấn luyện cấp Giấy chứng nhận huấn luyện nghiệp vụ chuyên môn Sỹ quan an ninh tàu biển và Giấy chứng nhận huấn luyện nghiệp vụ Cán bộ an ninh công ty do các Cơ sở đào tạo tổ chức.</w:t>
      </w:r>
      <w:r>
        <w:rPr>
          <w:b w:val="0"/>
          <w:i w:val="0"/>
        </w:rPr>
        <w:br/>
      </w:r>
      <w:r>
        <w:rPr>
          <w:b w:val="0"/>
          <w:i w:val="0"/>
        </w:rPr>
        <w:t>Ít nhất 05 năm một lần, bố trí cán bộ an ninh công ty được tham gia khóa huấn luyện cập nhật kiến thức cho cán bộ an ninh công ty do các Cơ sở đào tạo tổ chức;"</w:t>
      </w:r>
      <w:r>
        <w:rPr>
          <w:b w:val="0"/>
          <w:i w:val="0"/>
        </w:rPr>
        <w:br/>
      </w:r>
      <w:r>
        <w:rPr>
          <w:b w:val="0"/>
          <w:i w:val="0"/>
        </w:rPr>
        <w:t>b) Sửa đổi, bổ sung điểm d khoản 6 như sau:</w:t>
      </w:r>
      <w:r>
        <w:rPr>
          <w:b w:val="0"/>
          <w:i w:val="0"/>
        </w:rPr>
        <w:br/>
      </w:r>
      <w:r>
        <w:rPr>
          <w:b w:val="0"/>
          <w:i w:val="0"/>
        </w:rPr>
        <w:t>"d) Bảo đảm các tàu thực hiện đầy đủ và kịp thời các yêu cầu về: đánh giá an ninh tàu biển; xây dựng kế hoạch an ninh tàu biển để thẩm tra, phê duyệt và cấp Giấy chứng nhận quốc tế về an ninh tàu biển. Đồng thời, bảo đảm các tàu này được cấp "Lý lịch của tàu biển" và "Bản cam kết an ninh" để sử dụng khi cần thiết;"</w:t>
      </w:r>
      <w:r>
        <w:rPr>
          <w:b w:val="0"/>
          <w:i w:val="0"/>
        </w:rPr>
        <w:br/>
      </w:r>
      <w:r>
        <w:rPr>
          <w:b w:val="0"/>
          <w:i w:val="0"/>
        </w:rPr>
        <w:t>5. Sửa đổi, bổ sung điểm b khoản 1 Điều 4 như sau:</w:t>
      </w:r>
      <w:r>
        <w:rPr>
          <w:b w:val="0"/>
          <w:i w:val="0"/>
        </w:rPr>
        <w:br/>
      </w:r>
      <w:r>
        <w:rPr>
          <w:b w:val="0"/>
          <w:i w:val="0"/>
        </w:rPr>
        <w:t>"b) Cục Đăng kiểm Việt Nam tiếp nhận và kiểm tra hồ sơ; nếu hồ sơ chưa đầy đủ thì trong 02 (hai) ngày làm việc kể từ ngày nhận được hồ sơ, hướng dẫn cho Công ty tàu biển để hoàn thiện hồ sơ; nếu hồ sơ đầy đủ, trong thời hạn không quá 07 (bảy) ngày làm việc kể từ ngày nhận đủ hồ sơ hợp lệ, thống nhất thời gian và địa điểm đánh giá theo yêu cầu của Công ty tàu biển;"</w:t>
      </w:r>
      <w:r>
        <w:rPr>
          <w:b w:val="0"/>
          <w:i w:val="0"/>
        </w:rPr>
        <w:br/>
      </w:r>
      <w:r>
        <w:rPr>
          <w:b w:val="0"/>
          <w:i w:val="0"/>
        </w:rPr>
        <w:t>6. Sửa đổi, bổ sung điểm a khoản 2 Điều 4 như sau:</w:t>
      </w:r>
      <w:r>
        <w:rPr>
          <w:b w:val="0"/>
          <w:i w:val="0"/>
        </w:rPr>
        <w:br/>
      </w:r>
      <w:r>
        <w:rPr>
          <w:b w:val="0"/>
          <w:i w:val="0"/>
        </w:rPr>
        <w:t>"a) Công ty tàu biển nộp hồ sơ qua hệ thống bưu chính, hoặc trực tiếp tại Cục Đăng kiểm Việt Nam;"</w:t>
      </w:r>
      <w:r>
        <w:rPr>
          <w:b w:val="0"/>
          <w:i w:val="0"/>
        </w:rPr>
        <w:br/>
      </w:r>
      <w:r>
        <w:rPr>
          <w:b w:val="0"/>
          <w:i w:val="0"/>
        </w:rPr>
        <w:t>7. Sửa đổi, bổ sung điểm b khoản 1 Điều 5 như sau:</w:t>
      </w:r>
      <w:r>
        <w:rPr>
          <w:b w:val="0"/>
          <w:i w:val="0"/>
        </w:rPr>
        <w:br/>
      </w:r>
      <w:r>
        <w:rPr>
          <w:b w:val="0"/>
          <w:i w:val="0"/>
        </w:rPr>
        <w:t>"b) Cục Đăng kiểm Việt Nam tiếp nhận và kiểm tra hồ sơ; nếu hồ sơ chưa đầy đủ thì trong 02 (hai) ngày làm việc kể từ ngày nhận được hồ sơ, hướng dẫn cho Công ty tàu biển để hoàn thiện hồ sơ;"</w:t>
      </w:r>
      <w:r>
        <w:rPr>
          <w:b w:val="0"/>
          <w:i w:val="0"/>
        </w:rPr>
        <w:br/>
      </w:r>
      <w:r>
        <w:rPr>
          <w:b w:val="0"/>
          <w:i w:val="0"/>
        </w:rPr>
        <w:t>8. Sửa đổi, bổ sung điểm a khoản 3 Điều 5 như sau:</w:t>
      </w:r>
      <w:r>
        <w:rPr>
          <w:b w:val="0"/>
          <w:i w:val="0"/>
        </w:rPr>
        <w:br/>
      </w:r>
      <w:r>
        <w:rPr>
          <w:b w:val="0"/>
          <w:i w:val="0"/>
        </w:rPr>
        <w:t>"a) Thành phần hồ sơ:</w:t>
      </w:r>
      <w:r>
        <w:rPr>
          <w:b w:val="0"/>
          <w:i w:val="0"/>
        </w:rPr>
        <w:br/>
      </w:r>
      <w:r>
        <w:rPr>
          <w:b w:val="0"/>
          <w:i w:val="0"/>
        </w:rPr>
        <w:t>01 Giấy đề nghị phê duyệt Kế hoạch an ninh tàu biển theo mẫu quy định tại Phụ lục X và 01 bản chính Kế hoạch an ninh tàu biển;"</w:t>
      </w:r>
      <w:r>
        <w:rPr>
          <w:b w:val="0"/>
          <w:i w:val="0"/>
        </w:rPr>
        <w:br/>
      </w:r>
      <w:r>
        <w:rPr>
          <w:b/>
          <w:i w:val="0"/>
        </w:rPr>
        <w:t>Điều 2. Thay thế, bãi bỏ một số quy định của Thông tư số 27/2011/TT-BGTVT</w:t>
      </w:r>
      <w:r>
        <w:rPr>
          <w:b w:val="0"/>
          <w:i w:val="0"/>
        </w:rPr>
        <w:br/>
      </w:r>
      <w:r>
        <w:rPr>
          <w:b w:val="0"/>
          <w:i w:val="0"/>
        </w:rPr>
        <w:t>1. Thay thế Phụ lục V, Phụ lục VI, Phụ lục VII, Phụ lục X, Phụ lục XIV ban hành kèm theo Thông tư số 27/2011/TT-BGTVT tương ứng bằng các Phụ lục I, II, III, IV, V ban hành kèm theo Thông tư này.</w:t>
      </w:r>
      <w:r>
        <w:rPr>
          <w:b w:val="0"/>
          <w:i w:val="0"/>
        </w:rPr>
        <w:br/>
      </w:r>
      <w:r>
        <w:rPr>
          <w:b w:val="0"/>
          <w:i w:val="0"/>
        </w:rPr>
        <w:t>2. Bãi bỏ Điều 6.</w:t>
      </w:r>
      <w:r>
        <w:rPr>
          <w:b w:val="0"/>
          <w:i w:val="0"/>
        </w:rPr>
        <w:br/>
      </w:r>
      <w:r>
        <w:rPr>
          <w:b/>
          <w:i w:val="0"/>
        </w:rPr>
        <w:t>Điều 3. Hiệu lực thi hành và tổ chức thực hiện</w:t>
      </w:r>
      <w:r>
        <w:rPr>
          <w:b w:val="0"/>
          <w:i w:val="0"/>
        </w:rPr>
        <w:br/>
      </w:r>
      <w:r>
        <w:rPr>
          <w:b w:val="0"/>
          <w:i w:val="0"/>
        </w:rPr>
        <w:t>1. Thông tư này có hiệu lực thi hành từ ngày 15 tháng 4 năm 2024.</w:t>
      </w:r>
      <w:r>
        <w:rPr>
          <w:b w:val="0"/>
          <w:i w:val="0"/>
        </w:rPr>
        <w:br/>
      </w:r>
      <w:r>
        <w:rPr>
          <w:b w:val="0"/>
          <w:i w:val="0"/>
        </w:rPr>
        <w:t>2. Quy định chuyển tiếp: các Giấy chứng nhận huấn luyện nghiệp vụ Sỹ quan an ninh tàu biển, Giấy chứng nhận huấn luyện nghiệp vụ Cán bộ an ninh công ty đã được cấp trước ngày Thông tư này có hiệu lực thì được tiếp tục sử dụng đến hết thời hạn ghi trong Giấy chứng nhận.</w:t>
      </w:r>
      <w:r>
        <w:rPr>
          <w:b w:val="0"/>
          <w:i w:val="0"/>
        </w:rPr>
        <w:br/>
      </w:r>
      <w:r>
        <w:rPr>
          <w:b w:val="0"/>
          <w:i w:val="0"/>
        </w:rPr>
        <w:t>3. Chánh Văn phòng Bộ, Chánh Thanh tra Bộ, các Vụ trưởng, Cục trưởng Cục Hàng hải Việt Nam, Cục trưởng Cục Đăng kiểm Việt Nam, Thủ trưởng các cơ quan, đơn vị thuộc Bộ Giao thông vận tải, các tổ chức và cá nhân có liên quan chịu trách nhiệm thi hành Thông tư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Sang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Sang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Sang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Sang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