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04/1999/QĐ-BCN Về việc tiếp nhận và chuyển giao Xí nghiệp Thuộc da Nghệ An về Tổng công ty Da -Giầy Việt Nam</w:t>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04/1999/QĐ-BCN</w:t>
        <w:br/>
        <w:t xml:space="preserve">    </w:t>
      </w:r>
      <w:r>
        <w:rPr>
          <w:b w:val="0"/>
          <w:i w:val="0"/>
        </w:rPr>
        <w:br/>
      </w:r>
      <w:r>
        <w:rPr>
          <w:b w:val="0"/>
          <w:i/>
        </w:rPr>
        <w:br/>
        <w:t xml:space="preserve">     Hà Nội, ngày 19 tháng 01 năm 1999</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04/1999/QĐ-BCN</w:t>
        <w:br/>
        <w:t xml:space="preserve">    </w:t>
      </w:r>
      <w:r>
        <w:rPr>
          <w:b w:val="0"/>
          <w:i w:val="0"/>
        </w:rPr>
        <w:br/>
      </w:r>
      <w:r>
        <w:rPr>
          <w:b w:val="0"/>
          <w:i/>
        </w:rPr>
        <w:br/>
        <w:t xml:space="preserve">     Hà Nội, ngày 19 tháng 01 năm 1999</w:t>
        <w:br/>
        <w:t xml:space="preserve">    </w:t>
      </w:r>
      <w:r>
        <w:rPr>
          <w:b w:val="0"/>
          <w:i w:val="0"/>
        </w:rPr>
        <w:br/>
      </w:r>
    </w:p>
    <w:p>
      <w:pPr>
        <w:jc w:val="center"/>
      </w:pPr>
      <w:r>
        <w:rPr>
          <w:b w:val="0"/>
          <w:i w:val="0"/>
        </w:rPr>
        <w:br/>
        <w:t xml:space="preserve">     Số: 04/1999/QĐ-BCN</w:t>
        <w:br/>
        <w:t xml:space="preserve">    </w:t>
      </w:r>
    </w:p>
    <w:p>
      <w:pPr>
        <w:jc w:val="center"/>
      </w:pPr>
      <w:r>
        <w:rPr>
          <w:b w:val="0"/>
          <w:i w:val="0"/>
        </w:rPr>
        <w:br/>
        <w:t xml:space="preserve">     Hà Nội, ngày 19 tháng 01 năm 1999</w:t>
        <w:br/>
        <w:t xml:space="preserve">    </w:t>
      </w:r>
    </w:p>
    <w:p>
      <w:r>
        <w:rPr>
          <w:b w:val="0"/>
          <w:i w:val="0"/>
        </w:rPr>
        <w:br/>
      </w:r>
      <w:r>
        <w:rPr>
          <w:b/>
          <w:i w:val="0"/>
        </w:rPr>
        <w:t xml:space="preserve">QUYẾT ĐỊNH </w:t>
      </w:r>
      <w:r>
        <w:rPr>
          <w:b w:val="0"/>
          <w:i w:val="0"/>
        </w:rPr>
        <w:br/>
      </w:r>
      <w:r>
        <w:rPr>
          <w:b/>
          <w:i w:val="0"/>
        </w:rPr>
        <w:t>Về việc tiếp nhận và chuyển giao Xí nghiệp Thuộc da Nghệ An về Tổng công ty Da -Giầy Việt Nam</w:t>
      </w:r>
      <w:r>
        <w:rPr>
          <w:b w:val="0"/>
          <w:i w:val="0"/>
        </w:rPr>
        <w:br/>
      </w:r>
      <w:r>
        <w:rPr>
          <w:b w:val="0"/>
          <w:i w:val="0"/>
        </w:rPr>
        <w:t xml:space="preserve"> </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Quyết định số 303/QĐ-UB-CN ngày 13 tháng 01 năm 1999 của Uỷ ban Nhân dân tỉnh Nghệ An về việc chuyển giao Xí nghiệp Thuộc da Nghệ An về Tổng công ty Da Giầy Việt Nam - Bộ Công nghiệp;</w:t>
      </w:r>
      <w:r>
        <w:rPr>
          <w:b w:val="0"/>
          <w:i w:val="0"/>
        </w:rPr>
        <w:br/>
      </w:r>
      <w:r>
        <w:rPr>
          <w:b w:val="0"/>
          <w:i/>
        </w:rPr>
        <w:t>Theo đề nghị của Chủ tịch Hội đồng quản trị Tổng công ty Da Giầy Việt Nam (Tờ trình số 667/CN-HĐQT ngày 05 tháng 12 năm 1998) và Vụ trưởng Vụ Tổ chức - Cán Bộ,</w:t>
      </w:r>
      <w:r>
        <w:rPr>
          <w:b w:val="0"/>
          <w:i w:val="0"/>
        </w:rPr>
        <w:br/>
      </w:r>
      <w:r>
        <w:rPr>
          <w:b w:val="0"/>
          <w:i w:val="0"/>
        </w:rPr>
        <w:t xml:space="preserve"> </w:t>
      </w:r>
      <w:r>
        <w:rPr>
          <w:b w:val="0"/>
          <w:i w:val="0"/>
        </w:rPr>
        <w:br/>
      </w:r>
      <w:r>
        <w:rPr>
          <w:b/>
          <w:i w:val="0"/>
        </w:rPr>
        <w:t>QUYẾT ĐỊNH:</w:t>
      </w:r>
      <w:r>
        <w:rPr>
          <w:b w:val="0"/>
          <w:i w:val="0"/>
        </w:rPr>
        <w:br/>
      </w:r>
      <w:r>
        <w:rPr>
          <w:b/>
          <w:i w:val="0"/>
        </w:rPr>
        <w:t xml:space="preserve">Điều 1. </w:t>
      </w:r>
      <w:r>
        <w:rPr>
          <w:b w:val="0"/>
          <w:i w:val="0"/>
        </w:rPr>
        <w:t>Tiếp nhận và chuyển giao Xí nghiệp Thuộc da Nghệ An (thuộc Sở Công nghiệp Nghệ An - Uỷ ban Nhân dân tỉnh Nghệ An) về làm đơn vị thành viên phụ thuộc Tổng công ty Da Giầy Việt Nam.</w:t>
      </w:r>
      <w:r>
        <w:rPr>
          <w:b w:val="0"/>
          <w:i w:val="0"/>
        </w:rPr>
        <w:br/>
      </w:r>
      <w:r>
        <w:rPr>
          <w:b w:val="0"/>
          <w:i w:val="0"/>
        </w:rPr>
        <w:t>Xí nghiệp Thuộc da Nghệ An là đơn vị thành viên hạch toán phụ thuộc của Tổng công ty Da Giầy Việt Nam, có tài khoản tại Ngân hàng và có con dấu để giao dịch theo quy định của Tổng Giám đốc Tổng công ty.</w:t>
      </w:r>
      <w:r>
        <w:rPr>
          <w:b w:val="0"/>
          <w:i w:val="0"/>
        </w:rPr>
        <w:br/>
      </w:r>
      <w:r>
        <w:rPr>
          <w:b/>
          <w:i w:val="0"/>
        </w:rPr>
        <w:t xml:space="preserve">Điều 2. </w:t>
      </w:r>
      <w:r>
        <w:rPr>
          <w:b w:val="0"/>
          <w:i w:val="0"/>
        </w:rPr>
        <w:t>Tổng Giám đốc Tổng công ty Da Giầy Việt Nam tổ chức tiếp nhận Xí nghiệp Thuộc da Nghệ An theo đúng thủ tục quy định của Nhà nước.</w:t>
      </w:r>
      <w:r>
        <w:rPr>
          <w:b w:val="0"/>
          <w:i w:val="0"/>
        </w:rPr>
        <w:br/>
      </w:r>
      <w:r>
        <w:rPr>
          <w:b/>
          <w:i w:val="0"/>
        </w:rPr>
        <w:t xml:space="preserve">Điều 3. </w:t>
      </w:r>
      <w:r>
        <w:rPr>
          <w:b w:val="0"/>
          <w:i w:val="0"/>
        </w:rPr>
        <w:t>Quyết định này có hiệu lực từ ngày ký.</w:t>
      </w:r>
      <w:r>
        <w:rPr>
          <w:b w:val="0"/>
          <w:i w:val="0"/>
        </w:rPr>
        <w:br/>
      </w:r>
      <w:r>
        <w:rPr>
          <w:b/>
          <w:i w:val="0"/>
        </w:rPr>
        <w:t>Điều 4.</w:t>
      </w:r>
      <w:r>
        <w:rPr>
          <w:b w:val="0"/>
          <w:i w:val="0"/>
        </w:rPr>
        <w:t xml:space="preserve"> Chánh Văn phòng Bộ, Chánh Thanh tra Bộ, Vụ trưởng các Vụ chức năng, Chủ tịch Hội đồng quản trị, Tổng Giám đốc Tổng công ty Da Giầy Việt Nam và Giám đốc Xí nghiệp Thuộc da Nghệ An có trách nhiệm thi hành Quyết định này./.</w:t>
      </w:r>
      <w:r>
        <w:rPr>
          <w:b w:val="0"/>
          <w:i w:val="0"/>
        </w:rPr>
        <w:br/>
      </w:r>
    </w:p>
    <w:p>
      <w:r>
        <w:rPr>
          <w:b w:val="0"/>
          <w:i w:val="0"/>
        </w:rPr>
        <w:br/>
      </w:r>
      <w:r>
        <w:rPr>
          <w:b/>
          <w:i w:val="0"/>
        </w:rPr>
        <w:br/>
      </w:r>
      <w:r>
        <w:rPr>
          <w:b/>
          <w:i w:val="0"/>
        </w:rPr>
        <w:br/>
        <w:t xml:space="preserve">     BỘ TRƯỞNG bộ công nghiệp</w:t>
        <w:br/>
        <w:t xml:space="preserve">    </w:t>
      </w:r>
      <w:r>
        <w:rPr>
          <w:b/>
          <w:i w:val="0"/>
        </w:rPr>
        <w:br/>
      </w:r>
      <w:r>
        <w:rPr>
          <w:b/>
          <w:i/>
        </w:rPr>
        <w:br/>
        <w:t xml:space="preserve">     (Đã ký)</w:t>
        <w:br/>
        <w:t xml:space="preserve">    </w:t>
      </w:r>
      <w:r>
        <w:rPr>
          <w:b/>
          <w:i w:val="0"/>
        </w:rPr>
        <w:br/>
      </w:r>
      <w:r>
        <w:rPr>
          <w:b/>
          <w:i w:val="0"/>
        </w:rPr>
        <w:br/>
        <w:t xml:space="preserve">     Đặng Vũ Chư</w:t>
        <w:br/>
        <w:t xml:space="preserve">    </w:t>
      </w:r>
      <w:r>
        <w:rPr>
          <w:b/>
          <w:i w:val="0"/>
        </w:rPr>
        <w:br/>
      </w:r>
      <w:r>
        <w:rPr>
          <w:b w:val="0"/>
          <w:i w:val="0"/>
        </w:rPr>
        <w:br/>
      </w:r>
    </w:p>
    <w:p>
      <w:pPr>
        <w:jc w:val="center"/>
      </w:pPr>
      <w:r>
        <w:rPr>
          <w:b w:val="0"/>
          <w:i w:val="0"/>
        </w:rPr>
        <w:br/>
      </w:r>
      <w:r>
        <w:rPr>
          <w:b/>
          <w:i w:val="0"/>
        </w:rPr>
        <w:br/>
        <w:t xml:space="preserve">     BỘ TRƯỞNG bộ công nghiệp</w:t>
        <w:br/>
        <w:t xml:space="preserve">    </w:t>
      </w:r>
      <w:r>
        <w:rPr>
          <w:b w:val="0"/>
          <w:i w:val="0"/>
        </w:rPr>
        <w:br/>
      </w:r>
      <w:r>
        <w:rPr>
          <w:b/>
          <w:i/>
        </w:rPr>
        <w:br/>
        <w:t xml:space="preserve">     (Đã ký)</w:t>
        <w:br/>
        <w:t xml:space="preserve">    </w:t>
      </w:r>
      <w:r>
        <w:rPr>
          <w:b w:val="0"/>
          <w:i w:val="0"/>
        </w:rPr>
        <w:br/>
      </w:r>
      <w:r>
        <w:rPr>
          <w:b/>
          <w:i w:val="0"/>
        </w:rPr>
        <w:br/>
        <w:t xml:space="preserve">     Đặng Vũ Chư</w:t>
        <w:br/>
        <w:t xml:space="preserve">    </w:t>
      </w:r>
      <w:r>
        <w:rPr>
          <w:b w:val="0"/>
          <w:i w:val="0"/>
        </w:rPr>
        <w:br/>
      </w:r>
    </w:p>
    <w:p>
      <w:r>
        <w:rPr>
          <w:b w:val="0"/>
          <w:i w:val="0"/>
        </w:rPr>
        <w:br/>
        <w:t xml:space="preserve">     BỘ TRƯỞNG bộ công nghiệp</w:t>
        <w:br/>
        <w:t xml:space="preserve">    </w:t>
      </w:r>
    </w:p>
    <w:p>
      <w:r>
        <w:rPr>
          <w:b w:val="0"/>
          <w:i w:val="0"/>
        </w:rPr>
        <w:br/>
        <w:t xml:space="preserve">     (Đã ký)</w:t>
        <w:br/>
        <w:t xml:space="preserve">    </w:t>
      </w:r>
    </w:p>
    <w:p>
      <w:r>
        <w:rPr>
          <w:b w:val="0"/>
          <w:i w:val="0"/>
        </w:rPr>
        <w:br/>
        <w:t xml:space="preserve">     Đặng Vũ Chư</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