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05/2021/NQ-HĐND Bổ sung danh mục các dự án được phê duyệt chủ trương chuyển mục đích sử dụng rừng sang mục đích khác trên địa bàn tỉnh Bình Phước ban hành kèm theo Nghị quyết số 25/2019/NQ-HĐND ngày 16 tháng 12 năm 2019 của Hội đồng nhân dân tỉnh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05/2021/NQ-HĐND</w:t>
      </w:r>
      <w:r>
        <w:rPr>
          <w:b w:val="0"/>
          <w:i w:val="0"/>
        </w:rPr>
        <w:br/>
      </w:r>
      <w:r>
        <w:rPr>
          <w:b w:val="0"/>
          <w:i w:val="0"/>
        </w:rPr>
        <w:br/>
      </w:r>
      <w:r>
        <w:rPr>
          <w:b w:val="0"/>
          <w:i/>
        </w:rPr>
        <w:br/>
      </w:r>
      <w:r>
        <w:rPr>
          <w:b w:val="0"/>
          <w:i/>
        </w:rPr>
        <w:t>Bình Phước, ngày 02 tháng 7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05/2021/NQ-HĐND</w:t>
      </w:r>
      <w:r>
        <w:rPr>
          <w:b w:val="0"/>
          <w:i w:val="0"/>
        </w:rPr>
        <w:br/>
      </w:r>
      <w:r>
        <w:rPr>
          <w:b w:val="0"/>
          <w:i w:val="0"/>
        </w:rPr>
        <w:br/>
      </w:r>
      <w:r>
        <w:rPr>
          <w:b w:val="0"/>
          <w:i/>
        </w:rPr>
        <w:br/>
      </w:r>
      <w:r>
        <w:rPr>
          <w:b w:val="0"/>
          <w:i/>
        </w:rPr>
        <w:t>Bình Phước, ngày 02 tháng 7 năm 2021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05/2021/NQ-HĐND</w:t>
      </w:r>
      <w:r>
        <w:rPr>
          <w:b w:val="0"/>
          <w:i w:val="0"/>
        </w:rPr>
        <w:br/>
      </w:r>
      <w:r>
        <w:rPr>
          <w:b w:val="0"/>
          <w:i w:val="0"/>
        </w:rPr>
        <w:br/>
      </w:r>
      <w:r>
        <w:rPr>
          <w:b w:val="0"/>
          <w:i/>
        </w:rPr>
        <w:br/>
      </w:r>
      <w:r>
        <w:rPr>
          <w:b w:val="0"/>
          <w:i/>
        </w:rPr>
        <w:t>Bình Phước, ngày 02 tháng 7 năm 2021</w:t>
      </w:r>
      <w:r>
        <w:rPr>
          <w:b w:val="0"/>
          <w:i/>
        </w:rPr>
        <w:br/>
      </w:r>
      <w:r>
        <w:rPr>
          <w:b w:val="0"/>
          <w:i w:val="0"/>
        </w:rPr>
        <w:br/>
      </w:r>
    </w:p>
    <w:p>
      <w:pPr>
        <w:jc w:val="center"/>
      </w:pPr>
      <w:r>
        <w:rPr>
          <w:b w:val="0"/>
          <w:i w:val="0"/>
        </w:rPr>
        <w:br/>
      </w:r>
      <w:r>
        <w:rPr>
          <w:b w:val="0"/>
          <w:i w:val="0"/>
        </w:rPr>
        <w:t>Số: 05/2021/NQ-HĐND</w:t>
      </w:r>
      <w:r>
        <w:rPr>
          <w:b w:val="0"/>
          <w:i w:val="0"/>
        </w:rPr>
        <w:br/>
      </w:r>
    </w:p>
    <w:p>
      <w:pPr>
        <w:jc w:val="center"/>
      </w:pPr>
      <w:r>
        <w:rPr>
          <w:b w:val="0"/>
          <w:i w:val="0"/>
        </w:rPr>
        <w:br/>
      </w:r>
      <w:r>
        <w:rPr>
          <w:b w:val="0"/>
          <w:i w:val="0"/>
        </w:rPr>
        <w:t>Bình Phước, ngày 02 tháng 7 năm 2021</w:t>
      </w:r>
      <w:r>
        <w:rPr>
          <w:b w:val="0"/>
          <w:i w:val="0"/>
        </w:rPr>
        <w:br/>
      </w:r>
    </w:p>
    <w:p>
      <w:r>
        <w:rPr>
          <w:b/>
          <w:i w:val="0"/>
        </w:rPr>
        <w:t>NGHỊ QUYẾT</w:t>
      </w:r>
    </w:p>
    <w:p>
      <w:r>
        <w:rPr>
          <w:b/>
          <w:i w:val="0"/>
        </w:rPr>
        <w:t xml:space="preserve">Bổ sung danh mục các dự án được phê duyệt chủ trương chuyển mục đích </w:t>
      </w:r>
    </w:p>
    <w:p>
      <w:r>
        <w:rPr>
          <w:b/>
          <w:i w:val="0"/>
        </w:rPr>
        <w:t>sử dụng rừng sang mục đích khác trên địa bàn tỉnh Bình Phước</w:t>
      </w:r>
    </w:p>
    <w:p>
      <w:r>
        <w:rPr>
          <w:b/>
          <w:i w:val="0"/>
        </w:rPr>
        <w:t xml:space="preserve">ban hành kèm theo Nghị quyết số </w:t>
      </w:r>
      <w:r>
        <w:rPr>
          <w:b/>
          <w:i w:val="0"/>
        </w:rPr>
        <w:t xml:space="preserve">25/2019/NQ-HĐND </w:t>
      </w:r>
    </w:p>
    <w:p>
      <w:r>
        <w:rPr>
          <w:b/>
          <w:i w:val="0"/>
        </w:rPr>
        <w:t>ngày 16</w:t>
      </w:r>
      <w:r>
        <w:rPr>
          <w:b/>
          <w:i w:val="0"/>
        </w:rPr>
        <w:t xml:space="preserve"> tháng </w:t>
      </w:r>
      <w:r>
        <w:rPr>
          <w:b/>
          <w:i w:val="0"/>
        </w:rPr>
        <w:t>12</w:t>
      </w:r>
      <w:r>
        <w:rPr>
          <w:b/>
          <w:i w:val="0"/>
        </w:rPr>
        <w:t xml:space="preserve"> năm </w:t>
      </w:r>
      <w:r>
        <w:rPr>
          <w:b/>
          <w:i w:val="0"/>
        </w:rPr>
        <w:t>2019</w:t>
      </w:r>
      <w:r>
        <w:rPr>
          <w:b/>
          <w:i w:val="0"/>
        </w:rPr>
        <w:t xml:space="preserve"> của Hội đồng nhân dân tỉnh</w:t>
      </w:r>
    </w:p>
    <w:p>
      <w:r>
        <w:rPr>
          <w:b/>
          <w:i w:val="0"/>
        </w:rPr>
        <w:t>HỘI ĐỒNG NHÂN DÂN TỈNH BÌNH PHƯỚC</w:t>
      </w:r>
      <w:r>
        <w:br/>
      </w:r>
      <w:r>
        <w:rPr>
          <w:b/>
          <w:i w:val="0"/>
        </w:rPr>
        <w:br/>
        <w:t xml:space="preserve">      KHÓA X, KỲ HỌP THỨ 1</w:t>
      </w:r>
      <w:r>
        <w:rPr>
          <w:b w:val="0"/>
          <w:i w:val="0"/>
        </w:rPr>
        <w:t xml:space="preserve"> </w:t>
      </w:r>
    </w:p>
    <w:p>
      <w:r>
        <w:rPr>
          <w:b w:val="0"/>
          <w:i/>
        </w:rPr>
        <w:t>Căn cứ Luật T</w:t>
      </w:r>
      <w:r>
        <w:rPr>
          <w:b w:val="0"/>
          <w:i/>
        </w:rPr>
        <w:t xml:space="preserve">ổ </w:t>
      </w:r>
      <w:r>
        <w:rPr>
          <w:b w:val="0"/>
          <w:i/>
        </w:rPr>
        <w:t xml:space="preserve">chức </w:t>
      </w:r>
      <w:r>
        <w:rPr>
          <w:b w:val="0"/>
          <w:i/>
        </w:rPr>
        <w:t>c</w:t>
      </w:r>
      <w:r>
        <w:rPr>
          <w:b w:val="0"/>
          <w:i/>
        </w:rPr>
        <w:t>hính quyền địa phương ngày 19 tháng 6 năm 2015</w:t>
      </w:r>
      <w:r>
        <w:rPr>
          <w:b w:val="0"/>
          <w:i/>
        </w:rPr>
        <w:t>;</w:t>
      </w:r>
    </w:p>
    <w:p>
      <w:r>
        <w:rPr>
          <w:b w:val="0"/>
          <w:i/>
        </w:rPr>
        <w:t xml:space="preserve">Căn cứ Luật </w:t>
      </w:r>
      <w:r>
        <w:rPr>
          <w:b w:val="0"/>
          <w:i/>
        </w:rPr>
        <w:t>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Lâm nghiệp ngày 15 tháng 11 năm 2017;</w:t>
      </w:r>
    </w:p>
    <w:p>
      <w:r>
        <w:rPr>
          <w:b w:val="0"/>
          <w:i/>
        </w:rPr>
        <w:t>Căn cứ Luật Sửa đổi, bổ sung một số điều của Luật Ban hành văn bản quy phạm pháp luật ngày 18 tháng 6 năm 2020;</w:t>
      </w:r>
    </w:p>
    <w:p>
      <w:r>
        <w:rPr>
          <w:b w:val="0"/>
          <w:i/>
        </w:rPr>
        <w:t xml:space="preserve">Căn cứ Nghị định số 34/2016/NĐ-CP ngày 14 tháng 5 năm 2016 của Chính phủ về quy định chi tiết một số điều và biện pháp thi hành Luật Ban hành văn bản quy phạm pháp luật; </w:t>
      </w:r>
    </w:p>
    <w:p>
      <w:r>
        <w:rPr>
          <w:b w:val="0"/>
          <w:i/>
        </w:rPr>
        <w:t>Căn cứ Nghị định số 154/2020/NĐ-CP ngày 31 tháng 12 năm 2020 của Chính phủ về sửa đổi, bổ sung một số điều của Nghị định số 34/2016/NĐ-CP ngày 14 tháng 5 năm 2016 của Chính phủ về quy định chi tiết một số điều và biện pháp thi hành Luật Ban hành văn bản quy phạm pháp luật;</w:t>
      </w:r>
    </w:p>
    <w:p>
      <w:r>
        <w:rPr>
          <w:b w:val="0"/>
          <w:i/>
        </w:rPr>
        <w:t>Căn cứ Nghị định số 156/2018/NĐ-CP ngày 16 tháng 11 năm 2019 của Chính phủ về quy định chi tiết thi hành một số điều của Luật Lâm nghiệp;</w:t>
      </w:r>
    </w:p>
    <w:p>
      <w:r>
        <w:rPr>
          <w:b w:val="0"/>
          <w:i/>
        </w:rPr>
        <w:t>Căn cứ Nghị định số 83/2020/NĐ-CP ngày 15 tháng 7 năm 2020 của Chính phủ về sửa đổi, bổ sung một số điều của Nghị định số 156/2018/NĐ-CP ngày 16 tháng 11 năm 2018 của Chính phủ quy định chi tiết thi hành một số điều của Luật Lâm nghiệp;</w:t>
      </w:r>
    </w:p>
    <w:p>
      <w:r>
        <w:rPr>
          <w:b w:val="0"/>
          <w:i/>
        </w:rPr>
        <w:t>Căn cứ Nghị quyết số 25/2019/NQ-HĐND ngày 16 tháng 12 năm 2019 của Hội đồng nhân dân tỉnh Bình Phước về phê duyệt quyết định chủ trương chuyển mục đích sử dụng rừng sang mục đích khác trên địa bàn tỉnh Bình Phước;</w:t>
      </w:r>
    </w:p>
    <w:p>
      <w:r>
        <w:rPr>
          <w:b w:val="0"/>
          <w:i/>
        </w:rPr>
        <w:t xml:space="preserve">Xét Tờ trình số </w:t>
      </w:r>
      <w:r>
        <w:rPr>
          <w:b w:val="0"/>
          <w:i/>
        </w:rPr>
        <w:t>79</w:t>
      </w:r>
      <w:r>
        <w:rPr>
          <w:b w:val="0"/>
          <w:i/>
        </w:rPr>
        <w:t xml:space="preserve">/TTr-UBND ngày </w:t>
      </w:r>
      <w:r>
        <w:rPr>
          <w:b w:val="0"/>
          <w:i/>
        </w:rPr>
        <w:t xml:space="preserve">24 </w:t>
      </w:r>
      <w:r>
        <w:rPr>
          <w:b w:val="0"/>
          <w:i/>
        </w:rPr>
        <w:t>tháng</w:t>
      </w:r>
      <w:r>
        <w:rPr>
          <w:b w:val="0"/>
          <w:i w:val="0"/>
        </w:rPr>
        <w:t xml:space="preserve"> </w:t>
      </w:r>
      <w:r>
        <w:rPr>
          <w:b w:val="0"/>
          <w:i/>
        </w:rPr>
        <w:t>6</w:t>
      </w:r>
      <w:r>
        <w:rPr>
          <w:b w:val="0"/>
          <w:i/>
        </w:rPr>
        <w:t xml:space="preserve"> năm 20</w:t>
      </w:r>
      <w:r>
        <w:rPr>
          <w:b w:val="0"/>
          <w:i/>
        </w:rPr>
        <w:t>21</w:t>
      </w:r>
      <w:r>
        <w:rPr>
          <w:b w:val="0"/>
          <w:i/>
        </w:rPr>
        <w:t xml:space="preserve"> của Ủy ban nhân dân</w:t>
      </w:r>
      <w:r>
        <w:rPr>
          <w:b w:val="0"/>
          <w:i/>
        </w:rPr>
        <w:t xml:space="preserve"> tỉnh</w:t>
      </w:r>
      <w:r>
        <w:rPr>
          <w:b w:val="0"/>
          <w:i/>
        </w:rPr>
        <w:t xml:space="preserve">; Báo cáo thẩm tra </w:t>
      </w:r>
      <w:r>
        <w:rPr>
          <w:b w:val="0"/>
          <w:i/>
        </w:rPr>
        <w:t xml:space="preserve">số 45/BC-HĐND-KTNS </w:t>
      </w:r>
      <w:r>
        <w:rPr>
          <w:b w:val="0"/>
          <w:i/>
        </w:rPr>
        <w:t xml:space="preserve">ngày </w:t>
      </w:r>
      <w:r>
        <w:rPr>
          <w:b w:val="0"/>
          <w:i/>
        </w:rPr>
        <w:t>28</w:t>
      </w:r>
      <w:r>
        <w:rPr>
          <w:b w:val="0"/>
          <w:i/>
        </w:rPr>
        <w:t xml:space="preserve"> tháng</w:t>
      </w:r>
      <w:r>
        <w:rPr>
          <w:b w:val="0"/>
          <w:i w:val="0"/>
        </w:rPr>
        <w:t xml:space="preserve"> </w:t>
      </w:r>
      <w:r>
        <w:rPr>
          <w:b w:val="0"/>
          <w:i/>
        </w:rPr>
        <w:t>6</w:t>
      </w:r>
      <w:r>
        <w:rPr>
          <w:b w:val="0"/>
          <w:i/>
        </w:rPr>
        <w:t xml:space="preserve"> năm 20</w:t>
      </w:r>
      <w:r>
        <w:rPr>
          <w:b w:val="0"/>
          <w:i/>
        </w:rPr>
        <w:t xml:space="preserve">21 </w:t>
      </w:r>
      <w:r>
        <w:rPr>
          <w:b w:val="0"/>
          <w:i/>
        </w:rPr>
        <w:t>của Ban kinh tế</w:t>
      </w:r>
      <w:r>
        <w:rPr>
          <w:b w:val="0"/>
          <w:i w:val="0"/>
        </w:rPr>
        <w:t xml:space="preserve"> </w:t>
      </w:r>
      <w:r>
        <w:rPr>
          <w:b w:val="0"/>
          <w:i/>
        </w:rPr>
        <w:t>-</w:t>
      </w:r>
      <w:r>
        <w:rPr>
          <w:b w:val="0"/>
          <w:i w:val="0"/>
        </w:rPr>
        <w:t xml:space="preserve"> </w:t>
      </w:r>
      <w:r>
        <w:rPr>
          <w:b w:val="0"/>
          <w:i/>
        </w:rPr>
        <w:t>ngân sác</w:t>
      </w:r>
      <w:r>
        <w:rPr>
          <w:b w:val="0"/>
          <w:i/>
        </w:rPr>
        <w:t xml:space="preserve">h Hội đồng nhân dân tỉnh; ý </w:t>
      </w:r>
      <w:r>
        <w:rPr>
          <w:b w:val="0"/>
          <w:i/>
        </w:rPr>
        <w:t xml:space="preserve">kiến </w:t>
      </w:r>
      <w:r>
        <w:rPr>
          <w:b w:val="0"/>
          <w:i/>
        </w:rPr>
        <w:t xml:space="preserve">thảo luận </w:t>
      </w:r>
      <w:r>
        <w:rPr>
          <w:b w:val="0"/>
          <w:i/>
        </w:rPr>
        <w:t xml:space="preserve">của đại biểu Hội đồng nhân dân </w:t>
      </w:r>
      <w:r>
        <w:rPr>
          <w:b w:val="0"/>
          <w:i/>
        </w:rPr>
        <w:t>tỉnh tại kỳ họp.</w:t>
      </w:r>
    </w:p>
    <w:p>
      <w:r>
        <w:rPr>
          <w:b/>
          <w:i w:val="0"/>
        </w:rPr>
        <w:t>QUYẾT NGHỊ:</w:t>
      </w:r>
    </w:p>
    <w:p>
      <w:r>
        <w:rPr>
          <w:b/>
          <w:i w:val="0"/>
        </w:rPr>
        <w:t xml:space="preserve">Điều 1. </w:t>
      </w:r>
      <w:r>
        <w:rPr>
          <w:b w:val="0"/>
          <w:i w:val="0"/>
        </w:rPr>
        <w:t>Bổ sung danh mục các dự án được phê duyệt chủ trương chuyển mục đích sử dụng rừng sang mục đích khác trên địa bàn tỉnh Bình Phước ban hành kèm theo Nghị quyết số 25/2019/NQ-HĐND ngày 16 tháng 12 năm 2019 của Hội đồng nhân dân tỉnh Bình Phước, gồm 12 dự án với tổng diện tích là 155,65 ha, cụ thể:</w:t>
      </w:r>
    </w:p>
    <w:p>
      <w:r>
        <w:rPr>
          <w:b w:val="0"/>
          <w:i w:val="0"/>
        </w:rPr>
        <w:t>- Quy hoạch: Rừng sản xuất.</w:t>
      </w:r>
    </w:p>
    <w:p>
      <w:r>
        <w:rPr>
          <w:b w:val="0"/>
          <w:i w:val="0"/>
        </w:rPr>
        <w:t>- Loại rừng: Rừng trồng (RT).</w:t>
      </w:r>
    </w:p>
    <w:p>
      <w:r>
        <w:rPr>
          <w:b w:val="0"/>
          <w:i/>
        </w:rPr>
        <w:t>(Có phụ lục kèm theo)</w:t>
      </w:r>
    </w:p>
    <w:p>
      <w:r>
        <w:rPr>
          <w:b/>
          <w:i w:val="0"/>
        </w:rPr>
        <w:t xml:space="preserve">Điều 2. </w:t>
      </w:r>
      <w:r>
        <w:rPr>
          <w:b w:val="0"/>
          <w:i w:val="0"/>
        </w:rPr>
        <w:t>Giao Ủy ban nhân dân tỉnh tổ chức thực hiện; giao Thường trực Hội đồng nhân dân tỉnh, các Ban của Hội đồng nhân dân tỉnh, các Tổ đại biểu Hội đồng nhân dân tỉnh và các đại biểu Hội đồng nhân dân tỉnh giám sát việc thực hiện.</w:t>
      </w:r>
    </w:p>
    <w:p>
      <w:r>
        <w:rPr>
          <w:b w:val="0"/>
          <w:i w:val="0"/>
        </w:rPr>
        <w:t>Nghị quyết này đã được Hội đồng nhân dân tỉnh Bình Phước khóa X, kỳ họp thứ 1 thông qua ngày 01 tháng 7 năm 2021 và có hiệu lực từ ngày 13 tháng 7 năm 2021./.</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 CHỦ TỊCH</w:t>
            </w:r>
            <w:r>
              <w:rPr>
                <w:b/>
                <w:i w:val="0"/>
              </w:rPr>
              <w:br/>
            </w:r>
            <w:r>
              <w:rPr>
                <w:b w:val="0"/>
                <w:i w:val="0"/>
              </w:rPr>
              <w:br/>
            </w:r>
            <w:r>
              <w:rPr>
                <w:b/>
                <w:i/>
              </w:rPr>
              <w:br/>
            </w:r>
            <w:r>
              <w:rPr>
                <w:b/>
                <w:i/>
              </w:rPr>
              <w:t>(Đã ký)</w:t>
            </w:r>
            <w:r>
              <w:rPr>
                <w:b/>
                <w:i/>
              </w:rPr>
              <w:br/>
            </w:r>
            <w:r>
              <w:rPr>
                <w:b w:val="0"/>
                <w:i w:val="0"/>
              </w:rPr>
              <w:br/>
            </w:r>
            <w:r>
              <w:rPr>
                <w:b w:val="0"/>
                <w:i w:val="0"/>
              </w:rPr>
              <w:br/>
            </w:r>
            <w:r>
              <w:rPr>
                <w:b/>
                <w:i w:val="0"/>
              </w:rPr>
              <w:br/>
            </w:r>
            <w:r>
              <w:rPr>
                <w:b/>
                <w:i w:val="0"/>
              </w:rPr>
              <w:t>Huỳnh Thị Hằng</w:t>
            </w:r>
            <w:r>
              <w:rPr>
                <w:b/>
                <w:i w:val="0"/>
              </w:rPr>
              <w:br/>
            </w:r>
          </w:p>
        </w:tc>
      </w:tr>
    </w:tbl>
    <w:p>
      <w:r>
        <w:rPr>
          <w:b/>
          <w:i w:val="0"/>
        </w:rPr>
        <w:t>Phụ lục</w:t>
      </w:r>
    </w:p>
    <w:p>
      <w:r>
        <w:rPr>
          <w:b/>
          <w:i w:val="0"/>
        </w:rPr>
        <w:t>BỔ SUNG DANH MỤC CÁC DỰ ÁN ĐƯỢC PHÊ DUYỆT</w:t>
      </w:r>
    </w:p>
    <w:p>
      <w:r>
        <w:rPr>
          <w:b/>
          <w:i w:val="0"/>
        </w:rPr>
        <w:t>CHỦ TRƯƠNG CHUYỂN MỤC ĐÍCH SỬ DỤNG RỪNG SANG MỤC ĐÍCH KHÁC</w:t>
      </w:r>
    </w:p>
    <w:p>
      <w:r>
        <w:rPr>
          <w:b/>
          <w:i w:val="0"/>
        </w:rPr>
        <w:t>TRÊN ĐỊA BÀN TỈNH BÌNH PHƯỚC</w:t>
      </w:r>
    </w:p>
    <w:p>
      <w:r>
        <w:rPr>
          <w:b w:val="0"/>
          <w:i/>
        </w:rPr>
        <w:t>(Ban hành kèm theo Nghị quyết số  05 /2021/NQ-HĐND ngày 02 tháng 7 năm 2021 của Hội đồng nhân dân tỉnh Bình Phước)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Diện tích</w:t>
            </w:r>
            <w:r>
              <w:rPr>
                <w:b w:val="0"/>
                <w:i w:val="0"/>
              </w:rPr>
              <w:br/>
            </w:r>
            <w:r>
              <w:rPr>
                <w:b/>
                <w:i w:val="0"/>
              </w:rPr>
              <w:t>(ha)</w:t>
            </w:r>
          </w:p>
        </w:tc>
        <w:tc>
          <w:tcPr>
            <w:tcW w:type="dxa" w:w="1234"/>
          </w:tcPr>
          <w:p>
            <w:r>
              <w:rPr>
                <w:b w:val="0"/>
                <w:i w:val="0"/>
              </w:rPr>
              <w:br/>
            </w:r>
            <w:r>
              <w:rPr>
                <w:b/>
                <w:i w:val="0"/>
              </w:rPr>
              <w:t>Quy hoạch, Loại rừng</w:t>
            </w:r>
          </w:p>
        </w:tc>
        <w:tc>
          <w:tcPr>
            <w:tcW w:type="dxa" w:w="1234"/>
          </w:tcPr>
          <w:p>
            <w:r>
              <w:rPr>
                <w:b w:val="0"/>
                <w:i w:val="0"/>
              </w:rPr>
              <w:br/>
            </w:r>
            <w:r>
              <w:rPr>
                <w:b/>
                <w:i w:val="0"/>
              </w:rPr>
              <w:t>Địa điểm</w:t>
            </w:r>
          </w:p>
        </w:tc>
        <w:tc>
          <w:tcPr>
            <w:tcW w:type="dxa" w:w="1234"/>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