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05/2025/NQ-HĐND Về việc thông qua Danh mục dự án phải điều chỉnh, hủy bỏ trong năm 2025 trên địa bàn tỉnh Kiên Giang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05/2025/NQ-HĐND</w:t>
      </w:r>
      <w:r>
        <w:rPr>
          <w:b w:val="0"/>
          <w:i w:val="0"/>
        </w:rPr>
        <w:br/>
      </w:r>
      <w:r>
        <w:rPr>
          <w:b w:val="0"/>
          <w:i w:val="0"/>
        </w:rPr>
        <w:br/>
      </w:r>
      <w:r>
        <w:rPr>
          <w:b w:val="0"/>
          <w:i/>
        </w:rPr>
        <w:br/>
      </w:r>
      <w:r>
        <w:rPr>
          <w:b w:val="0"/>
          <w:i/>
        </w:rPr>
        <w:t>Kiên Giang, ngày 08 tháng 01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05/2025/NQ-HĐND</w:t>
      </w:r>
      <w:r>
        <w:rPr>
          <w:b w:val="0"/>
          <w:i w:val="0"/>
        </w:rPr>
        <w:br/>
      </w:r>
      <w:r>
        <w:rPr>
          <w:b w:val="0"/>
          <w:i w:val="0"/>
        </w:rPr>
        <w:br/>
      </w:r>
      <w:r>
        <w:rPr>
          <w:b w:val="0"/>
          <w:i/>
        </w:rPr>
        <w:br/>
      </w:r>
      <w:r>
        <w:rPr>
          <w:b w:val="0"/>
          <w:i/>
        </w:rPr>
        <w:t>Kiên Giang, ngày 08 tháng 01 năm 2025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KIÊN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KIÊN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05/2025/NQ-HĐND</w:t>
      </w:r>
      <w:r>
        <w:rPr>
          <w:b w:val="0"/>
          <w:i w:val="0"/>
        </w:rPr>
        <w:br/>
      </w:r>
      <w:r>
        <w:rPr>
          <w:b w:val="0"/>
          <w:i w:val="0"/>
        </w:rPr>
        <w:br/>
      </w:r>
      <w:r>
        <w:rPr>
          <w:b w:val="0"/>
          <w:i/>
        </w:rPr>
        <w:br/>
      </w:r>
      <w:r>
        <w:rPr>
          <w:b w:val="0"/>
          <w:i/>
        </w:rPr>
        <w:t>Kiên Giang, ngày 08 tháng 01 năm 2025</w:t>
      </w:r>
      <w:r>
        <w:rPr>
          <w:b w:val="0"/>
          <w:i/>
        </w:rPr>
        <w:br/>
      </w:r>
      <w:r>
        <w:rPr>
          <w:b w:val="0"/>
          <w:i w:val="0"/>
        </w:rPr>
        <w:br/>
      </w:r>
    </w:p>
    <w:p>
      <w:pPr>
        <w:jc w:val="center"/>
      </w:pPr>
      <w:r>
        <w:rPr>
          <w:b w:val="0"/>
          <w:i w:val="0"/>
        </w:rPr>
        <w:br/>
      </w:r>
      <w:r>
        <w:rPr>
          <w:b w:val="0"/>
          <w:i w:val="0"/>
        </w:rPr>
        <w:t>Số: 05/2025/NQ-HĐND</w:t>
      </w:r>
      <w:r>
        <w:rPr>
          <w:b w:val="0"/>
          <w:i w:val="0"/>
        </w:rPr>
        <w:br/>
      </w:r>
    </w:p>
    <w:p>
      <w:pPr>
        <w:jc w:val="center"/>
      </w:pPr>
      <w:r>
        <w:rPr>
          <w:b w:val="0"/>
          <w:i w:val="0"/>
        </w:rPr>
        <w:br/>
      </w:r>
      <w:r>
        <w:rPr>
          <w:b w:val="0"/>
          <w:i w:val="0"/>
        </w:rPr>
        <w:t>Kiên Giang, ngày 08 tháng 01 năm 2025</w:t>
      </w:r>
      <w:r>
        <w:rPr>
          <w:b w:val="0"/>
          <w:i w:val="0"/>
        </w:rPr>
        <w:br/>
      </w:r>
    </w:p>
    <w:p>
      <w:r>
        <w:rPr>
          <w:b/>
          <w:i w:val="0"/>
        </w:rPr>
        <w:t>NGHỊ QUYẾT</w:t>
      </w:r>
    </w:p>
    <w:p>
      <w:r>
        <w:rPr>
          <w:b/>
          <w:i w:val="0"/>
        </w:rPr>
        <w:t xml:space="preserve">Về việc thông qua </w:t>
      </w:r>
      <w:r>
        <w:rPr>
          <w:b/>
          <w:i w:val="0"/>
        </w:rPr>
        <w:t xml:space="preserve">Danh mục dự án phải điều chỉnh, </w:t>
      </w:r>
      <w:r>
        <w:rPr>
          <w:b/>
          <w:i w:val="0"/>
        </w:rPr>
        <w:t xml:space="preserve">hủy bỏ </w:t>
      </w:r>
    </w:p>
    <w:p>
      <w:r>
        <w:rPr>
          <w:b/>
          <w:i w:val="0"/>
        </w:rPr>
        <w:t xml:space="preserve">trong năm 2025 </w:t>
      </w:r>
      <w:r>
        <w:rPr>
          <w:b/>
          <w:i w:val="0"/>
        </w:rPr>
        <w:t>trên địa bàn tỉnh Kiên Giang</w:t>
      </w:r>
    </w:p>
    <w:p>
      <w:r>
        <w:rPr>
          <w:b w:val="0"/>
          <w:i w:val="0"/>
        </w:rPr>
        <w:t>______________</w:t>
      </w:r>
    </w:p>
    <w:p>
      <w:r>
        <w:rPr>
          <w:b/>
          <w:i w:val="0"/>
        </w:rPr>
        <w:t>HỘI ĐỒNG NHÂN DÂN TỈNH KIÊN GIANG</w:t>
      </w:r>
      <w:r>
        <w:br/>
      </w:r>
      <w:r>
        <w:rPr>
          <w:b/>
          <w:i w:val="0"/>
        </w:rPr>
        <w:t>KHÓA X, KỲ HỌP THỨ BA MƯƠI MỐT</w:t>
      </w:r>
    </w:p>
    <w:p>
      <w:r>
        <w:rPr>
          <w:b w:val="0"/>
          <w:i/>
        </w:rPr>
        <w:t>­­­</w:t>
      </w:r>
      <w:r>
        <w:rPr>
          <w:b w:val="0"/>
          <w:i/>
        </w:rPr>
        <w:t>Căn cứ Luật Tổ chức chính quyền địa phương ngày 19 tháng 6 năm 2015;</w:t>
      </w:r>
    </w:p>
    <w:p>
      <w:r>
        <w:rPr>
          <w:b w:val="0"/>
          <w:i/>
        </w:rPr>
        <w:t xml:space="preserve">Căn cứ </w:t>
      </w:r>
      <w:r>
        <w:rPr>
          <w:b w:val="0"/>
          <w:i/>
        </w:rPr>
        <w:t>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r>
        <w:rPr>
          <w:b w:val="0"/>
          <w:i/>
        </w:rPr>
        <w:t>;</w:t>
      </w:r>
    </w:p>
    <w:p>
      <w:r>
        <w:rPr>
          <w:b w:val="0"/>
          <w:i/>
        </w:rPr>
        <w:t>Căn cứ Luật sửa đổi, bổ sung một số điều của Luật Ban hành văn bản quy phạm pháp luật ngày 18 tháng 6 năm 2020;</w:t>
      </w:r>
    </w:p>
    <w:p>
      <w:r>
        <w:rPr>
          <w:b w:val="0"/>
          <w:i/>
        </w:rPr>
        <w:t xml:space="preserve">Căn cứ Luật Đất đai ngày </w:t>
      </w:r>
      <w:r>
        <w:rPr>
          <w:b w:val="0"/>
          <w:i/>
        </w:rPr>
        <w:t>18</w:t>
      </w:r>
      <w:r>
        <w:rPr>
          <w:b w:val="0"/>
          <w:i/>
        </w:rPr>
        <w:t xml:space="preserve"> tháng </w:t>
      </w:r>
      <w:r>
        <w:rPr>
          <w:b w:val="0"/>
          <w:i/>
        </w:rPr>
        <w:t>01</w:t>
      </w:r>
      <w:r>
        <w:rPr>
          <w:b w:val="0"/>
          <w:i/>
        </w:rPr>
        <w:t xml:space="preserve"> năm 20</w:t>
      </w:r>
      <w:r>
        <w:rPr>
          <w:b w:val="0"/>
          <w:i/>
        </w:rPr>
        <w:t>24</w:t>
      </w:r>
      <w:r>
        <w:rPr>
          <w:b w:val="0"/>
          <w:i/>
        </w:rPr>
        <w:t>;</w:t>
      </w:r>
      <w:r>
        <w:rPr>
          <w:b w:val="0"/>
          <w:i w:val="0"/>
        </w:rPr>
        <w:t xml:space="preserve"> </w:t>
      </w:r>
      <w:r>
        <w:rPr>
          <w:b w:val="0"/>
          <w:i/>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 xml:space="preserve">Căn cứ Nghị định số </w:t>
      </w:r>
      <w:r>
        <w:rPr>
          <w:b w:val="0"/>
          <w:i/>
        </w:rPr>
        <w:t>102</w:t>
      </w:r>
      <w:r>
        <w:rPr>
          <w:b w:val="0"/>
          <w:i/>
        </w:rPr>
        <w:t>/20</w:t>
      </w:r>
      <w:r>
        <w:rPr>
          <w:b w:val="0"/>
          <w:i/>
        </w:rPr>
        <w:t>24</w:t>
      </w:r>
      <w:r>
        <w:rPr>
          <w:b w:val="0"/>
          <w:i/>
        </w:rPr>
        <w:t xml:space="preserve">/NĐ-CP ngày </w:t>
      </w:r>
      <w:r>
        <w:rPr>
          <w:b w:val="0"/>
          <w:i/>
        </w:rPr>
        <w:t>30</w:t>
      </w:r>
      <w:r>
        <w:rPr>
          <w:b w:val="0"/>
          <w:i/>
        </w:rPr>
        <w:t xml:space="preserve"> tháng </w:t>
      </w:r>
      <w:r>
        <w:rPr>
          <w:b w:val="0"/>
          <w:i/>
        </w:rPr>
        <w:t>7</w:t>
      </w:r>
      <w:r>
        <w:rPr>
          <w:b w:val="0"/>
          <w:i/>
        </w:rPr>
        <w:t xml:space="preserve"> năm 20</w:t>
      </w:r>
      <w:r>
        <w:rPr>
          <w:b w:val="0"/>
          <w:i/>
        </w:rPr>
        <w:t>24</w:t>
      </w:r>
      <w:r>
        <w:rPr>
          <w:b w:val="0"/>
          <w:i/>
        </w:rPr>
        <w:t xml:space="preserve"> của Chính phủ quy định chi tiết thi hành một số điều của Luật Đất đai;</w:t>
      </w:r>
    </w:p>
    <w:p>
      <w:r>
        <w:rPr>
          <w:b w:val="0"/>
          <w:i/>
        </w:rPr>
        <w:t xml:space="preserve">Xét Tờ trình số </w:t>
      </w:r>
      <w:r>
        <w:rPr>
          <w:b w:val="0"/>
          <w:i/>
        </w:rPr>
        <w:t>476</w:t>
      </w:r>
      <w:r>
        <w:rPr>
          <w:b w:val="0"/>
          <w:i/>
        </w:rPr>
        <w:t xml:space="preserve">/TTr-UBND ngày </w:t>
      </w:r>
      <w:r>
        <w:rPr>
          <w:b w:val="0"/>
          <w:i/>
        </w:rPr>
        <w:t>25</w:t>
      </w:r>
      <w:r>
        <w:rPr>
          <w:b w:val="0"/>
          <w:i/>
        </w:rPr>
        <w:t xml:space="preserve"> tháng </w:t>
      </w:r>
      <w:r>
        <w:rPr>
          <w:b w:val="0"/>
          <w:i/>
        </w:rPr>
        <w:t xml:space="preserve">12 </w:t>
      </w:r>
      <w:r>
        <w:rPr>
          <w:b w:val="0"/>
          <w:i/>
        </w:rPr>
        <w:t>năm 202</w:t>
      </w:r>
      <w:r>
        <w:rPr>
          <w:b w:val="0"/>
          <w:i/>
        </w:rPr>
        <w:t>4</w:t>
      </w:r>
      <w:r>
        <w:rPr>
          <w:b w:val="0"/>
          <w:i/>
        </w:rPr>
        <w:t xml:space="preserve"> của Ủy ban nhân dân tỉnh</w:t>
      </w:r>
      <w:r>
        <w:rPr>
          <w:b w:val="0"/>
          <w:i/>
        </w:rPr>
        <w:t xml:space="preserve"> Kiên Giang</w:t>
      </w:r>
      <w:r>
        <w:rPr>
          <w:b w:val="0"/>
          <w:i w:val="0"/>
        </w:rPr>
        <w:t xml:space="preserve"> </w:t>
      </w:r>
      <w:r>
        <w:rPr>
          <w:b w:val="0"/>
          <w:i/>
        </w:rPr>
        <w:t>dự thảo Nghị quyết</w:t>
      </w:r>
      <w:r>
        <w:rPr>
          <w:b w:val="0"/>
          <w:i/>
        </w:rPr>
        <w:t xml:space="preserve"> Danh mục dự án phải</w:t>
      </w:r>
      <w:r>
        <w:rPr>
          <w:b w:val="0"/>
          <w:i/>
        </w:rPr>
        <w:t xml:space="preserve"> điều chỉnh,</w:t>
      </w:r>
      <w:r>
        <w:rPr>
          <w:b w:val="0"/>
          <w:i/>
        </w:rPr>
        <w:t xml:space="preserve"> hủy bỏ trong năm 202</w:t>
      </w:r>
      <w:r>
        <w:rPr>
          <w:b w:val="0"/>
          <w:i/>
        </w:rPr>
        <w:t>5</w:t>
      </w:r>
      <w:r>
        <w:rPr>
          <w:b w:val="0"/>
          <w:i/>
        </w:rPr>
        <w:t xml:space="preserve"> trên địa bàn tỉnh Kiên Giang; Báo cáo thẩm tra số </w:t>
      </w:r>
      <w:r>
        <w:rPr>
          <w:b w:val="0"/>
          <w:i/>
        </w:rPr>
        <w:t>133</w:t>
      </w:r>
      <w:r>
        <w:rPr>
          <w:b w:val="0"/>
          <w:i/>
        </w:rPr>
        <w:t>/BC-</w:t>
      </w:r>
      <w:r>
        <w:rPr>
          <w:b w:val="0"/>
          <w:i/>
        </w:rPr>
        <w:t>BKTNS</w:t>
      </w:r>
      <w:r>
        <w:rPr>
          <w:b w:val="0"/>
          <w:i/>
        </w:rPr>
        <w:t xml:space="preserve"> ngày </w:t>
      </w:r>
      <w:r>
        <w:rPr>
          <w:b w:val="0"/>
          <w:i/>
        </w:rPr>
        <w:t xml:space="preserve">24 </w:t>
      </w:r>
      <w:r>
        <w:rPr>
          <w:b w:val="0"/>
          <w:i/>
        </w:rPr>
        <w:t>tháng</w:t>
      </w:r>
      <w:r>
        <w:rPr>
          <w:b w:val="0"/>
          <w:i/>
        </w:rPr>
        <w:t xml:space="preserve"> 12 </w:t>
      </w:r>
      <w:r>
        <w:rPr>
          <w:b w:val="0"/>
          <w:i/>
        </w:rPr>
        <w:t>năm 202</w:t>
      </w:r>
      <w:r>
        <w:rPr>
          <w:b w:val="0"/>
          <w:i/>
        </w:rPr>
        <w:t>4</w:t>
      </w:r>
      <w:r>
        <w:rPr>
          <w:b w:val="0"/>
          <w:i/>
        </w:rPr>
        <w:t xml:space="preserve"> của Ban Kinh tế - Ngân sách Hội đồng nhân dân tỉnh; </w:t>
      </w:r>
      <w:r>
        <w:rPr>
          <w:b w:val="0"/>
          <w:i w:val="0"/>
        </w:rPr>
        <w:t xml:space="preserve">                 </w:t>
      </w:r>
      <w:r>
        <w:rPr>
          <w:b w:val="0"/>
          <w:i/>
        </w:rPr>
        <w:t>ý kiến của đại biểu Hội đồng nhân dân</w:t>
      </w:r>
      <w:r>
        <w:rPr>
          <w:b w:val="0"/>
          <w:i/>
        </w:rPr>
        <w:t xml:space="preserve"> tỉnh</w:t>
      </w:r>
      <w:r>
        <w:rPr>
          <w:b w:val="0"/>
          <w:i/>
        </w:rPr>
        <w:t xml:space="preserve"> tại kỳ họp.</w:t>
      </w:r>
    </w:p>
    <w:p>
      <w:r>
        <w:rPr>
          <w:b/>
          <w:i w:val="0"/>
        </w:rPr>
        <w:t>QUYẾT NGHỊ:</w:t>
      </w:r>
    </w:p>
    <w:p>
      <w:r>
        <w:rPr>
          <w:b/>
          <w:i w:val="0"/>
        </w:rPr>
        <w:t>Điều 1. Thông qua Danh mục dự án phải điều chỉnh, hủy bỏ trong năm 2025 trên địa bàn tỉnh Kiên Giang</w:t>
      </w:r>
    </w:p>
    <w:p>
      <w:r>
        <w:rPr>
          <w:b w:val="0"/>
          <w:i w:val="0"/>
        </w:rPr>
        <w:t>1. Danh mục dự án năm 2022, năm 2023 điều chỉnh sang thực hiện trong năm 2025: tổng số 06 dự án với tổng diện tích quy hoạch là 50,47 ha, diện tích cần thu hồi đất, chuyển mục đích sử dụng đất để thực hiện dự án là 50,47 ha, trong đó có sử dụng: đất trồng lúa là 43,27 ha, đất khác là 7,20 ha.</w:t>
      </w:r>
    </w:p>
    <w:p>
      <w:pPr>
        <w:jc w:val="center"/>
      </w:pPr>
      <w:r>
        <w:rPr>
          <w:b w:val="0"/>
          <w:i/>
        </w:rPr>
        <w:t>(Chi tiết tại Phụ lục 1 kèm theo)</w:t>
      </w:r>
    </w:p>
    <w:p>
      <w:r>
        <w:rPr>
          <w:b w:val="0"/>
          <w:i w:val="0"/>
        </w:rPr>
        <w:t>2. Danh mục dự án năm 2022, 2023 phải hủy bỏ trong năm 2025 trên địa bàn tỉnh Kiên Giang: tổng số 10 dự án, với tổng diện tích quy hoạch là 83,83 ha.</w:t>
      </w:r>
    </w:p>
    <w:p>
      <w:pPr>
        <w:jc w:val="center"/>
      </w:pPr>
      <w:r>
        <w:rPr>
          <w:b w:val="0"/>
          <w:i/>
        </w:rPr>
        <w:t>(Chi tiết tại Phụ lục 2 kèm theo)</w:t>
      </w:r>
    </w:p>
    <w:p>
      <w:r>
        <w:rPr>
          <w:b/>
          <w:i w:val="0"/>
        </w:rPr>
        <w:t>Điều 2. Tổ chức thực hiện</w:t>
      </w:r>
    </w:p>
    <w:p>
      <w:r>
        <w:rPr>
          <w:b w:val="0"/>
          <w:i w:val="0"/>
        </w:rPr>
        <w:t>1. Hội đồng nhân dân giao Ủy ban nhân dân tỉnh triển khai thực hiện Nghị quyết này.</w:t>
      </w:r>
    </w:p>
    <w:p>
      <w:r>
        <w:rPr>
          <w:b w:val="0"/>
          <w:i w:val="0"/>
        </w:rPr>
        <w:t>2. Thường trực Hội đồng nhân dân, các Ban Hội đồng nhân dân, các Tổ đại biểu và đại biểu Hội đồng nhân dân tỉnh giám sát việc thực hiện Nghị quyết này.</w:t>
      </w:r>
    </w:p>
    <w:p>
      <w:r>
        <w:rPr>
          <w:b w:val="0"/>
          <w:i w:val="0"/>
        </w:rPr>
        <w:t>3. Nghị quyết này đã được Hội đồng nhân dân tỉnh Kiên Giang Khóa X, Kỳ họp thứ Ba mươi mốt thông qua ngày 31 tháng 12 năm 2024 và có hiệu lực từ ngày 18 tháng 01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Lâm Minh Thành</w:t>
            </w:r>
            <w:r>
              <w:rPr>
                <w:b/>
                <w:i w:val="0"/>
              </w:rPr>
              <w:br/>
            </w:r>
          </w:p>
        </w:tc>
      </w:tr>
    </w:tbl>
    <w:p>
      <w:pPr>
        <w:jc w:val="center"/>
      </w:pPr>
      <w:r>
        <w:rPr>
          <w:b/>
          <w:i w:val="0"/>
        </w:rPr>
        <w:t>Phụ lục 1</w:t>
      </w:r>
    </w:p>
    <w:p>
      <w:pPr>
        <w:jc w:val="center"/>
      </w:pPr>
      <w:r>
        <w:rPr>
          <w:b/>
          <w:i w:val="0"/>
        </w:rPr>
        <w:t>DANH MỤC DỰ ÁN ĐIỀU CHỈNH TỪ NĂM 2022, 2023 SANG THỰC HIỆN TRONG NĂM 2025 TRÊN ĐỊA BÀN TỈNH KIÊN GIANG</w:t>
      </w:r>
    </w:p>
    <w:p>
      <w:pPr>
        <w:jc w:val="center"/>
      </w:pPr>
      <w:r>
        <w:rPr>
          <w:b w:val="0"/>
          <w:i/>
        </w:rPr>
        <w:t xml:space="preserve">(Kèm theo Nghị quyết </w:t>
      </w:r>
      <w:r>
        <w:rPr>
          <w:b w:val="0"/>
          <w:i/>
        </w:rPr>
        <w:t xml:space="preserve"> </w:t>
      </w:r>
      <w:r>
        <w:rPr>
          <w:b w:val="0"/>
          <w:i/>
        </w:rPr>
        <w:t>số 05/2025/NQ-HĐND ngày 08 tháng</w:t>
      </w:r>
      <w:r>
        <w:rPr>
          <w:b w:val="0"/>
          <w:i/>
        </w:rPr>
        <w:t xml:space="preserve">  </w:t>
      </w:r>
      <w:r>
        <w:rPr>
          <w:b w:val="0"/>
          <w:i/>
        </w:rPr>
        <w:t>01 năm 2025</w:t>
      </w:r>
      <w:r>
        <w:rPr>
          <w:b w:val="0"/>
          <w:i/>
        </w:rPr>
        <w:t xml:space="preserve">  </w:t>
      </w:r>
      <w:r>
        <w:rPr>
          <w:b w:val="0"/>
          <w:i/>
        </w:rPr>
        <w:t>của Hội đồng nhân dân tỉnh Kiên Giang)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Hạng mục Dự án</w:t>
            </w:r>
          </w:p>
        </w:tc>
        <w:tc>
          <w:tcPr>
            <w:tcW w:type="dxa" w:w="1080"/>
          </w:tcPr>
          <w:p>
            <w:r>
              <w:rPr>
                <w:b w:val="0"/>
                <w:i w:val="0"/>
              </w:rPr>
              <w:br/>
            </w:r>
            <w:r>
              <w:rPr>
                <w:b/>
                <w:i w:val="0"/>
              </w:rPr>
              <w:t>Quy hoạch</w:t>
            </w:r>
          </w:p>
        </w:tc>
        <w:tc>
          <w:tcPr>
            <w:tcW w:type="dxa" w:w="1080"/>
          </w:tcPr>
          <w:p>
            <w:r>
              <w:rPr>
                <w:b w:val="0"/>
                <w:i w:val="0"/>
              </w:rPr>
              <w:br/>
            </w:r>
            <w:r>
              <w:rPr>
                <w:b/>
                <w:i w:val="0"/>
              </w:rPr>
              <w:t>Diện tích hiện trạng dự án (ha)</w:t>
            </w:r>
          </w:p>
        </w:tc>
        <w:tc>
          <w:tcPr>
            <w:tcW w:type="dxa" w:w="1080"/>
          </w:tcPr>
          <w:p>
            <w:r>
              <w:rPr>
                <w:b w:val="0"/>
                <w:i w:val="0"/>
              </w:rPr>
              <w:br/>
            </w:r>
            <w:r>
              <w:rPr>
                <w:b/>
                <w:i w:val="0"/>
              </w:rPr>
              <w:t>Diện tích cần thu hồi, chuyển mục đích để thực hiện dự án</w:t>
            </w:r>
          </w:p>
        </w:tc>
        <w:tc>
          <w:tcPr>
            <w:tcW w:type="dxa" w:w="1080"/>
          </w:tcPr>
          <w:p>
            <w:r>
              <w:rPr>
                <w:b w:val="0"/>
                <w:i w:val="0"/>
              </w:rPr>
              <w:br/>
            </w:r>
            <w:r>
              <w:rPr>
                <w:b/>
                <w:i w:val="0"/>
              </w:rPr>
              <w:t>Địa điểm</w:t>
            </w:r>
          </w:p>
        </w:tc>
        <w:tc>
          <w:tcPr>
            <w:tcW w:type="dxa" w:w="1080"/>
          </w:tcPr>
          <w:p>
            <w:r>
              <w:rPr>
                <w:b w:val="0"/>
                <w:i w:val="0"/>
              </w:rPr>
              <w:br/>
            </w:r>
            <w:r>
              <w:rPr>
                <w:b/>
                <w:i w:val="0"/>
              </w:rPr>
              <w:t>Căn cứ pháp lý</w:t>
            </w:r>
          </w:p>
        </w:tc>
        <w:tc>
          <w:tcPr>
            <w:tcW w:type="dxa" w:w="1080"/>
          </w:tcPr>
          <w:p>
            <w:r>
              <w:rPr>
                <w:b w:val="0"/>
                <w:i w:val="0"/>
              </w:rPr>
              <w:br/>
            </w:r>
            <w:r>
              <w:rPr>
                <w:b/>
                <w:i w:val="0"/>
              </w:rPr>
              <w:t>Ghi chú</w:t>
            </w:r>
          </w:p>
        </w:tc>
      </w:tr>
    </w:tbl>
    <w:p>
      <w:pPr>
        <w:jc w:val="center"/>
      </w:pPr>
      <w:r>
        <w:rPr>
          <w:b/>
          <w:i w:val="0"/>
        </w:rPr>
        <w:t>Phụ lục 2</w:t>
      </w:r>
    </w:p>
    <w:p>
      <w:pPr>
        <w:jc w:val="center"/>
      </w:pPr>
      <w:r>
        <w:rPr>
          <w:b/>
          <w:i w:val="0"/>
        </w:rPr>
        <w:t>DANH MỤC DỰ ÁN HỦY BỎ TRONG NĂM 2025 TRÊN ĐỊA BÀN TỈNH KIÊN GIANG</w:t>
      </w:r>
    </w:p>
    <w:p>
      <w:pPr>
        <w:jc w:val="center"/>
      </w:pPr>
      <w:r>
        <w:rPr>
          <w:b w:val="0"/>
          <w:i/>
        </w:rPr>
        <w:t xml:space="preserve">(Kèm theo Nghị quyết </w:t>
      </w:r>
      <w:r>
        <w:rPr>
          <w:b w:val="0"/>
          <w:i/>
        </w:rPr>
        <w:t xml:space="preserve"> </w:t>
      </w:r>
      <w:r>
        <w:rPr>
          <w:b w:val="0"/>
          <w:i/>
        </w:rPr>
        <w:t>số 05/2025/NQ-HĐND ngày 08 tháng 01 năm 2025 của Hội đồng nhân dân tỉnh Kiên Giang)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Hạng mục Dự án</w:t>
            </w:r>
          </w:p>
        </w:tc>
        <w:tc>
          <w:tcPr>
            <w:tcW w:type="dxa" w:w="1080"/>
          </w:tcPr>
          <w:p>
            <w:r>
              <w:rPr>
                <w:b w:val="0"/>
                <w:i w:val="0"/>
              </w:rPr>
              <w:br/>
            </w:r>
            <w:r>
              <w:rPr>
                <w:b/>
                <w:i w:val="0"/>
              </w:rPr>
              <w:t>Quy hoạch</w:t>
            </w:r>
          </w:p>
        </w:tc>
        <w:tc>
          <w:tcPr>
            <w:tcW w:type="dxa" w:w="1080"/>
          </w:tcPr>
          <w:p>
            <w:r>
              <w:rPr>
                <w:b w:val="0"/>
                <w:i w:val="0"/>
              </w:rPr>
              <w:br/>
            </w:r>
            <w:r>
              <w:rPr>
                <w:b/>
                <w:i w:val="0"/>
              </w:rPr>
              <w:t>Diện tích hiện trạng dự án (ha)</w:t>
            </w:r>
          </w:p>
        </w:tc>
        <w:tc>
          <w:tcPr>
            <w:tcW w:type="dxa" w:w="1080"/>
          </w:tcPr>
          <w:p>
            <w:r>
              <w:rPr>
                <w:b w:val="0"/>
                <w:i w:val="0"/>
              </w:rPr>
              <w:br/>
            </w:r>
            <w:r>
              <w:rPr>
                <w:b/>
                <w:i w:val="0"/>
              </w:rPr>
              <w:t>Diện tích cần thu hồi, chuyển mục đích để thực hiện dự án</w:t>
            </w:r>
          </w:p>
        </w:tc>
        <w:tc>
          <w:tcPr>
            <w:tcW w:type="dxa" w:w="1080"/>
          </w:tcPr>
          <w:p>
            <w:r>
              <w:rPr>
                <w:b w:val="0"/>
                <w:i w:val="0"/>
              </w:rPr>
              <w:br/>
            </w:r>
            <w:r>
              <w:rPr>
                <w:b/>
                <w:i w:val="0"/>
              </w:rPr>
              <w:t>Địa điểm</w:t>
            </w:r>
          </w:p>
        </w:tc>
        <w:tc>
          <w:tcPr>
            <w:tcW w:type="dxa" w:w="1080"/>
          </w:tcPr>
          <w:p>
            <w:r>
              <w:rPr>
                <w:b w:val="0"/>
                <w:i w:val="0"/>
              </w:rPr>
              <w:br/>
            </w:r>
            <w:r>
              <w:rPr>
                <w:b/>
                <w:i w:val="0"/>
              </w:rPr>
              <w:t>Căn cứ pháp lý</w:t>
            </w:r>
          </w:p>
        </w:tc>
        <w:tc>
          <w:tcPr>
            <w:tcW w:type="dxa" w:w="108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