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06/2006/QĐ-BNN Về việc ban hành Danh mục mẫu biên bản và quyết định sử dụng trong xử phạt vi phạm hành chính trong lĩnh vực thú 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NÔNG NGHIỆP</w:t>
      </w:r>
      <w:r>
        <w:br/>
      </w:r>
      <w:r>
        <w:rPr>
          <w:b/>
          <w:i w:val="0"/>
        </w:rPr>
        <w:t>VÀ PHÁT TRIỂN NÔNG THÔN</w:t>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t>Số: 06/2006/QĐ-BNN</w:t>
      </w:r>
      <w:r>
        <w:rPr>
          <w:b w:val="0"/>
          <w:i w:val="0"/>
        </w:rPr>
        <w:br/>
      </w:r>
      <w:r>
        <w:rPr>
          <w:b w:val="0"/>
          <w:i/>
        </w:rPr>
        <w:t>Hà Nội, ngày 23 tháng 01 năm 2006</w:t>
      </w:r>
      <w:r>
        <w:rPr>
          <w:b w:val="0"/>
          <w:i w:val="0"/>
        </w:rPr>
        <w:br/>
      </w:r>
      <w:r>
        <w:rPr>
          <w:b w:val="0"/>
          <w:i w:val="0"/>
        </w:rPr>
        <w:br/>
      </w:r>
      <w:r>
        <w:rPr>
          <w:b w:val="0"/>
          <w:i w:val="0"/>
        </w:rPr>
        <w:br/>
      </w:r>
      <w:r>
        <w:rPr>
          <w:b w:val="0"/>
          <w:i w:val="0"/>
        </w:rPr>
        <w:br/>
      </w:r>
      <w:r>
        <w:rPr>
          <w:b/>
          <w:i w:val="0"/>
        </w:rPr>
        <w:t>QUYẾT ĐỊNH</w:t>
      </w:r>
      <w:r>
        <w:rPr>
          <w:b w:val="0"/>
          <w:i w:val="0"/>
        </w:rPr>
        <w:br/>
      </w:r>
      <w:r>
        <w:rPr>
          <w:b/>
          <w:i w:val="0"/>
        </w:rPr>
        <w:t>Về việc ban hành Danh mục mẫu biên bản và quyết định sử dụng trong xử phạt</w:t>
      </w:r>
      <w:r>
        <w:rPr>
          <w:b w:val="0"/>
          <w:i w:val="0"/>
        </w:rPr>
        <w:br/>
      </w:r>
      <w:r>
        <w:rPr>
          <w:b/>
          <w:i w:val="0"/>
        </w:rPr>
        <w:t>vi phạm hành chính trong lĩnh vực thú y</w:t>
      </w:r>
      <w:r>
        <w:rPr>
          <w:b w:val="0"/>
          <w:i w:val="0"/>
        </w:rPr>
        <w:br/>
      </w:r>
      <w:r>
        <w:rPr>
          <w:b/>
          <w:i w:val="0"/>
        </w:rPr>
        <w:t>_____________________</w:t>
      </w:r>
      <w:r>
        <w:rPr>
          <w:b w:val="0"/>
          <w:i w:val="0"/>
        </w:rPr>
        <w:br/>
      </w:r>
      <w:r>
        <w:rPr>
          <w:b/>
          <w:i w:val="0"/>
        </w:rPr>
        <w:t>BỘ TRƯỞNG BỘ NÔNG NGHIỆP VÀ PHÁT TRIỂN NÔNG THÔN</w:t>
      </w:r>
      <w:r>
        <w:rPr>
          <w:b w:val="0"/>
          <w:i w:val="0"/>
        </w:rPr>
        <w:br/>
      </w:r>
      <w:r>
        <w:rPr>
          <w:b w:val="0"/>
          <w:i w:val="0"/>
        </w:rPr>
        <w:t>Căn cứ Luật Thanh tra ngày 15/6/2004;</w:t>
      </w:r>
      <w:r>
        <w:rPr>
          <w:b w:val="0"/>
          <w:i w:val="0"/>
        </w:rPr>
        <w:br/>
      </w:r>
      <w:r>
        <w:rPr>
          <w:b w:val="0"/>
          <w:i w:val="0"/>
        </w:rPr>
        <w:t>Căn cứ Luật Khiếu nại, tố cáo ngày 02/12/1998 và Luật sửa đổi, bổ sung một số điều của Luật Khiếu nại, tố cáo ngày 15/6/2004;</w:t>
      </w:r>
      <w:r>
        <w:rPr>
          <w:b w:val="0"/>
          <w:i w:val="0"/>
        </w:rPr>
        <w:br/>
      </w:r>
      <w:r>
        <w:rPr>
          <w:b w:val="0"/>
          <w:i w:val="0"/>
        </w:rPr>
        <w:t>Căn cứ Pháp lệnh Xử lý vi phạm hành chính ngày 02/7/2002; Nghị định số 134/2003/NĐ-CP ngày 14/11/2003 của Chính phủ quy định chi tiết thi hành một số điều của Pháp lệnh Xử lý vi phạm hành chính năm 2002;</w:t>
      </w:r>
      <w:r>
        <w:rPr>
          <w:b w:val="0"/>
          <w:i w:val="0"/>
        </w:rPr>
        <w:br/>
      </w:r>
      <w:r>
        <w:rPr>
          <w:b w:val="0"/>
          <w:i w:val="0"/>
        </w:rPr>
        <w:t>Căn cứ Nghị định số 129/2005/NĐ-CP ngày 17/10/2005 của Chính phủ về xử phạt vi phạm hành chính trong lĩnh vực thú y;</w:t>
      </w:r>
      <w:r>
        <w:rPr>
          <w:b w:val="0"/>
          <w:i w:val="0"/>
        </w:rPr>
        <w:br/>
      </w:r>
      <w:r>
        <w:rPr>
          <w:b w:val="0"/>
          <w:i w:val="0"/>
        </w:rPr>
        <w:t>Căn cứ Nghị định số 86/2003/NĐ-CP ngày 18/7/2003 của Chính phủ quy định chức năng, nhiệm vụ, quyền hạn và cơ cấu tổ chức của Bộ Nông nghiệp và Phát triển nông thôn;</w:t>
      </w:r>
      <w:r>
        <w:rPr>
          <w:b w:val="0"/>
          <w:i w:val="0"/>
        </w:rPr>
        <w:br/>
      </w:r>
      <w:r>
        <w:rPr>
          <w:b w:val="0"/>
          <w:i w:val="0"/>
        </w:rPr>
        <w:t>Theo đề nghị của Cục trưởng Cục Thú y</w:t>
      </w:r>
      <w:r>
        <w:rPr>
          <w:b w:val="0"/>
          <w:i w:val="0"/>
        </w:rPr>
        <w:br/>
      </w:r>
      <w:r>
        <w:rPr>
          <w:b/>
          <w:i w:val="0"/>
        </w:rPr>
        <w:t>QUYẾT ĐỊNH:</w:t>
      </w:r>
      <w:r>
        <w:rPr>
          <w:b w:val="0"/>
          <w:i w:val="0"/>
        </w:rPr>
        <w:br/>
      </w:r>
      <w:r>
        <w:rPr>
          <w:b/>
          <w:i w:val="0"/>
        </w:rPr>
        <w:t xml:space="preserve">Điều 1. </w:t>
      </w:r>
      <w:r>
        <w:rPr>
          <w:b w:val="0"/>
          <w:i w:val="0"/>
        </w:rPr>
        <w:t>Ban hành kèm theo Quyết định này Danh mục mẫu biên bản và quyết định sử dụng trong xử phạt vi phạm hành chính trong lĩnh vực thú y.</w:t>
      </w:r>
      <w:r>
        <w:rPr>
          <w:b w:val="0"/>
          <w:i w:val="0"/>
        </w:rPr>
        <w:br/>
      </w:r>
      <w:r>
        <w:rPr>
          <w:b/>
          <w:i w:val="0"/>
        </w:rPr>
        <w:t xml:space="preserve">Điều 2. </w:t>
      </w:r>
      <w:r>
        <w:rPr>
          <w:b w:val="0"/>
          <w:i w:val="0"/>
        </w:rPr>
        <w:t>Quyết định này có hiệu lực sau 15 ngày, kể từ ngày đăng Công báo và thay thế các mẫu biên bản ban hành kèm theo Thông tư số 03 NN-TY/TT ngày 08 tháng 4 năm 1994 của Bộ trưởng Bộ Nông nghiệp và Công nghiệp thực phẩm (nay là Bộ Nông nghiệp và Phát triển nông thôn).</w:t>
      </w:r>
      <w:r>
        <w:rPr>
          <w:b w:val="0"/>
          <w:i w:val="0"/>
        </w:rPr>
        <w:br/>
      </w:r>
      <w:r>
        <w:rPr>
          <w:b/>
          <w:i w:val="0"/>
        </w:rPr>
        <w:t xml:space="preserve">Điều 3. </w:t>
      </w:r>
      <w:r>
        <w:rPr>
          <w:b w:val="0"/>
          <w:i w:val="0"/>
        </w:rPr>
        <w:t>Chánh Văn phòng, Chánh Thanh tra Bộ, Cục trưởng Cục Thú y và Thủ trưởng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Bùi Bá Bổng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NÔNG NGHIỆP</w:t>
            </w:r>
            <w:r>
              <w:br/>
            </w:r>
            <w:r>
              <w:rPr>
                <w:b/>
                <w:i w:val="0"/>
              </w:rPr>
              <w:t>VÀ PHÁT TRIỂN NÔNG THÔN</w:t>
            </w:r>
          </w:p>
        </w:tc>
        <w:tc>
          <w:tcPr>
            <w:tcW w:type="dxa" w:w="4320"/>
          </w:tcPr>
          <w:p>
            <w:r>
              <w:rPr>
                <w:b/>
                <w:i w:val="0"/>
              </w:rPr>
              <w:t>CỘNG HOÀ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Bùi Bá Bổng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