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06/2007/QĐ-TTg Về việc phê duyệt Đề án sắp xếp, đổi mới nông trường quốc doanh thuộc Ủy ban nhân dân thành phố Hồ Chí Minh</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06/2007/QĐ-TTg</w:t>
      </w:r>
      <w:r>
        <w:rPr>
          <w:b w:val="0"/>
          <w:i w:val="0"/>
        </w:rPr>
        <w:br/>
      </w:r>
      <w:r>
        <w:rPr>
          <w:b w:val="0"/>
          <w:i w:val="0"/>
        </w:rPr>
        <w:br/>
      </w:r>
      <w:r>
        <w:rPr>
          <w:b w:val="0"/>
          <w:i/>
        </w:rPr>
        <w:t>Hà Nội, ngày 11 tháng 01 năm 2007</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 xml:space="preserve">Về việc phê duyệt Đề án sắp xếp, đổi mới nông trường quốc doanh thuộc </w:t>
      </w:r>
      <w:r>
        <w:rPr>
          <w:b/>
          <w:i w:val="0"/>
        </w:rPr>
        <w:t>Ủy ban nhân dân thành phố Hồ Chí Minh</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170/2004/NĐ-CP ngày 22 tháng 9 năm 2004 của Chính phủ về sắp xếp, đổi mới và phát triển nông trường quốc doanh;</w:t>
      </w:r>
      <w:r>
        <w:rPr>
          <w:b w:val="0"/>
          <w:i w:val="0"/>
        </w:rPr>
        <w:br/>
      </w:r>
      <w:r>
        <w:rPr>
          <w:b w:val="0"/>
          <w:i/>
        </w:rPr>
        <w:t>Xét đề nghị của Bộ trưởng Bộ Nông nghiệp và Phát triển nông thôn và Chủ tịch Ủy ban nhân dân thành phố Hồ Chí Minh.</w:t>
      </w:r>
      <w:r>
        <w:rPr>
          <w:b w:val="0"/>
          <w:i w:val="0"/>
        </w:rPr>
        <w:br/>
      </w:r>
      <w:r>
        <w:rPr>
          <w:b/>
          <w:i w:val="0"/>
        </w:rPr>
        <w:t>QUYẾT ĐỊNH :</w:t>
      </w:r>
      <w:r>
        <w:rPr>
          <w:b w:val="0"/>
          <w:i w:val="0"/>
        </w:rPr>
        <w:br/>
      </w:r>
      <w:r>
        <w:rPr>
          <w:b/>
          <w:i w:val="0"/>
        </w:rPr>
        <w:t>Điều 1.</w:t>
      </w:r>
      <w:r>
        <w:rPr>
          <w:b w:val="0"/>
          <w:i w:val="0"/>
        </w:rPr>
        <w:t xml:space="preserve"> Phê duyệt Đề án sắp xếp, đổi mới nông trường quốc doanh trực thuộc Ủy ban nhân dân thành phố Hồ Chí Minh như sau:</w:t>
      </w:r>
      <w:r>
        <w:rPr>
          <w:b w:val="0"/>
          <w:i w:val="0"/>
        </w:rPr>
        <w:br/>
      </w:r>
      <w:r>
        <w:rPr>
          <w:b w:val="0"/>
          <w:i w:val="0"/>
        </w:rPr>
        <w:t>1. Tiếp tục củng cố các nông trường trực thuộc chuyển thành công ty trách nhiệm hữu hạn một thành viên các công ty sau:</w:t>
      </w:r>
      <w:r>
        <w:rPr>
          <w:b w:val="0"/>
          <w:i w:val="0"/>
        </w:rPr>
        <w:br/>
      </w:r>
      <w:r>
        <w:rPr>
          <w:b w:val="0"/>
          <w:i w:val="0"/>
        </w:rPr>
        <w:t>- Công ty Cây trồng thành phố,</w:t>
      </w:r>
      <w:r>
        <w:rPr>
          <w:b w:val="0"/>
          <w:i w:val="0"/>
        </w:rPr>
        <w:br/>
      </w:r>
      <w:r>
        <w:rPr>
          <w:b w:val="0"/>
          <w:i w:val="0"/>
        </w:rPr>
        <w:t>- Công ty Bò sữa thành phố.</w:t>
      </w:r>
      <w:r>
        <w:rPr>
          <w:b w:val="0"/>
          <w:i w:val="0"/>
        </w:rPr>
        <w:br/>
      </w:r>
      <w:r>
        <w:rPr>
          <w:b w:val="0"/>
          <w:i w:val="0"/>
        </w:rPr>
        <w:t>2. Giải thể Nông trường Láng Le.</w:t>
      </w:r>
      <w:r>
        <w:rPr>
          <w:b w:val="0"/>
          <w:i w:val="0"/>
        </w:rPr>
        <w:br/>
      </w:r>
      <w:r>
        <w:rPr>
          <w:b/>
          <w:i w:val="0"/>
        </w:rPr>
        <w:t xml:space="preserve">Điều 2. </w:t>
      </w:r>
      <w:r>
        <w:rPr>
          <w:b w:val="0"/>
          <w:i w:val="0"/>
        </w:rPr>
        <w:t>Chủ tịch Ủy ban nhân dân thành phố Hồ Chí Minh:</w:t>
      </w:r>
      <w:r>
        <w:rPr>
          <w:b w:val="0"/>
          <w:i w:val="0"/>
        </w:rPr>
        <w:br/>
      </w:r>
      <w:r>
        <w:rPr>
          <w:b w:val="0"/>
          <w:i w:val="0"/>
        </w:rPr>
        <w:t>1. Chỉ đạo thực hiện việc sắp xếp, đổi mới nông trường quốc doanh như Điều 1 của Quyết định này.</w:t>
      </w:r>
      <w:r>
        <w:rPr>
          <w:b w:val="0"/>
          <w:i w:val="0"/>
        </w:rPr>
        <w:br/>
      </w:r>
      <w:r>
        <w:rPr>
          <w:b w:val="0"/>
          <w:i w:val="0"/>
        </w:rPr>
        <w:t>2. Quyết định điều chỉnh lại diện tích, ranh giới các loại đất giao cho các công ty phù hợp với quy hoạch phát triển nông nghiệp của địa phương và quy hoạch phát triển của từng đơn vị như đề nghị của Bộ Nông nghiệp và Phát triển nông thôn tại tờ trình số 3248/ BNN- ĐMDN ngày 05 tháng 12 năm 2006.</w:t>
      </w:r>
      <w:r>
        <w:rPr>
          <w:b w:val="0"/>
          <w:i w:val="0"/>
        </w:rPr>
        <w:br/>
      </w:r>
      <w:r>
        <w:rPr>
          <w:b/>
          <w:i w:val="0"/>
        </w:rPr>
        <w:t>Điều 3.</w:t>
      </w:r>
      <w:r>
        <w:rPr>
          <w:b w:val="0"/>
          <w:i w:val="0"/>
        </w:rPr>
        <w:t xml:space="preserve"> Các Bộ: Nông nghiệp và Phát triển nông thôn, Tài chính, Kế hoạch và Đầu tư, Lao động - Thương binh và Xã hội, Nội vụ và các cơ quan liên quan có trách nhiệm phối hợp với Ủy ban nhân dân thành phố Hồ Chí Minh trong việc thực hiện Đề án này.</w:t>
      </w:r>
      <w:r>
        <w:rPr>
          <w:b w:val="0"/>
          <w:i w:val="0"/>
        </w:rPr>
        <w:br/>
      </w:r>
      <w:r>
        <w:rPr>
          <w:b/>
          <w:i w:val="0"/>
        </w:rPr>
        <w:t xml:space="preserve">Điều 4. </w:t>
      </w:r>
      <w:r>
        <w:rPr>
          <w:b w:val="0"/>
          <w:i w:val="0"/>
        </w:rPr>
        <w:t>Quyết định này có hiệu lực thi hành sau 15 ngày, kể từ ngày đăng Công báo.</w:t>
      </w:r>
      <w:r>
        <w:rPr>
          <w:b w:val="0"/>
          <w:i w:val="0"/>
        </w:rPr>
        <w:br/>
      </w:r>
      <w:r>
        <w:rPr>
          <w:b w:val="0"/>
          <w:i w:val="0"/>
        </w:rPr>
        <w:t>Chủ tịch Ủy ban nhân dân thành phố Hồ Chí Minh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i/>
        </w:rPr>
        <w:t>:</w:t>
      </w:r>
      <w:r>
        <w:rPr>
          <w:b w:val="0"/>
          <w:i w:val="0"/>
        </w:rPr>
        <w:t>- Như Điều 3 và Điều 4;</w:t>
      </w:r>
      <w:r>
        <w:rPr>
          <w:b w:val="0"/>
          <w:i w:val="0"/>
        </w:rPr>
        <w:br/>
      </w:r>
      <w:r>
        <w:rPr>
          <w:b w:val="0"/>
          <w:i w:val="0"/>
        </w:rPr>
        <w:t>- Thủ tướng, PTT Nguyễn Sinh Hùng;</w:t>
      </w:r>
      <w:r>
        <w:rPr>
          <w:b w:val="0"/>
          <w:i w:val="0"/>
        </w:rPr>
        <w:br/>
      </w:r>
      <w:r>
        <w:rPr>
          <w:b w:val="0"/>
          <w:i w:val="0"/>
        </w:rPr>
        <w:t>- Ban Kinh tế Trung ương;</w:t>
      </w:r>
      <w:r>
        <w:rPr>
          <w:b w:val="0"/>
          <w:i w:val="0"/>
        </w:rPr>
        <w:br/>
      </w:r>
      <w:r>
        <w:rPr>
          <w:b w:val="0"/>
          <w:i w:val="0"/>
        </w:rPr>
        <w:t>- Ngân hàng Nhà nước Việt Nam;</w:t>
      </w:r>
      <w:r>
        <w:rPr>
          <w:b w:val="0"/>
          <w:i w:val="0"/>
        </w:rPr>
        <w:br/>
      </w:r>
      <w:r>
        <w:rPr>
          <w:b w:val="0"/>
          <w:i w:val="0"/>
        </w:rPr>
        <w:t>- Ban Chỉ đạo ĐM&amp;PTDN ;</w:t>
      </w:r>
      <w:r>
        <w:rPr>
          <w:b w:val="0"/>
          <w:i w:val="0"/>
        </w:rPr>
        <w:br/>
      </w:r>
      <w:r>
        <w:rPr>
          <w:b w:val="0"/>
          <w:i w:val="0"/>
        </w:rPr>
        <w:t>- VPCP: BTCN, các PCN, Website CP, các Vụ: TH, KTTH, NN, Vụ IV, Công báo;</w:t>
      </w:r>
      <w:r>
        <w:rPr>
          <w:b w:val="0"/>
          <w:i w:val="0"/>
        </w:rPr>
        <w:br/>
      </w:r>
      <w:r>
        <w:rPr>
          <w:b w:val="0"/>
          <w:i w:val="0"/>
        </w:rPr>
        <w:t>- Lưu : Văn thư, ĐMDN (5).</w:t>
      </w:r>
      <w:r>
        <w:rPr>
          <w:b w:val="0"/>
          <w:i w:val="0"/>
        </w:rPr>
        <w:br/>
      </w:r>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t>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i/>
              </w:rPr>
              <w:t>:</w:t>
            </w:r>
            <w:r>
              <w:rPr>
                <w:b w:val="0"/>
                <w:i w:val="0"/>
              </w:rPr>
              <w:t>- Như Điều 3 và Điều 4;</w:t>
            </w:r>
            <w:r>
              <w:rPr>
                <w:b w:val="0"/>
                <w:i w:val="0"/>
              </w:rPr>
              <w:br/>
            </w:r>
            <w:r>
              <w:rPr>
                <w:b w:val="0"/>
                <w:i w:val="0"/>
              </w:rPr>
              <w:t>- Thủ tướng, PTT Nguyễn Sinh Hùng;</w:t>
            </w:r>
            <w:r>
              <w:rPr>
                <w:b w:val="0"/>
                <w:i w:val="0"/>
              </w:rPr>
              <w:br/>
            </w:r>
            <w:r>
              <w:rPr>
                <w:b w:val="0"/>
                <w:i w:val="0"/>
              </w:rPr>
              <w:t>- Ban Kinh tế Trung ương;</w:t>
            </w:r>
            <w:r>
              <w:rPr>
                <w:b w:val="0"/>
                <w:i w:val="0"/>
              </w:rPr>
              <w:br/>
            </w:r>
            <w:r>
              <w:rPr>
                <w:b w:val="0"/>
                <w:i w:val="0"/>
              </w:rPr>
              <w:t>- Ngân hàng Nhà nước Việt Nam;</w:t>
            </w:r>
            <w:r>
              <w:rPr>
                <w:b w:val="0"/>
                <w:i w:val="0"/>
              </w:rPr>
              <w:br/>
            </w:r>
            <w:r>
              <w:rPr>
                <w:b w:val="0"/>
                <w:i w:val="0"/>
              </w:rPr>
              <w:t>- Ban Chỉ đạo ĐM&amp;PTDN ;</w:t>
            </w:r>
            <w:r>
              <w:rPr>
                <w:b w:val="0"/>
                <w:i w:val="0"/>
              </w:rPr>
              <w:br/>
            </w:r>
            <w:r>
              <w:rPr>
                <w:b w:val="0"/>
                <w:i w:val="0"/>
              </w:rPr>
              <w:t>- VPCP: BTCN, các PCN, Website CP, các Vụ: TH, KTTH, NN, Vụ IV, Công báo;</w:t>
            </w:r>
            <w:r>
              <w:rPr>
                <w:b w:val="0"/>
                <w:i w:val="0"/>
              </w:rPr>
              <w:br/>
            </w:r>
            <w:r>
              <w:rPr>
                <w:b w:val="0"/>
                <w:i w:val="0"/>
              </w:rPr>
              <w:t>- Lưu : Văn thư, ĐMDN (5).</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