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07/2011/NQ-HĐND Về việc điều chỉnh và đặt tên đường tại các phường của thị xã Hương Thủy, đợt 2 năm 2011</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THỪA THIÊN HUẾ</w:t>
      </w:r>
      <w:r>
        <w:rPr>
          <w:b w:val="0"/>
          <w:i w:val="0"/>
        </w:rPr>
        <w:br/>
      </w:r>
      <w:r>
        <w:rPr>
          <w:b w:val="0"/>
          <w:i w:val="0"/>
        </w:rPr>
        <w:t>____________</w:t>
      </w:r>
      <w:r>
        <w:rPr>
          <w:b w:val="0"/>
          <w:i w:val="0"/>
        </w:rPr>
        <w:br/>
      </w:r>
      <w:r>
        <w:rPr>
          <w:b w:val="0"/>
          <w:i w:val="0"/>
        </w:rPr>
        <w:t>Số: 07/2011/NQ-HĐND</w:t>
      </w:r>
      <w:r>
        <w:rPr>
          <w:b w:val="0"/>
          <w:i w:val="0"/>
        </w:rPr>
        <w:br/>
      </w:r>
      <w:r>
        <w:rPr>
          <w:b w:val="0"/>
          <w:i w:val="0"/>
        </w:rPr>
        <w:br/>
      </w:r>
      <w:r>
        <w:rPr>
          <w:b/>
          <w:i w:val="0"/>
        </w:rPr>
        <w:t xml:space="preserve"> CỘNG HOÀ XÃ HỘI CHỦ NGHĨA VIỆT NAM</w:t>
      </w:r>
      <w:r>
        <w:rPr>
          <w:b w:val="0"/>
          <w:i w:val="0"/>
        </w:rPr>
        <w:br/>
      </w:r>
      <w:r>
        <w:rPr>
          <w:b/>
          <w:i w:val="0"/>
        </w:rPr>
        <w:t xml:space="preserve">     Độc lập - Tự do - Hạnh phúc</w:t>
      </w:r>
      <w:r>
        <w:rPr>
          <w:b w:val="0"/>
          <w:i w:val="0"/>
        </w:rPr>
        <w:br/>
      </w:r>
      <w:r>
        <w:rPr>
          <w:b w:val="0"/>
          <w:i w:val="0"/>
        </w:rPr>
        <w:t>___________________</w:t>
      </w:r>
      <w:r>
        <w:rPr>
          <w:b w:val="0"/>
          <w:i w:val="0"/>
        </w:rPr>
        <w:br/>
      </w:r>
      <w:r>
        <w:rPr>
          <w:b w:val="0"/>
          <w:i/>
        </w:rPr>
        <w:t xml:space="preserve">          Thừa Thiên Huế, ngày 11 tháng 08 năm 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NGHỊ QUYẾT</w:t>
      </w:r>
      <w:r>
        <w:rPr>
          <w:b w:val="0"/>
          <w:i w:val="0"/>
        </w:rPr>
        <w:br/>
      </w:r>
      <w:r>
        <w:rPr>
          <w:b/>
          <w:i w:val="0"/>
        </w:rPr>
        <w:t xml:space="preserve">Về việc điều chỉnh và đặt tên đường </w:t>
      </w:r>
      <w:r>
        <w:rPr>
          <w:b w:val="0"/>
          <w:i w:val="0"/>
        </w:rPr>
        <w:br/>
      </w:r>
      <w:r>
        <w:rPr>
          <w:b/>
          <w:i w:val="0"/>
        </w:rPr>
        <w:t xml:space="preserve">tại các phường của thị xã Hương Thủy, đợt 2 năm 2011 </w:t>
      </w:r>
      <w:r>
        <w:rPr>
          <w:b w:val="0"/>
          <w:i w:val="0"/>
        </w:rPr>
        <w:br/>
      </w:r>
      <w:r>
        <w:rPr>
          <w:b w:val="0"/>
          <w:i w:val="0"/>
        </w:rPr>
        <w:t>____________________</w:t>
      </w:r>
      <w:r>
        <w:rPr>
          <w:b w:val="0"/>
          <w:i w:val="0"/>
        </w:rPr>
        <w:br/>
      </w:r>
      <w:r>
        <w:rPr>
          <w:b/>
          <w:i w:val="0"/>
        </w:rPr>
        <w:t>HỘI ĐỒNG NHÂN DÂN TỈNH THỪA THIÊN HUẾ</w:t>
      </w:r>
      <w:r>
        <w:rPr>
          <w:b w:val="0"/>
          <w:i w:val="0"/>
        </w:rPr>
        <w:br/>
      </w:r>
      <w:r>
        <w:rPr>
          <w:b/>
          <w:i w:val="0"/>
        </w:rPr>
        <w:t>KHOÁ VI, KỲ HỌP THỨ 2</w:t>
      </w:r>
      <w:r>
        <w:rPr>
          <w:b w:val="0"/>
          <w:i w:val="0"/>
        </w:rPr>
        <w:br/>
      </w:r>
      <w:r>
        <w:rPr>
          <w:b w:val="0"/>
          <w:i w:val="0"/>
        </w:rPr>
        <w:t xml:space="preserve"> </w:t>
      </w:r>
      <w:r>
        <w:rPr>
          <w:b w:val="0"/>
          <w:i w:val="0"/>
        </w:rPr>
        <w:br/>
      </w:r>
      <w:r>
        <w:rPr>
          <w:b w:val="0"/>
          <w:i w:val="0"/>
        </w:rPr>
        <w:t>Căn cứ Luật Tổ chức Hội đồng nhân dân và Ủy ban nhân dân ngày 26 tháng 11 năm 2003;</w:t>
      </w:r>
      <w:r>
        <w:rPr>
          <w:b w:val="0"/>
          <w:i w:val="0"/>
        </w:rPr>
        <w:br/>
      </w:r>
      <w:r>
        <w:rPr>
          <w:b w:val="0"/>
          <w:i w:val="0"/>
        </w:rPr>
        <w:t>Căn cứ Nghị định số 91/2005/NĐ-CP ngày 11 tháng 7 năm 2005 của Chính phủ về việc ban hành Quy chế đặt tên, đổi tên đường, phố và công trình công cộng;</w:t>
      </w:r>
      <w:r>
        <w:rPr>
          <w:b w:val="0"/>
          <w:i w:val="0"/>
        </w:rPr>
        <w:br/>
      </w:r>
      <w:r>
        <w:rPr>
          <w:b w:val="0"/>
          <w:i w:val="0"/>
        </w:rPr>
        <w:t>Sau khi xem xét Tờ trình số 2824/TTr-UBND ngày 14 tháng 7 năm 2011 của Ủy ban nhân dân tỉnh về việc điều chỉnh và đặt tên đường tại các phường của thị xã Hương Thủy, đợt 2 năm 2011; Báo cáo thẩm tra của Ban Văn hóa - Xã hội Hội đồng nhân dân tỉnh và ý kiến thảo luận của các đại biểu,</w:t>
      </w:r>
      <w:r>
        <w:rPr>
          <w:b w:val="0"/>
          <w:i w:val="0"/>
        </w:rPr>
        <w:br/>
      </w:r>
      <w:r>
        <w:rPr>
          <w:b/>
          <w:i w:val="0"/>
        </w:rPr>
        <w:t>QUYẾT NGHỊ:</w:t>
      </w:r>
      <w:r>
        <w:rPr>
          <w:b w:val="0"/>
          <w:i w:val="0"/>
        </w:rPr>
        <w:br/>
      </w:r>
      <w:r>
        <w:rPr>
          <w:b/>
          <w:i w:val="0"/>
        </w:rPr>
        <w:t xml:space="preserve">Điều 1. </w:t>
      </w:r>
      <w:r>
        <w:rPr>
          <w:b w:val="0"/>
          <w:i w:val="0"/>
        </w:rPr>
        <w:t>Tán thành và thông qua Tờ trình của Ủy ban nhân dân tỉnh về việc điều chỉnh và đặt tên đường tại các phường của thị xã Hương Thủy, đợt 2 năm 2011, gồm điều chỉnh 02 tên đường nối dài và đặt tên mới 52 đường, trong đó có thay thế 01 tên đường (đính kèm danh sách).</w:t>
      </w:r>
      <w:r>
        <w:rPr>
          <w:b w:val="0"/>
          <w:i w:val="0"/>
        </w:rPr>
        <w:br/>
      </w:r>
      <w:r>
        <w:rPr>
          <w:b/>
          <w:i w:val="0"/>
        </w:rPr>
        <w:t xml:space="preserve">Điều 2. </w:t>
      </w:r>
      <w:r>
        <w:rPr>
          <w:b w:val="0"/>
          <w:i w:val="0"/>
        </w:rPr>
        <w:t>Giao Ủy ban nhân dân tỉnh triển khai thực hiện Nghị quyết; Thường trực Hội đồng nhân dân, các Ban và các Đại biểu Hội đồng nhân dân tỉnh phối hợp với Ban Thường trực Ủy ban Mặt trận Tổ quốc Việt Nam tỉnh tiến hành kiểm tra, giám sát, đôn đốc việc thực hiện Nghị quyết theo nhiệm vụ, quyền hạn đã được pháp luật quy định.</w:t>
      </w:r>
      <w:r>
        <w:rPr>
          <w:b w:val="0"/>
          <w:i w:val="0"/>
        </w:rPr>
        <w:br/>
      </w:r>
      <w:r>
        <w:rPr>
          <w:b w:val="0"/>
          <w:i w:val="0"/>
        </w:rPr>
        <w:t>Nghị quyết này đã được Hội đồng nhân dân tỉnh Thừa Thiên Huế, khoá VI, kỳ họp thứ 2 thông qua./.</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rPr>
          <w:b w:val="0"/>
          <w:i w:val="0"/>
        </w:rPr>
        <w:br/>
      </w:r>
      <w:r>
        <w:rPr>
          <w:b w:val="0"/>
          <w:i w:val="0"/>
        </w:rPr>
        <w:t xml:space="preserve"> </w:t>
      </w:r>
      <w:r>
        <w:rPr>
          <w:b w:val="0"/>
          <w:i w:val="0"/>
        </w:rPr>
        <w:br/>
      </w:r>
      <w:r>
        <w:rPr>
          <w:b/>
          <w:i w:val="0"/>
        </w:rPr>
        <w:t>Nguyễn Ngọc Thiện</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THỪA THIÊN HUẾ</w:t>
            </w:r>
            <w:r>
              <w:rPr>
                <w:b w:val="0"/>
                <w:i w:val="0"/>
              </w:rPr>
              <w:br/>
            </w:r>
            <w:r>
              <w:rPr>
                <w:b w:val="0"/>
                <w:i w:val="0"/>
              </w:rPr>
              <w:t>____________</w:t>
            </w:r>
            <w:r>
              <w:rPr>
                <w:b w:val="0"/>
                <w:i w:val="0"/>
              </w:rPr>
              <w:br/>
            </w:r>
            <w:r>
              <w:rPr>
                <w:b w:val="0"/>
                <w:i w:val="0"/>
              </w:rPr>
              <w:t>Số: 07/2011/NQ-HĐND</w:t>
            </w:r>
          </w:p>
        </w:tc>
        <w:tc>
          <w:tcPr>
            <w:tcW w:type="dxa" w:w="4320"/>
          </w:tcPr>
          <w:p>
            <w:r>
              <w:rPr>
                <w:b w:val="0"/>
                <w:i w:val="0"/>
              </w:rPr>
              <w:br/>
            </w:r>
            <w:r>
              <w:rPr>
                <w:b/>
                <w:i w:val="0"/>
              </w:rPr>
              <w:t xml:space="preserve"> CỘNG HOÀ XÃ HỘI CHỦ NGHĨA VIỆT NAM</w:t>
            </w:r>
            <w:r>
              <w:rPr>
                <w:b w:val="0"/>
                <w:i w:val="0"/>
              </w:rPr>
              <w:br/>
            </w:r>
            <w:r>
              <w:rPr>
                <w:b/>
                <w:i w:val="0"/>
              </w:rPr>
              <w:t xml:space="preserve">     Độc lập - Tự do - Hạnh phúc</w:t>
            </w:r>
            <w:r>
              <w:rPr>
                <w:b w:val="0"/>
                <w:i w:val="0"/>
              </w:rPr>
              <w:br/>
            </w:r>
            <w:r>
              <w:rPr>
                <w:b w:val="0"/>
                <w:i w:val="0"/>
              </w:rPr>
              <w:t>___________________</w:t>
            </w:r>
            <w:r>
              <w:rPr>
                <w:b w:val="0"/>
                <w:i w:val="0"/>
              </w:rPr>
              <w:br/>
            </w:r>
            <w:r>
              <w:rPr>
                <w:b w:val="0"/>
                <w:i/>
              </w:rPr>
              <w:t xml:space="preserve">          Thừa Thiên Huế, ngày 11 tháng 08 năm 2011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val="0"/>
                <w:i w:val="0"/>
              </w:rPr>
              <w:t xml:space="preserve"> </w:t>
            </w:r>
            <w:r>
              <w:rPr>
                <w:b w:val="0"/>
                <w:i w:val="0"/>
              </w:rPr>
              <w:br/>
            </w:r>
            <w:r>
              <w:rPr>
                <w:b/>
                <w:i w:val="0"/>
              </w:rPr>
              <w:t>Nguyễn Ngọc Thiện</w:t>
            </w:r>
            <w:r>
              <w:rPr>
                <w:b w:val="0"/>
                <w:i w:val="0"/>
              </w:rPr>
              <w:br/>
            </w:r>
            <w:r>
              <w:rPr>
                <w:b w:val="0"/>
                <w:i w:val="0"/>
              </w:rPr>
              <w:t xml:space="preserve"> </w:t>
            </w:r>
            <w:r>
              <w:rPr>
                <w:b w:val="0"/>
                <w:i w:val="0"/>
              </w:rPr>
              <w:br/>
            </w:r>
            <w:r>
              <w:rPr>
                <w:b w:val="0"/>
                <w:i w:val="0"/>
              </w:rPr>
              <w:t xml:space="preserve"> </w:t>
            </w:r>
          </w:p>
        </w:tc>
      </w:tr>
    </w:tbl>
    <w:p>
      <w:r>
        <w:rPr>
          <w:b/>
          <w:i w:val="0"/>
        </w:rPr>
        <w:t>DANH SÁCH ĐIỀU CHỈNH VÀ ĐẶT TÊN ĐƯỜNG</w:t>
      </w:r>
    </w:p>
    <w:p>
      <w:r>
        <w:rPr>
          <w:b/>
          <w:i w:val="0"/>
        </w:rPr>
        <w:t>TẠI CÁC PHƯỜNG CỦA THỊ XÃ HƯƠNG THỦY, ĐỢT 2 NĂM 2011</w:t>
      </w:r>
    </w:p>
    <w:p>
      <w:r>
        <w:rPr>
          <w:b w:val="0"/>
          <w:i/>
        </w:rPr>
        <w:t>(Kèm theo Nghị quyết số: 07/2011/NQ-/HĐND ngày 11 tháng 8 năm 2011 của Hội đồng nhân dân tỉnh)</w:t>
      </w:r>
    </w:p>
    <w:p>
      <w:r>
        <w:rPr>
          <w:b w:val="0"/>
          <w:i w:val="0"/>
        </w:rPr>
        <w:t>____________________</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A. Điều chỉnh 02 tên đường nối dài:</w:t>
            </w:r>
          </w:p>
        </w:tc>
      </w:tr>
    </w:tbl>
    <w:p>
      <w:r>
        <w:rPr>
          <w:b/>
          <w:i w:val="0"/>
        </w:rPr>
        <w:t xml:space="preserve"> B. Đặt tên 52 đường: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đường hiện nay,</w:t>
            </w:r>
            <w:r>
              <w:br/>
            </w:r>
            <w:r>
              <w:rPr>
                <w:b/>
                <w:i w:val="0"/>
              </w:rPr>
              <w:br/>
              <w:t xml:space="preserve">          vị trí cơ bản</w:t>
            </w:r>
          </w:p>
        </w:tc>
        <w:tc>
          <w:tcPr>
            <w:tcW w:type="dxa" w:w="1080"/>
          </w:tcPr>
          <w:p>
            <w:r>
              <w:rPr>
                <w:b w:val="0"/>
                <w:i w:val="0"/>
              </w:rPr>
              <w:br/>
            </w:r>
            <w:r>
              <w:rPr>
                <w:b/>
                <w:i w:val="0"/>
              </w:rPr>
              <w:t>Điểm đầu</w:t>
            </w:r>
          </w:p>
        </w:tc>
        <w:tc>
          <w:tcPr>
            <w:tcW w:type="dxa" w:w="1080"/>
          </w:tcPr>
          <w:p>
            <w:r>
              <w:rPr>
                <w:b w:val="0"/>
                <w:i w:val="0"/>
              </w:rPr>
              <w:br/>
            </w:r>
            <w:r>
              <w:rPr>
                <w:b/>
                <w:i w:val="0"/>
              </w:rPr>
              <w:t>Điểm cuối</w:t>
            </w:r>
            <w:r>
              <w:br/>
            </w:r>
            <w:r>
              <w:rPr>
                <w:b/>
                <w:i w:val="0"/>
              </w:rPr>
              <w:br/>
              <w:t xml:space="preserve">           </w:t>
            </w:r>
          </w:p>
        </w:tc>
        <w:tc>
          <w:tcPr>
            <w:tcW w:type="dxa" w:w="1080"/>
          </w:tcPr>
          <w:p>
            <w:r>
              <w:rPr>
                <w:b w:val="0"/>
                <w:i w:val="0"/>
              </w:rPr>
              <w:br/>
            </w:r>
            <w:r>
              <w:rPr>
                <w:b/>
                <w:i w:val="0"/>
              </w:rPr>
              <w:t>Chiều dài</w:t>
            </w:r>
            <w:r>
              <w:br/>
            </w:r>
            <w:r>
              <w:rPr>
                <w:b/>
                <w:i w:val="0"/>
              </w:rPr>
              <w:br/>
              <w:t xml:space="preserve">          (m)</w:t>
            </w:r>
          </w:p>
        </w:tc>
        <w:tc>
          <w:tcPr>
            <w:tcW w:type="dxa" w:w="1080"/>
          </w:tcPr>
          <w:p>
            <w:r>
              <w:rPr>
                <w:b w:val="0"/>
                <w:i w:val="0"/>
              </w:rPr>
              <w:br/>
            </w:r>
            <w:r>
              <w:rPr>
                <w:b/>
                <w:i w:val="0"/>
              </w:rPr>
              <w:t>Kết cấu và mặt</w:t>
            </w:r>
            <w:r>
              <w:br/>
            </w:r>
            <w:r>
              <w:rPr>
                <w:b/>
                <w:i w:val="0"/>
              </w:rPr>
              <w:br/>
              <w:t xml:space="preserve">           cắt hiện tại</w:t>
            </w:r>
          </w:p>
        </w:tc>
        <w:tc>
          <w:tcPr>
            <w:tcW w:type="dxa" w:w="1080"/>
          </w:tcPr>
          <w:p>
            <w:r>
              <w:rPr>
                <w:b w:val="0"/>
                <w:i w:val="0"/>
              </w:rPr>
              <w:br/>
            </w:r>
            <w:r>
              <w:rPr>
                <w:b/>
                <w:i w:val="0"/>
              </w:rPr>
              <w:t>Kết cấu</w:t>
            </w:r>
            <w:r>
              <w:br/>
            </w:r>
            <w:r>
              <w:rPr>
                <w:b/>
                <w:i w:val="0"/>
              </w:rPr>
              <w:br/>
              <w:t xml:space="preserve">          quy hoạch (m)</w:t>
            </w:r>
          </w:p>
        </w:tc>
        <w:tc>
          <w:tcPr>
            <w:tcW w:type="dxa" w:w="1080"/>
          </w:tcPr>
          <w:p>
            <w:r>
              <w:rPr>
                <w:b w:val="0"/>
                <w:i w:val="0"/>
              </w:rPr>
              <w:br/>
            </w:r>
            <w:r>
              <w:rPr>
                <w:b/>
                <w:i w:val="0"/>
              </w:rPr>
              <w:t>Đặt tên đường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