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07/2025/QĐ-UBND Quy định cụ thể chức năng, nhiệm vụ, quyền hạn và cơ cấu tổ chức của Sở Tài chính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QUY ĐỊNH CỤ THỂ CHỨC NĂNG, NHIỆM VỤ, QUYỀN HẠN VÀ CƠ CẤU TỔ CHỨC CỦA SỞ TÀI CHÍNH TỈNH TUYÊN QUANG</w:t>
      </w:r>
    </w:p>
    <w:p>
      <w:r>
        <w:rPr>
          <w:b w:val="0"/>
          <w:i/>
        </w:rPr>
        <w:t xml:space="preserve">Căn cứ </w:t>
      </w:r>
      <w:r>
        <w:rPr>
          <w:b w:val="0"/>
          <w:i/>
        </w:rPr>
        <w:t>Điều 16 Luật Tổ chức chính quyền địa phương ngày 16 tháng 6 năm 2025;</w:t>
      </w:r>
    </w:p>
    <w:p>
      <w:r>
        <w:rPr>
          <w:b w:val="0"/>
          <w:i/>
        </w:rPr>
        <w:t xml:space="preserve">Căn cứ </w:t>
      </w:r>
      <w:r>
        <w:rPr>
          <w:b w:val="0"/>
          <w:i/>
        </w:rPr>
        <w:t>Khoản 2 Điều 21, Điều 50, Điều 51 Luật Ban hành văn bản quy phạm pháp luật ngày 19 tháng 02 năm 2025; Luật Sửa đổi, bổ sung một số điều của Luật Ban hành văn bản quy phạm pháp luật ngày 25 tháng 6 năm 2025;</w:t>
      </w:r>
    </w:p>
    <w:p>
      <w:r>
        <w:rPr>
          <w:b w:val="0"/>
          <w:i/>
        </w:rPr>
        <w:t>Căn cứ Nghị định số 125/2025/NĐ-CP ngày 11 tháng 6 năm 2025 của Chính phủ quy định về phân định thẩm quyền của chính quyền địa phương 02 cấp trong lĩnh vực quản lý nhà nước của Bộ Tài chính;</w:t>
      </w:r>
    </w:p>
    <w:p>
      <w:r>
        <w:rPr>
          <w:b w:val="0"/>
          <w:i/>
        </w:rPr>
        <w:t>Căn cứ Nghị định số 127/2025/NĐ-CP ngày 11 tháng 6 năm 2025 của Chính phủ quy định về phân cấp thẩm quyền quản lý nhà nước trong lĩnh vực quản lý, sử dụng tài sản công;</w:t>
      </w:r>
    </w:p>
    <w:p>
      <w:r>
        <w:rPr>
          <w:b w:val="0"/>
          <w:i/>
        </w:rPr>
        <w:t>Căn cứ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57/2025/TT-BTC ngày 25/6/2025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Theo đề nghị của Giám đốc Sở Tài chính;</w:t>
      </w:r>
    </w:p>
    <w:p>
      <w:r>
        <w:rPr>
          <w:b w:val="0"/>
          <w:i/>
        </w:rPr>
        <w:t>Ủy ban nhân dân tỉnh ban hành Quyết định quy định cụ thể chức năng, nhiệm vụ, quyền hạn và cơ cấu tổ chức của Sở Tài chính tỉnh Tuyên Quang.</w:t>
      </w:r>
    </w:p>
    <w:p>
      <w:r>
        <w:rPr>
          <w:b/>
          <w:i w:val="0"/>
        </w:rPr>
        <w:t>Điều 1. Phạm vi điều chỉnh và đối tượng áp dụng</w:t>
      </w:r>
    </w:p>
    <w:p>
      <w:r>
        <w:rPr>
          <w:b w:val="0"/>
          <w:i w:val="0"/>
        </w:rPr>
        <w:t>1. Phạm vi điều chỉnh</w:t>
      </w:r>
    </w:p>
    <w:p>
      <w:r>
        <w:rPr>
          <w:b w:val="0"/>
          <w:i w:val="0"/>
        </w:rPr>
        <w:t>Quyết định này quy định cụ thể chức năng, nhiệm vụ, quyền hạn và cơ cấu tổ chức của Sở Tài chính tỉnh Tuyên Quang.</w:t>
      </w:r>
    </w:p>
    <w:p>
      <w:r>
        <w:rPr>
          <w:b w:val="0"/>
          <w:i w:val="0"/>
        </w:rPr>
        <w:t>2. Đối tượng áp dụng</w:t>
      </w:r>
    </w:p>
    <w:p>
      <w:r>
        <w:rPr>
          <w:b w:val="0"/>
          <w:i w:val="0"/>
        </w:rPr>
        <w:t>Quyết định này áp dụng đối với Sở Tài chính tỉnh Tuyên Quang; Văn phòng, các phòng chuyên môn, nghiệp vụ (sau đây gọi chung là phòng và tương đương), đơn vị sự nghiệp thuộc Sở Tài chính tỉnh Tuyên Quang và các cơ quan, đơn vị, tổ chức, cá nhân có liên quan.</w:t>
      </w:r>
    </w:p>
    <w:p>
      <w:r>
        <w:rPr>
          <w:b/>
          <w:i w:val="0"/>
        </w:rPr>
        <w:t>Điều 2. Vị trí và chức năng</w:t>
      </w:r>
    </w:p>
    <w:p>
      <w:r>
        <w:rPr>
          <w:b w:val="0"/>
          <w:i w:val="0"/>
        </w:rPr>
        <w:t>1. Sở Tài chính tỉnh Tuyên Quang (sau đây viết tắt là Sở) là cơ quan chuyên môn thuộc Ủy ban nhân dân tỉnh,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sự chỉ đạo, quản lý về tổ chức, biên chế và công tác của Ủy ban nhân dân tỉnh theo thẩm quyền; đồng thời chấp hành chỉ đạo, hướng dẫn, kiểm tra về chuyên môn, nghiệp vụ của Bộ Tài chính.</w:t>
      </w:r>
    </w:p>
    <w:p>
      <w:r>
        <w:rPr>
          <w:b/>
          <w:i w:val="0"/>
        </w:rPr>
        <w:t>Điều 3.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5.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để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l)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đế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năm giữ 100% vốn điều lệ do Ủy ban nhân dân tỉnh là cơ quan đại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tỉnh để trình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Tham mưu, tổ chức thực hiện các hoạt động xúc tiến đầu tư để vận động, thu hút các nguồn vốn đầu tư ngoài ngân sách từ các thành phần kinh tế trong và ngoài nước; chủ trì, phối hợp với các cơ quan, đơn vị liên quan trong việc tư vấn, hướng dẫn, cung cấp thông tin và hỗ trợ nhà đầu tư trong quá trình đề xuất nghiên cứu, triển khai thủ tục đầu dự án đầu tư trên địa bàn tỉnh theo quy định của pháp luật.</w:t>
      </w:r>
    </w:p>
    <w:p>
      <w:r>
        <w:rPr>
          <w:b w:val="0"/>
          <w:i w:val="0"/>
        </w:rPr>
        <w:t>28. Thực hiện các nhiệm vụ, quyền hạn khác theo phân cấp, ủy quyền, phân định thẩm quyền của cơ quan có thẩm quyền, Ủy ban nhân dân tỉnh, Chủ tịch Ủy ban nhân dân tỉnh và theo quy định pháp luật; các nhiệm vụ do Ủy ban nhân dân tỉnh, Chủ tịch Ủy ban nhân dân tỉnh giao theo quy định.</w:t>
      </w:r>
    </w:p>
    <w:p>
      <w:r>
        <w:rPr>
          <w:b/>
          <w:i w:val="0"/>
        </w:rPr>
        <w:t>Điều 4. Cơ cấu tổ chức</w:t>
      </w:r>
    </w:p>
    <w:p>
      <w:r>
        <w:rPr>
          <w:b w:val="0"/>
          <w:i w:val="0"/>
        </w:rPr>
        <w:t>1. Lãnh đạo Sở, gồm: Giám đốc Sở và các Phó Giám đốc Sở.</w:t>
      </w:r>
    </w:p>
    <w:p>
      <w:r>
        <w:rPr>
          <w:b w:val="0"/>
          <w:i w:val="0"/>
        </w:rPr>
        <w:t>2. Phòng và tương đương thuộc Sở:</w:t>
      </w:r>
    </w:p>
    <w:p>
      <w:r>
        <w:rPr>
          <w:b w:val="0"/>
          <w:i w:val="0"/>
        </w:rPr>
        <w:t>a) Phòng Ngân sách;</w:t>
      </w:r>
    </w:p>
    <w:p>
      <w:r>
        <w:rPr>
          <w:b w:val="0"/>
          <w:i w:val="0"/>
        </w:rPr>
        <w:t>b) Phòng Tổng hợp;</w:t>
      </w:r>
    </w:p>
    <w:p>
      <w:r>
        <w:rPr>
          <w:b w:val="0"/>
          <w:i w:val="0"/>
        </w:rPr>
        <w:t>c) Phòng Đầu tư công;</w:t>
      </w:r>
    </w:p>
    <w:p>
      <w:r>
        <w:rPr>
          <w:b w:val="0"/>
          <w:i w:val="0"/>
        </w:rPr>
        <w:t>d) Phòng Giá - Công sản;</w:t>
      </w:r>
    </w:p>
    <w:p>
      <w:r>
        <w:rPr>
          <w:b w:val="0"/>
          <w:i w:val="0"/>
        </w:rPr>
        <w:t>đ) Phòng Đầu tư ngoài ngân sách;</w:t>
      </w:r>
    </w:p>
    <w:p>
      <w:r>
        <w:rPr>
          <w:b w:val="0"/>
          <w:i w:val="0"/>
        </w:rPr>
        <w:t>e) Phòng Doanh nghiệp và Đăng ký kinh doanh;</w:t>
      </w:r>
    </w:p>
    <w:p>
      <w:r>
        <w:rPr>
          <w:b w:val="0"/>
          <w:i w:val="0"/>
        </w:rPr>
        <w:t>g) Phòng Hành chính sự nghiệp;</w:t>
      </w:r>
    </w:p>
    <w:p>
      <w:r>
        <w:rPr>
          <w:b w:val="0"/>
          <w:i w:val="0"/>
        </w:rPr>
        <w:t>h) Văn phòng;</w:t>
      </w:r>
    </w:p>
    <w:p>
      <w:r>
        <w:rPr>
          <w:b w:val="0"/>
          <w:i w:val="0"/>
        </w:rPr>
        <w:t>3. Đơn vị sự nghiệp công lập thuộc Sở: Trung tâm Tư vấn và xúc tiến đầu tư.</w:t>
      </w:r>
    </w:p>
    <w:p>
      <w:r>
        <w:rPr>
          <w:b/>
          <w:i w:val="0"/>
        </w:rPr>
        <w:t>Điều 5. Trách nhiệm thực hiện</w:t>
      </w:r>
    </w:p>
    <w:p>
      <w:r>
        <w:rPr>
          <w:b w:val="0"/>
          <w:i w:val="0"/>
        </w:rPr>
        <w:t>1. Giám đốc Sở Tài chính có trách nhiệm:</w:t>
      </w:r>
    </w:p>
    <w:p>
      <w:r>
        <w:rPr>
          <w:b w:val="0"/>
          <w:i w:val="0"/>
        </w:rPr>
        <w:t>a) Tổ chức thực hiện các quy định tại Quyết định này; ban hành các quy chế, quy định có liên quan bảo đảm cho công tác điều hành, hoạt động của Sở theo đúng quy định của pháp luật.</w:t>
      </w:r>
    </w:p>
    <w:p>
      <w:r>
        <w:rPr>
          <w:b w:val="0"/>
          <w:i w:val="0"/>
        </w:rPr>
        <w:t>b) Tham mưu, đề xuất cho Ủy ban nhân dân tỉnh, Chủ tịch Ủy ban nhân dân tỉnh các nội dung có liên quan để tổ chức thực hiện tốt chức năng, nhiệm vụ, quyền hạn theo quy định.</w:t>
      </w:r>
    </w:p>
    <w:p>
      <w:r>
        <w:rPr>
          <w:b w:val="0"/>
          <w:i w:val="0"/>
        </w:rPr>
        <w:t>2. Giám đốc Sở Nội vụ có trách nhiệm theo dõi, đôn đốc, kiểm tra việc tổ chức thực hiện Quyết định này theo quy định.</w:t>
      </w:r>
    </w:p>
    <w:p>
      <w:r>
        <w:rPr>
          <w:b/>
          <w:i w:val="0"/>
        </w:rPr>
        <w:t>Điều 6. Điều khoản thi hành</w:t>
      </w:r>
    </w:p>
    <w:p>
      <w:r>
        <w:rPr>
          <w:b w:val="0"/>
          <w:i w:val="0"/>
        </w:rPr>
        <w:t>1. Quyết định này có hiệu lực thi hành kể từ ngày 02 tháng 7 năm 2025. Quy định cụ thể chức năng, nhiệm vụ, quyền hạn và cơ cấu tổ chức của Sở Tài chính tại Quyết định này được áp dụng thực hiện kể từ ngày 01 tháng 7 năm 2025.</w:t>
      </w:r>
    </w:p>
    <w:p>
      <w:r>
        <w:rPr>
          <w:b w:val="0"/>
          <w:i w:val="0"/>
        </w:rPr>
        <w:t>2. Quyết định này bãi bỏ Quyết định số 12/2025/QĐ-UBND ngày 24/02/2025 của Ủy ban nhân dân tỉnh Quy định chức năng, nhiệm vụ, quyền hạn và cơ cấu tổ chức của Sở Tài chính tỉnh Tuyên Quang; Quyết định số 15/2025/QĐ-UBND ngày 25/02/2025 của Ủy ban nhân dân tỉnh Hà Giang quy định chức năng, nhiệm vụ, quyền hạn và cơ cấu tổ chức của Sở Tài chính tỉnh Hà Giang.</w:t>
      </w:r>
    </w:p>
    <w:p>
      <w:r>
        <w:rPr>
          <w:b w:val="0"/>
          <w:i w:val="0"/>
        </w:rPr>
        <w:t>3. Chánh Văn phòng Ủy ban nhân dân tỉnh, Giám đốc Sở Tài chính, Giám đốc Sở Nội vụ, thủ trưởng các cơ quan, đơn vị tổ chức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t>- Bộ Tài chính;</w:t>
            </w:r>
            <w:r>
              <w:br/>
            </w:r>
            <w:r>
              <w:rPr>
                <w:b w:val="0"/>
                <w:i w:val="0"/>
              </w:rPr>
              <w:t>- Bộ Nội vụ;</w:t>
            </w:r>
            <w:r>
              <w:br/>
            </w:r>
            <w:r>
              <w:rPr>
                <w:b w:val="0"/>
                <w:i w:val="0"/>
              </w:rPr>
              <w:t>- Thường trực Tỉnh ủy;</w:t>
            </w:r>
            <w:r>
              <w:br/>
            </w:r>
            <w:r>
              <w:rPr>
                <w:b w:val="0"/>
                <w:i w:val="0"/>
              </w:rPr>
              <w:t>- Thường trực HĐND tỉnh;</w:t>
            </w:r>
            <w:r>
              <w:br/>
            </w:r>
            <w:r>
              <w:rPr>
                <w:b w:val="0"/>
                <w:i w:val="0"/>
              </w:rPr>
              <w:t>- Chủ tịch UBND tỉnh;</w:t>
            </w:r>
            <w:r>
              <w:br/>
            </w:r>
            <w:r>
              <w:rPr>
                <w:b w:val="0"/>
                <w:i w:val="0"/>
              </w:rPr>
              <w:t>- Phó Chủ tịch UBND tỉnh;</w:t>
            </w:r>
            <w:r>
              <w:br/>
            </w:r>
            <w:r>
              <w:rPr>
                <w:b w:val="0"/>
                <w:i w:val="0"/>
              </w:rPr>
              <w:t>- Cục KTVBQPPL&amp;QLXLVPHC, BTP;</w:t>
            </w:r>
            <w:r>
              <w:br/>
            </w:r>
            <w:r>
              <w:rPr>
                <w:b w:val="0"/>
                <w:i w:val="0"/>
              </w:rPr>
              <w:t>- Vụ Pháp chế, Bộ Tài chính;</w:t>
            </w:r>
            <w:r>
              <w:br/>
            </w:r>
            <w:r>
              <w:rPr>
                <w:b w:val="0"/>
                <w:i w:val="0"/>
              </w:rPr>
              <w:t>- Vụ Pháp chế, Bộ Nội vụ;</w:t>
            </w:r>
            <w:r>
              <w:br/>
            </w:r>
            <w:r>
              <w:rPr>
                <w:b w:val="0"/>
                <w:i w:val="0"/>
              </w:rPr>
              <w:t>- Ban Tổ chức Tỉnh ủy;</w:t>
            </w:r>
            <w:r>
              <w:br/>
            </w:r>
            <w:r>
              <w:rPr>
                <w:b w:val="0"/>
                <w:i w:val="0"/>
              </w:rPr>
              <w:t>- Ủy ban MTTQVN và các TC CT-XH tỉnh;</w:t>
            </w:r>
            <w:r>
              <w:br/>
            </w:r>
            <w:r>
              <w:rPr>
                <w:b w:val="0"/>
                <w:i w:val="0"/>
              </w:rPr>
              <w:t>- Các sở, ban, ngành;</w:t>
            </w:r>
            <w:r>
              <w:br/>
            </w:r>
            <w:r>
              <w:rPr>
                <w:b w:val="0"/>
                <w:i w:val="0"/>
              </w:rPr>
              <w:t>- Báo và PT, TH tỉnh;</w:t>
            </w:r>
            <w:r>
              <w:br/>
            </w:r>
            <w:r>
              <w:rPr>
                <w:b w:val="0"/>
                <w:i w:val="0"/>
              </w:rPr>
              <w:t>- Như Điều 6;</w:t>
            </w:r>
            <w:r>
              <w:br/>
            </w:r>
            <w:r>
              <w:rPr>
                <w:b w:val="0"/>
                <w:i w:val="0"/>
              </w:rPr>
              <w:t>- HĐND, UBND xã, phường;</w:t>
            </w:r>
            <w:r>
              <w:br/>
            </w:r>
            <w:r>
              <w:rPr>
                <w:b w:val="0"/>
                <w:i w:val="0"/>
              </w:rPr>
              <w:t>- Lãnh đạo VP UBND tỉnh;</w:t>
            </w:r>
            <w:r>
              <w:br/>
            </w:r>
            <w:r>
              <w:rPr>
                <w:b w:val="0"/>
                <w:i w:val="0"/>
              </w:rPr>
              <w:t>- Cổng Thông tin điện tử tỉnh;</w:t>
            </w:r>
            <w:r>
              <w:br/>
            </w:r>
            <w:r>
              <w:rPr>
                <w:b w:val="0"/>
                <w:i w:val="0"/>
              </w:rPr>
              <w:t>- Công báo tỉnh Tuyên Quang;</w:t>
            </w:r>
            <w:r>
              <w:br/>
            </w:r>
            <w:r>
              <w:rPr>
                <w:b w:val="0"/>
                <w:i w:val="0"/>
              </w:rPr>
              <w:t>- CSDL văn bản QPPL tỉnh;</w:t>
            </w:r>
            <w:r>
              <w:br/>
            </w:r>
            <w:r>
              <w:rPr>
                <w:b w:val="0"/>
                <w:i w:val="0"/>
              </w:rPr>
              <w:t>- Lưu: VT, NC. (Loan)</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br/>
              <w:t xml:space="preserve">         Phan Huy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