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08/2001/CT-UB Về việc tăng cường công tác thu thuế năm 2001</w:t>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val="0"/>
          <w:i w:val="0"/>
        </w:rPr>
        <w:t>08/2001/CT-UB</w:t>
      </w:r>
      <w:r>
        <w:rPr>
          <w:b w:val="0"/>
          <w:i w:val="0"/>
        </w:rPr>
        <w:br/>
      </w:r>
      <w:r>
        <w:rPr>
          <w:b w:val="0"/>
          <w:i w:val="0"/>
        </w:rPr>
        <w:br/>
      </w:r>
      <w:r>
        <w:rPr>
          <w:b w:val="0"/>
          <w:i/>
        </w:rPr>
        <w:br/>
      </w:r>
      <w:r>
        <w:rPr>
          <w:b w:val="0"/>
          <w:i/>
        </w:rPr>
        <w:t>Nghệ An, ngày 21 tháng 2 năm 2001</w:t>
      </w:r>
      <w:r>
        <w:rPr>
          <w:b w:val="0"/>
          <w:i/>
        </w:rPr>
        <w:br/>
      </w:r>
      <w:r>
        <w:rPr>
          <w:b w:val="0"/>
          <w:i w:val="0"/>
        </w:rPr>
        <w:br/>
      </w:r>
    </w:p>
    <w:p>
      <w:pPr>
        <w:jc w:val="center"/>
      </w:pPr>
      <w:r>
        <w:rPr>
          <w:b w:val="0"/>
          <w:i w:val="0"/>
        </w:rPr>
        <w:br/>
      </w:r>
      <w:r>
        <w:rPr>
          <w:b w:val="0"/>
          <w:i w:val="0"/>
        </w:rPr>
        <w:t xml:space="preserve">Số: </w:t>
      </w:r>
      <w:r>
        <w:rPr>
          <w:b w:val="0"/>
          <w:i w:val="0"/>
        </w:rPr>
        <w:t>08/2001/CT-UB</w:t>
      </w:r>
      <w:r>
        <w:rPr>
          <w:b w:val="0"/>
          <w:i w:val="0"/>
        </w:rPr>
        <w:br/>
      </w:r>
    </w:p>
    <w:p>
      <w:pPr>
        <w:jc w:val="center"/>
      </w:pPr>
      <w:r>
        <w:rPr>
          <w:b w:val="0"/>
          <w:i w:val="0"/>
        </w:rPr>
        <w:br/>
      </w:r>
      <w:r>
        <w:rPr>
          <w:b w:val="0"/>
          <w:i w:val="0"/>
        </w:rPr>
        <w:t>Nghệ An, ngày 21 tháng 2 năm 2001</w:t>
      </w:r>
      <w:r>
        <w:rPr>
          <w:b w:val="0"/>
          <w:i w:val="0"/>
        </w:rPr>
        <w:br/>
      </w:r>
    </w:p>
    <w:p>
      <w:pPr>
        <w:jc w:val="center"/>
      </w:pPr>
      <w:r>
        <w:rPr>
          <w:b/>
          <w:i w:val="0"/>
        </w:rPr>
        <w:t>CHỈ THỊ CỦA UỶ BAN NHÂN DÂN TỈNH NGHỆ AN</w:t>
      </w:r>
    </w:p>
    <w:p>
      <w:pPr>
        <w:jc w:val="center"/>
      </w:pPr>
      <w:r>
        <w:rPr>
          <w:b/>
          <w:i w:val="0"/>
        </w:rPr>
        <w:t>Về việc tăng cường công tác thu thuế năm 2001</w:t>
      </w:r>
    </w:p>
    <w:p>
      <w:pPr>
        <w:jc w:val="both"/>
      </w:pPr>
      <w:r>
        <w:rPr>
          <w:b w:val="0"/>
          <w:i w:val="0"/>
        </w:rPr>
        <w:t>Năm 2000 công tác thu thuế trên địa bàn tỉnh ta có nhiều tiến bộ, đã hoàn thành xuất sắc ba chỉ tiêu kế hoạch của Trung ương, HĐND và UBND tỉnh giao, nổi bật là năm đầu hoàn thành chỉ tiêu thu thuế CTN-DVNQD.</w:t>
      </w:r>
    </w:p>
    <w:p>
      <w:pPr>
        <w:jc w:val="both"/>
      </w:pPr>
      <w:r>
        <w:rPr>
          <w:b w:val="0"/>
          <w:i w:val="0"/>
        </w:rPr>
        <w:t>Tuy vậy, vẫn có một số đơn vị không hoàn thành chỉ tiêu dự toán đã giao. Tình trạng thất thu, nợ đọng thuế vẫn đang còn lớn, đặc biệt là lĩnh vực CTN-DVNQD, cụ thể ở các hộ kinh doanh lớn, các Công ty TNHH, các doanh nghiệp tư nhân. Để khắc phục tình trạng trên, phấn đấu thực hiện dự toán thu ngân sách năm 2001 ngay từ những ngày đầu, tháng đầu UBND tỉnh yêu cầu: Cục trưởng Cục thuế, Chủ tịch UBND các huyện, thành phố, thị xã, Thủ trưởng các ban, ngành, Giám đốc các doanh nghiệp tổ chức thực hiện tốt nội dung một số nội dung sau:</w:t>
      </w:r>
    </w:p>
    <w:p>
      <w:pPr>
        <w:jc w:val="both"/>
      </w:pPr>
      <w:r>
        <w:rPr>
          <w:b w:val="0"/>
          <w:i w:val="0"/>
        </w:rPr>
        <w:t>1. Chỉ đạo triển khai thực hiện tốt Nghị định 79/NĐ-CP ngày 29/12/2000 của Chính phủ về việc quy định chi tiết thi hành Luật thuế GTGT đến tận các đối tượng nộp thuế, đối với lĩnh vực CTN-DVNQD, chú trọng đẩy mạnh hộ nộp thuế theo kê khai trực tiếp trên GTGT, giảm dần hộ nộp thuế theo ấn định của cơ quan thuế.</w:t>
      </w:r>
    </w:p>
    <w:p>
      <w:pPr>
        <w:jc w:val="both"/>
      </w:pPr>
      <w:r>
        <w:rPr>
          <w:b w:val="0"/>
          <w:i w:val="0"/>
        </w:rPr>
        <w:t>2. Chỉ đạo thực hiện tốt các quy trình nghiệp vụ thuế, bảo đảm việc kê khai, tính thuế nộp thuế của các cơ sở kinh doanh đúng luật. Các ngành, các cấp phải xác định rõ thu thuế không chỉ vì mục tiêu ngân sách, mà còn tạo mọi điều kiện để cơ sở SXKD ổn định và phát triển sản xuất, góp phần hoàn thành chỉ tiêu kế hoạch kinh tế xã hội của tỉnh. Các huyện, thành phố, thị xã chỉ đạo tốt quy trình quản lý thu thuế hộ cá thể CTN-DVNQD, cụ thể là điều tra, khảo sát, phân loại hộ kinh doanh, để quản lý thu thuế sát với loại hình kinh doanh và thực tế doanh số phát sinh của từng hộ góp phần chống tiêu cực tham nhũng làm thất thoát ngân sách.</w:t>
      </w:r>
    </w:p>
    <w:p>
      <w:pPr>
        <w:jc w:val="both"/>
      </w:pPr>
      <w:r>
        <w:rPr>
          <w:b w:val="0"/>
          <w:i w:val="0"/>
        </w:rPr>
        <w:t>3. Tổ chức thực hiện tốt công tác thanh quyết toán thuế, phí và lệ phí năm 2000 đảm bảo đúng thời gian quy định. Cục thuế cùng với các ngành chức năng tham mưu cho UBND tỉnh ban hành các mức thu phí và lệ phí thuộc thẩm quyền UBND tỉnh, theo đúng Nghị định số 04/1999/NĐ-CP ngày 30/01/1999 của Chính phủ. Đẩy mạnh công tác thanh tra, kiểm tra nội bộ ngành và đơn vị, chú trọng kiểm tra sau hoàn thuế, trước mắt cần tập trung kiểm tra hoàn thuế các doanh nghiệp có hoạt động kinh doanh xuất nhập khẩu hàng nông, lâm, thủy sản đã được hoàn thuế, từ đó rút kinh nghiệm để nhân rộng ra các đơn vị khác, chú trọng là các doanh nghiệp NQD.</w:t>
      </w:r>
    </w:p>
    <w:p>
      <w:pPr>
        <w:jc w:val="both"/>
      </w:pPr>
      <w:r>
        <w:rPr>
          <w:b w:val="0"/>
          <w:i w:val="0"/>
        </w:rPr>
        <w:t>4. Định kỳ hàng quý, 6 tháng tổ chức công tác duyệt bộ thuế CTN-DVNQD để rà soát, đưa hết các đối tượng có hoạt động SXKD vào bộ để quản lý thu thuế nhằm chống thất thu ngân sách và đảm bảo công bằng xã hội, thực hiện tốt công khai thuế tại quầy hàng tháng theo đúng chỉ đạo của UBND tỉnh tại Chỉ thị số 12/2000/CT-UB ngày 08/03/2000, đẩy mạnh công tác lập bộ thu thuế sử dụng đất nông nghiệp, thuế nhà đất, thông báo thuế, miễn giảm thuế, quyết toán thuế đến từng hộ gia đình xã viên.</w:t>
      </w:r>
    </w:p>
    <w:p>
      <w:pPr>
        <w:jc w:val="both"/>
      </w:pPr>
      <w:r>
        <w:rPr>
          <w:b w:val="0"/>
          <w:i w:val="0"/>
        </w:rPr>
        <w:t>5. Đối với các doanh nghiệp và hộ kinh doanh: Phải thực hiện đúng đắn các quy định về quản lý và sử dụng hóa đơn chứng từ; thực hiện việc niêm yết giá, bán theo giá niêm yết, xử lý nghiêm những trường hợp bán hàng không lập hóa đơn hoặc viết hóa đơn thấp hơn giá bán hoặc vi phạm về việc niêm yết giá và bán sai giá niêm yết.</w:t>
      </w:r>
    </w:p>
    <w:p>
      <w:pPr>
        <w:jc w:val="both"/>
      </w:pPr>
      <w:r>
        <w:rPr>
          <w:b w:val="0"/>
          <w:i w:val="0"/>
        </w:rPr>
        <w:t>Các doanh nghiệp và hộ kinh doanh cần phải nỗ lực thực hiện tốt chỉ tiêu nộp ngân sách năm 2001 được giao. Chú ý nộp hết số tồn đọng năm 2000 trong quý I/2001 đối với các doanh nghiệp, hộ kinh doanh còn tồn đọng thuế.</w:t>
      </w:r>
    </w:p>
    <w:p>
      <w:pPr>
        <w:jc w:val="both"/>
      </w:pPr>
      <w:r>
        <w:rPr>
          <w:b w:val="0"/>
          <w:i w:val="0"/>
        </w:rPr>
        <w:t>6. Đẩy mạnh công tác triển khai chế độ kế toán hộ kinh doanh theo đúng tinh thần chỉ thị số 03/2000/CT-BTC ngày 10/4/2000 của Bộ Tài chính. Quyết định số 169/2000/QĐ-BTC ngày 25/10/2000 của Bộ Tài chính về việc ban hành chế độ kế toán hộ kinh doanh của Công văn số 3360 CV-UB ngày 30/11/2000 của UBND tỉnh về việc triển khai chế độ kế toán hộ kinh doanh trên địa bàn tỉnh. Các huyện, thành phố, thị xã phấn đấu đạt chỉ tiêu số hộ nộp thuế kê khai Bộ Tài chính đã giao.</w:t>
      </w:r>
    </w:p>
    <w:p>
      <w:pPr>
        <w:jc w:val="both"/>
      </w:pPr>
      <w:r>
        <w:rPr>
          <w:b w:val="0"/>
          <w:i w:val="0"/>
        </w:rPr>
        <w:t>7. Thủ trưởng các ngành, Chủ tịch UBND các huyện, thành phố, thị xã phối hợp với Cục thuế chỉ đạo các doanh nghiệp, các Chi cục thuế, để triển khai tốt Nghị định số 79/NĐ-CP ngày 29/12/2000 của Chính phủ về việc quy định chi tiết thi hành Luật thuế GTGT đến tận các đối tượng nộp thuế, đảm bảo thực hiện tốt kế hoạch thu thuế CTN-DVNQD, thuế sử dụng ĐNN, thuế nhà đất năm 2001 đã giao cho từng huyện, thành phố, thị xã.</w:t>
      </w:r>
    </w:p>
    <w:p>
      <w:pPr>
        <w:jc w:val="both"/>
      </w:pPr>
      <w:r>
        <w:rPr>
          <w:b w:val="0"/>
          <w:i w:val="0"/>
        </w:rPr>
        <w:t>8. Tiếp tục đẩy mạnh công tác tuyên truyền Luật thuế GTGT và các Luật thuế mới, làm cho các đối tượng nộp thuế thực sự hiểu rõ Luật thuế GTGT và các luật thuế mới là tạo điều kiện cho đơn vị ổn định sản xuất, góp phần bảo hộ, thực hiện chủ trương đường lối hội nhập kinh tế của Đảng ta đối với các nước trong khu vực và trên thế giới.</w:t>
      </w:r>
    </w:p>
    <w:p>
      <w:pPr>
        <w:jc w:val="both"/>
      </w:pPr>
      <w:r>
        <w:rPr>
          <w:b w:val="0"/>
          <w:i w:val="0"/>
        </w:rPr>
        <w:t>9. Yêu cầu thủ trưởng các ban, ngành cấp tỉnh, Chủ tịch UBND huyện, thành phố, thị xã, Giám đốc các doanh nghiệp chỉ đạo thực hiện tốt chỉ thị này. Các cơ quan thông tin đại chúng có trách nhiệm tuyên truyền rộng rãi chỉ thị này trên các phương tiện thông tin đại chúng./.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Văn 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