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08/2007/QĐ-BKHCN Về việc ban hành “Quy định về Tiêu chí xác định tổ chức khoa học và công nghệ nghiên cứu cơ bản, nghiên cứu chiến lược, chính sách phục vụ quản lý nhà nước”</w:t>
      </w:r>
    </w:p>
    <w:p>
      <w:r>
        <w:rPr>
          <w:b w:val="0"/>
          <w:i w:val="0"/>
        </w:rPr>
        <w:br/>
      </w:r>
      <w:r>
        <w:rPr>
          <w:b w:val="0"/>
          <w:i w:val="0"/>
        </w:rPr>
        <w:br/>
      </w:r>
      <w:r>
        <w:rPr>
          <w:b w:val="0"/>
          <w:i w:val="0"/>
        </w:rPr>
        <w:br/>
      </w:r>
      <w:r>
        <w:rPr>
          <w:b/>
          <w:i w:val="0"/>
        </w:rPr>
        <w:br/>
      </w:r>
      <w:r>
        <w:rPr>
          <w:b/>
          <w:i w:val="0"/>
        </w:rPr>
        <w:br/>
        <w:t xml:space="preserve">       BỘ KHOA HỌC VÀ CÔNG NGHỆ</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08/2007/QĐ-BKHCN</w:t>
        <w:br/>
        <w:t xml:space="preserve">     </w:t>
      </w:r>
      <w:r>
        <w:rPr>
          <w:b w:val="0"/>
          <w:i w:val="0"/>
        </w:rPr>
        <w:br/>
      </w:r>
      <w:r>
        <w:rPr>
          <w:b w:val="0"/>
          <w:i/>
        </w:rPr>
        <w:br/>
        <w:t xml:space="preserve">      Hà Nội, Ngày 6 tháng 4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KHOA HỌC VÀ CÔNG NGHỆ</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08/2007/QĐ-BKHCN</w:t>
        <w:br/>
        <w:t xml:space="preserve">     </w:t>
      </w:r>
      <w:r>
        <w:rPr>
          <w:b w:val="0"/>
          <w:i w:val="0"/>
        </w:rPr>
        <w:br/>
      </w:r>
      <w:r>
        <w:rPr>
          <w:b w:val="0"/>
          <w:i/>
        </w:rPr>
        <w:br/>
        <w:t xml:space="preserve">      Hà Nội, Ngày 6 tháng 4 năm 2007</w:t>
        <w:br/>
        <w:t xml:space="preserve">     </w:t>
      </w:r>
      <w:r>
        <w:rPr>
          <w:b w:val="0"/>
          <w:i w:val="0"/>
        </w:rPr>
        <w:br/>
      </w:r>
      <w:r>
        <w:rPr>
          <w:b w:val="0"/>
          <w:i w:val="0"/>
        </w:rPr>
        <w:br/>
      </w:r>
    </w:p>
    <w:p>
      <w:r>
        <w:rPr>
          <w:b w:val="0"/>
          <w:i w:val="0"/>
        </w:rPr>
        <w:br/>
      </w:r>
      <w:r>
        <w:rPr>
          <w:b/>
          <w:i w:val="0"/>
        </w:rPr>
        <w:br/>
      </w:r>
      <w:r>
        <w:rPr>
          <w:b/>
          <w:i w:val="0"/>
        </w:rPr>
        <w:br/>
        <w:t xml:space="preserve">       BỘ KHOA HỌC VÀ CÔNG NGHỆ</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KHOA HỌC VÀ CÔNG NGHỆ</w:t>
        <w:br/>
        <w:t xml:space="preserve">      </w:t>
      </w:r>
      <w:r>
        <w:rPr>
          <w:b w:val="0"/>
          <w:i w:val="0"/>
        </w:rPr>
        <w:br/>
      </w:r>
      <w:r>
        <w:rPr>
          <w:b w:val="0"/>
          <w:i w:val="0"/>
        </w:rPr>
        <w:br/>
      </w:r>
    </w:p>
    <w:p>
      <w:r>
        <w:rPr>
          <w:b w:val="0"/>
          <w:i w:val="0"/>
        </w:rPr>
        <w:br/>
        <w:t xml:space="preserve">       BỘ KHOA HỌC VÀ CÔNG NGHỆ</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08/2007/QĐ-BKHCN</w:t>
        <w:br/>
        <w:t xml:space="preserve">     </w:t>
      </w:r>
      <w:r>
        <w:rPr>
          <w:b w:val="0"/>
          <w:i w:val="0"/>
        </w:rPr>
        <w:br/>
      </w:r>
      <w:r>
        <w:rPr>
          <w:b w:val="0"/>
          <w:i/>
        </w:rPr>
        <w:br/>
        <w:t xml:space="preserve">      Hà Nội, Ngày 6 tháng 4 năm 2007</w:t>
        <w:br/>
        <w:t xml:space="preserve">     </w:t>
      </w:r>
      <w:r>
        <w:rPr>
          <w:b w:val="0"/>
          <w:i w:val="0"/>
        </w:rPr>
        <w:br/>
      </w:r>
    </w:p>
    <w:p>
      <w:pPr>
        <w:jc w:val="center"/>
      </w:pPr>
      <w:r>
        <w:rPr>
          <w:b w:val="0"/>
          <w:i w:val="0"/>
        </w:rPr>
        <w:br/>
        <w:t xml:space="preserve">      Số: 08/2007/QĐ-BKHCN</w:t>
        <w:br/>
        <w:t xml:space="preserve">     </w:t>
      </w:r>
    </w:p>
    <w:p>
      <w:pPr>
        <w:jc w:val="center"/>
      </w:pPr>
      <w:r>
        <w:rPr>
          <w:b w:val="0"/>
          <w:i w:val="0"/>
        </w:rPr>
        <w:br/>
        <w:t xml:space="preserve">      Hà Nội, Ngày 6 tháng 4 năm 2007</w:t>
        <w:br/>
        <w:t xml:space="preserve">     </w:t>
      </w:r>
    </w:p>
    <w:p>
      <w:pPr>
        <w:jc w:val="center"/>
      </w:pPr>
      <w:r>
        <w:rPr>
          <w:b/>
          <w:i w:val="0"/>
        </w:rPr>
        <w:t>QUYẾT ĐỊNH</w:t>
      </w:r>
    </w:p>
    <w:p>
      <w:r>
        <w:rPr>
          <w:b/>
          <w:i w:val="0"/>
        </w:rPr>
        <w:t xml:space="preserve">Về việc ban hành "Quy định về Tiêu chí xác định tổ chức khoa học </w:t>
      </w:r>
      <w:r>
        <w:rPr>
          <w:b/>
          <w:i w:val="0"/>
        </w:rPr>
        <w:t xml:space="preserve">và công nghệ nghiên cứu cơ bản, </w:t>
      </w:r>
      <w:r>
        <w:rPr>
          <w:b/>
          <w:i w:val="0"/>
        </w:rPr>
        <w:t xml:space="preserve">nghiên cứu chiến lược, </w:t>
      </w:r>
      <w:r>
        <w:rPr>
          <w:b/>
          <w:i w:val="0"/>
        </w:rPr>
        <w:t>chính sách phục vụ quản lý nhà nước"</w:t>
      </w:r>
    </w:p>
    <w:p>
      <w:r>
        <w:rPr>
          <w:b/>
          <w:i w:val="0"/>
        </w:rPr>
        <w:t>___________________</w:t>
      </w:r>
    </w:p>
    <w:p>
      <w:r>
        <w:rPr>
          <w:b/>
          <w:i w:val="0"/>
        </w:rPr>
        <w:t>BỘ TRƯỞNG BỘ KHOA HỌC VÀ CÔNG NGHỆ</w:t>
      </w:r>
    </w:p>
    <w:p>
      <w:r>
        <w:rPr>
          <w:b w:val="0"/>
          <w:i/>
        </w:rPr>
        <w:t>Căn cứ Nghị định số 54/2003/NĐ-CP ngày 19/5/2003 của Chính phủ quy định chức năng, nhiệm vụ, quyền hạn và cơ cấu tổ chức của Bộ Khoa học và Công nghệ và Nghị định số 28/2004/NĐ-CP ngày 16/01/2004 của Chính phủ sửa đổi bổ sung một số điều của Nghị định số 54/2003/NĐ-CP;</w:t>
      </w:r>
    </w:p>
    <w:p>
      <w:r>
        <w:rPr>
          <w:b w:val="0"/>
          <w:i/>
        </w:rPr>
        <w:t>Căn cứ Nghị định số 115/2005/NĐ-CP ngày 05/9/2005 của Chính phủ quy định cơ chế tự chủ, tự chịu trách nhiệm của các tổ chức khoa học và công nghệ công lập;</w:t>
      </w:r>
    </w:p>
    <w:p>
      <w:r>
        <w:rPr>
          <w:b w:val="0"/>
          <w:i/>
        </w:rPr>
        <w:t>Xét đề nghị của Vụ trưởng Vụ Tổ chức Cán bộ.</w:t>
      </w:r>
    </w:p>
    <w:p>
      <w:r>
        <w:rPr>
          <w:b/>
          <w:i w:val="0"/>
        </w:rPr>
        <w:t>QUYẾT ĐỊNH:</w:t>
      </w:r>
    </w:p>
    <w:p>
      <w:r>
        <w:rPr>
          <w:b/>
          <w:i w:val="0"/>
        </w:rPr>
        <w:t xml:space="preserve">Điều 1. </w:t>
      </w:r>
      <w:r>
        <w:rPr>
          <w:b w:val="0"/>
          <w:i w:val="0"/>
        </w:rPr>
        <w:t>Ban hành kèm theo Quyết định này "Quy định về Tiêu chí xác định tổ chức khoa học và công nghệ nghiên cứu cơ bản, nghiên cứu chiến lược, chính sách phục vụ quản lý nhà nước", phục vụ triển khai thực hiện Nghị định 115/2005/NĐ-CP ngày 05/9/2005 của Chính phủ quy định cơ chế tự chủ, tự chịu trách nhiệm của các tổ chức khoa học và công nghệ công lập.</w:t>
      </w:r>
    </w:p>
    <w:p>
      <w:r>
        <w:rPr>
          <w:b/>
          <w:i w:val="0"/>
        </w:rPr>
        <w:t xml:space="preserve">Điều 2. </w:t>
      </w:r>
      <w:r>
        <w:rPr>
          <w:b w:val="0"/>
          <w:i w:val="0"/>
        </w:rPr>
        <w:t>Đối với các tổ chức khoa học và công nghệ công lập mới được thành lập, tạm thời áp dụng theo các tiêu chí tại mục I và mục II của Quy định ban hành kèm theo Quyết định này. Sau 3 năm hoạt động kể từ ngày thành lập, cơ quan có thẩm quyền sẽ áp dụng đầy đủ các tiêu chí để phân loại đối với các tổ chức khoa học và công nghệ này.</w:t>
      </w:r>
    </w:p>
    <w:p>
      <w:r>
        <w:rPr>
          <w:b/>
          <w:i w:val="0"/>
        </w:rPr>
        <w:t xml:space="preserve">Điều 3. </w:t>
      </w:r>
      <w:r>
        <w:rPr>
          <w:b w:val="0"/>
          <w:i w:val="0"/>
        </w:rPr>
        <w:t>Các Bộ, ngành, địa phương căn cứ các tiêu chí ban hành kèm theo Quyết định này để xác định và lập danh sách các tổ chức khoa học và công nghệ công lập trực thuộc là tổ chức nghiên cứu cơ bản, nghiên cứu chiến lược, chính sách phục vụ quản lý nhà nước, phê duyệt đề án kiện toàn tổ chức, nâng cao hiệu quả hoạt động của các tổ chức khoa học và công nghệ này theo quy định của Nghị định số 115/2005/NĐ-CP của Chính phủ.</w:t>
      </w:r>
    </w:p>
    <w:p>
      <w:r>
        <w:rPr>
          <w:b/>
          <w:i w:val="0"/>
        </w:rPr>
        <w:t xml:space="preserve">Điều 4. </w:t>
      </w:r>
      <w:r>
        <w:rPr>
          <w:b w:val="0"/>
          <w:i w:val="0"/>
        </w:rPr>
        <w:t>Quyết định này có hiệu lực sau 15 ngày, kể từ ngày đăng Công báo.</w:t>
      </w:r>
    </w:p>
    <w:p>
      <w:r>
        <w:rPr>
          <w:b/>
          <w:i w:val="0"/>
        </w:rPr>
        <w:t xml:space="preserve">Điều 5. </w:t>
      </w:r>
      <w:r>
        <w:rPr>
          <w:b w:val="0"/>
          <w:i w:val="0"/>
        </w:rPr>
        <w:t>Các Bộ trưởng, Thủ trưởng cơ quan ngang Bộ, Thủ trưởng cơ quan thuộc Chính phủ, Chủ tịch Hội đồng quản trị các Tổng công ty nhà nước, Chủ tịch Uỷ ban nhân dân các tỉnh, thành phố trực thuộc Trung ương, Thủ trưởng các tổ chức khoa học và công nghệ công lập và các cơ quan có liên quan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Đình Tiến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Đình Tiến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Đình Tiến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Lê Đình Tiến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