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08/2008/QĐ-TTg Về bổ sung khoản 3 Điều 4 Quyết định số 01/2008/QĐ-TTg ngày 07 tháng 01 năm 2008 của Thủ tướng Chính phủ</w:t>
      </w:r>
    </w:p>
    <w:p>
      <w:r>
        <w:rPr>
          <w:b w:val="0"/>
          <w:i w:val="0"/>
        </w:rPr>
        <w:br/>
      </w:r>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08/2008/QĐ-TTg</w:t>
        <w:br/>
        <w:t xml:space="preserve">     </w:t>
      </w:r>
      <w:r>
        <w:rPr>
          <w:b w:val="0"/>
          <w:i w:val="0"/>
        </w:rPr>
        <w:br/>
      </w:r>
      <w:r>
        <w:rPr>
          <w:b w:val="0"/>
          <w:i/>
        </w:rPr>
        <w:br/>
        <w:t xml:space="preserve">      Hà Nội, ngày 10 tháng 1 năm 2008</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08/2008/QĐ-TTg</w:t>
        <w:br/>
        <w:t xml:space="preserve">     </w:t>
      </w:r>
      <w:r>
        <w:rPr>
          <w:b w:val="0"/>
          <w:i w:val="0"/>
        </w:rPr>
        <w:br/>
      </w:r>
      <w:r>
        <w:rPr>
          <w:b w:val="0"/>
          <w:i/>
        </w:rPr>
        <w:br/>
        <w:t xml:space="preserve">      Hà Nội, ngày 10 tháng 1 năm 2008</w:t>
        <w:br/>
        <w:t xml:space="preserve">     </w:t>
      </w:r>
      <w:r>
        <w:rPr>
          <w:b w:val="0"/>
          <w:i w:val="0"/>
        </w:rPr>
        <w:br/>
      </w:r>
      <w:r>
        <w:rPr>
          <w:b w:val="0"/>
          <w:i w:val="0"/>
        </w:rPr>
        <w:br/>
      </w:r>
    </w:p>
    <w:p>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THỦ TƯỚNG CHÍNH PHỦ</w:t>
        <w:br/>
        <w:t xml:space="preserve">      </w:t>
      </w:r>
      <w:r>
        <w:rPr>
          <w:b w:val="0"/>
          <w:i w:val="0"/>
        </w:rPr>
        <w:br/>
      </w:r>
      <w:r>
        <w:rPr>
          <w:b w:val="0"/>
          <w:i w:val="0"/>
        </w:rPr>
        <w:br/>
      </w:r>
    </w:p>
    <w:p>
      <w:r>
        <w:rPr>
          <w:b w:val="0"/>
          <w:i w:val="0"/>
        </w:rPr>
        <w:br/>
        <w:t xml:space="preserve">       THỦ TƯỚNG CHÍNH PHỦ</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08/2008/QĐ-TTg</w:t>
        <w:br/>
        <w:t xml:space="preserve">     </w:t>
      </w:r>
      <w:r>
        <w:rPr>
          <w:b w:val="0"/>
          <w:i w:val="0"/>
        </w:rPr>
        <w:br/>
      </w:r>
      <w:r>
        <w:rPr>
          <w:b w:val="0"/>
          <w:i/>
        </w:rPr>
        <w:br/>
        <w:t xml:space="preserve">      Hà Nội, ngày 10 tháng 1 năm 2008</w:t>
        <w:br/>
        <w:t xml:space="preserve">     </w:t>
      </w:r>
      <w:r>
        <w:rPr>
          <w:b w:val="0"/>
          <w:i w:val="0"/>
        </w:rPr>
        <w:br/>
      </w:r>
    </w:p>
    <w:p>
      <w:pPr>
        <w:jc w:val="center"/>
      </w:pPr>
      <w:r>
        <w:rPr>
          <w:b w:val="0"/>
          <w:i w:val="0"/>
        </w:rPr>
        <w:br/>
        <w:t xml:space="preserve">      Số: 08/2008/QĐ-TTg</w:t>
        <w:br/>
        <w:t xml:space="preserve">     </w:t>
      </w:r>
    </w:p>
    <w:p>
      <w:pPr>
        <w:jc w:val="center"/>
      </w:pPr>
      <w:r>
        <w:rPr>
          <w:b w:val="0"/>
          <w:i w:val="0"/>
        </w:rPr>
        <w:br/>
        <w:t xml:space="preserve">      Hà Nội, ngày 10 tháng 1 năm 2008</w:t>
        <w:br/>
        <w:t xml:space="preserve">     </w:t>
      </w:r>
    </w:p>
    <w:p>
      <w:r>
        <w:rPr>
          <w:b/>
          <w:i w:val="0"/>
        </w:rPr>
        <w:t>QUYẾT ĐỊNH</w:t>
      </w:r>
    </w:p>
    <w:p>
      <w:r>
        <w:rPr>
          <w:b/>
          <w:i w:val="0"/>
        </w:rPr>
        <w:t xml:space="preserve">Về bổ sung khoản 3 Điều 4 Quyết định số 01/2008/QĐ-TTg </w:t>
      </w:r>
      <w:r>
        <w:rPr>
          <w:b/>
          <w:i w:val="0"/>
        </w:rPr>
        <w:t>ngày 07 tháng 01 năm 2008 của Thủ tướng Chính phủ</w:t>
      </w:r>
    </w:p>
    <w:p>
      <w:r>
        <w:rPr>
          <w:b w:val="0"/>
          <w:i w:val="0"/>
        </w:rPr>
        <w:t>_____________________________</w:t>
      </w:r>
    </w:p>
    <w:p>
      <w:r>
        <w:rPr>
          <w:b/>
          <w:i w:val="0"/>
        </w:rPr>
        <w:t>THỦ TƯỚNG CHÍNH PHỦ</w:t>
      </w:r>
    </w:p>
    <w:p>
      <w:r>
        <w:rPr>
          <w:b w:val="0"/>
          <w:i/>
        </w:rPr>
        <w:t>Căn cứ Luật Tổ chức Chính phủ ngày 25 tháng 12 năm 2001;</w:t>
      </w:r>
    </w:p>
    <w:p>
      <w:r>
        <w:rPr>
          <w:b w:val="0"/>
          <w:i/>
        </w:rPr>
        <w:t>Căn cứ Quyết định số 34/2007/QĐ-TTg ngày 12 tháng 3 năm 2007 của Thủ tướng Chính phủ về việc ban hành Quy chế thành lập, tổ chức và hoạt động của tổ chức phối hợp liên ngành;</w:t>
      </w:r>
    </w:p>
    <w:p>
      <w:r>
        <w:rPr>
          <w:b w:val="0"/>
          <w:i/>
        </w:rPr>
        <w:t>Căn cứ Quyết định số 1525/QĐ-TTg ngày 13 tháng 11 năm 2007 của Thủ tướng Chính phủ về việc điều chỉnh phân công người đứng đầu tổ chức phối hợp liên ngành do Thủ tướng Chính phủ thành lập;</w:t>
      </w:r>
    </w:p>
    <w:p>
      <w:r>
        <w:rPr>
          <w:b w:val="0"/>
          <w:i/>
        </w:rPr>
        <w:t>Xét đề nghị của Trưởng ban Ban Chỉ đạo Đổi mới và Phát triển doanh nghiệp,</w:t>
      </w:r>
    </w:p>
    <w:p>
      <w:r>
        <w:rPr>
          <w:b/>
          <w:i w:val="0"/>
        </w:rPr>
        <w:t>QUYẾT ĐỊNH:</w:t>
      </w:r>
    </w:p>
    <w:p>
      <w:r>
        <w:rPr>
          <w:b/>
          <w:i w:val="0"/>
        </w:rPr>
        <w:t>Điều 1.</w:t>
      </w:r>
      <w:r>
        <w:rPr>
          <w:b w:val="0"/>
          <w:i w:val="0"/>
        </w:rPr>
        <w:t xml:space="preserve"> Bổ sung khoản 3 Điều 4 Quyết định số 01/2008/QĐ-TTg ngày 07 tháng 01 năm 2008 của Thủ tướng Chính phủ về chức năng, nhiệm vụ, quyền hạn, trách nhiệm và tổ chức bộ máy của Ban Chỉ đạo Đổi mới và Phát triển doanh nghiệp như sau:</w:t>
      </w:r>
    </w:p>
    <w:p>
      <w:r>
        <w:rPr>
          <w:b w:val="0"/>
          <w:i w:val="0"/>
        </w:rPr>
        <w:t>Đại diện lãnh đạo Bộ Tư pháp làm ủy viên Ban Chỉ đạo Đổi mới và Phát triển doanh nghiệp.</w:t>
      </w:r>
    </w:p>
    <w:p>
      <w:r>
        <w:rPr>
          <w:b/>
          <w:i w:val="0"/>
        </w:rPr>
        <w:t xml:space="preserve">Điều 2. </w:t>
      </w:r>
      <w:r>
        <w:rPr>
          <w:b w:val="0"/>
          <w:i w:val="0"/>
        </w:rPr>
        <w:t>Trưởng ban Ban Chỉ đạo Đổi mới và Phát triển doanh nghiệp, các Bộ trưởng, Thủ trưởng cơ quan ngang Bộ, Thủ trưởng cơ quan thuộc Chính phủ, Chủ tịch Ủy ban nhân dân tỉnh, thành phố trực thuộc Trung ương, Hội đồng quản trị Tập đoàn kinh tế và Tổng công ty 91 chịu trách nhiệm thi hành Quyết định này./.</w:t>
      </w:r>
    </w:p>
    <w:p>
      <w:r>
        <w:rPr>
          <w:b w:val="0"/>
          <w:i w:val="0"/>
        </w:rPr>
        <w:br/>
      </w:r>
      <w:r>
        <w:rPr>
          <w:b w:val="0"/>
          <w:i w:val="0"/>
        </w:rPr>
        <w:br/>
      </w:r>
      <w:r>
        <w:rPr>
          <w:b/>
          <w:i w:val="0"/>
        </w:rPr>
        <w:br/>
      </w:r>
      <w:r>
        <w:rPr>
          <w:b/>
          <w:i w:val="0"/>
        </w:rPr>
        <w:br/>
        <w:t xml:space="preserve">      THỦ TƯỚNG </w:t>
        <w:br/>
        <w:t xml:space="preserve">     </w:t>
      </w:r>
      <w:r>
        <w:rPr>
          <w:b/>
          <w:i w:val="0"/>
        </w:rPr>
        <w:br/>
      </w:r>
      <w:r>
        <w:rPr>
          <w:b/>
          <w:i w:val="0"/>
        </w:rPr>
        <w:br/>
      </w:r>
      <w:r>
        <w:rPr>
          <w:b/>
          <w:i w:val="0"/>
        </w:rPr>
        <w:br/>
        <w:t xml:space="preserve">      Nguyễn Tấn Dũng</w:t>
        <w:br/>
        <w:t xml:space="preserve">     </w:t>
      </w:r>
      <w:r>
        <w:rPr>
          <w:b/>
          <w:i w:val="0"/>
        </w:rPr>
        <w:br/>
      </w:r>
      <w:r>
        <w:rPr>
          <w:b w:val="0"/>
          <w:i w:val="0"/>
        </w:rPr>
        <w:br/>
      </w:r>
      <w:r>
        <w:rPr>
          <w:b w:val="0"/>
          <w:i w:val="0"/>
        </w:rPr>
        <w:br/>
      </w:r>
    </w:p>
    <w:p>
      <w:r>
        <w:rPr>
          <w:b w:val="0"/>
          <w:i w:val="0"/>
        </w:rPr>
        <w:br/>
      </w:r>
      <w:r>
        <w:rPr>
          <w:b/>
          <w:i w:val="0"/>
        </w:rPr>
        <w:br/>
      </w:r>
      <w:r>
        <w:rPr>
          <w:b/>
          <w:i w:val="0"/>
        </w:rPr>
        <w:br/>
        <w:t xml:space="preserve">      THỦ TƯỚNG </w:t>
        <w:br/>
        <w:t xml:space="preserve">     </w:t>
      </w:r>
      <w:r>
        <w:rPr>
          <w:b/>
          <w:i w:val="0"/>
        </w:rPr>
        <w:br/>
      </w:r>
      <w:r>
        <w:rPr>
          <w:b/>
          <w:i w:val="0"/>
        </w:rPr>
        <w:br/>
      </w:r>
      <w:r>
        <w:rPr>
          <w:b/>
          <w:i w:val="0"/>
        </w:rPr>
        <w:br/>
        <w:t xml:space="preserve">      Nguyễn Tấn Dũng</w:t>
        <w:br/>
        <w:t xml:space="preserve">     </w:t>
      </w:r>
      <w:r>
        <w:rPr>
          <w:b/>
          <w:i w:val="0"/>
        </w:rPr>
        <w:br/>
      </w:r>
      <w:r>
        <w:rPr>
          <w:b w:val="0"/>
          <w:i w:val="0"/>
        </w:rPr>
        <w:br/>
      </w:r>
    </w:p>
    <w:p>
      <w:pPr>
        <w:jc w:val="center"/>
      </w:pPr>
      <w:r>
        <w:rPr>
          <w:b w:val="0"/>
          <w:i w:val="0"/>
        </w:rPr>
        <w:br/>
      </w:r>
      <w:r>
        <w:rPr>
          <w:b/>
          <w:i w:val="0"/>
        </w:rPr>
        <w:br/>
        <w:t xml:space="preserve">      THỦ TƯỚNG </w:t>
        <w:br/>
        <w:t xml:space="preserve">     </w:t>
      </w:r>
      <w:r>
        <w:rPr>
          <w:b w:val="0"/>
          <w:i w:val="0"/>
        </w:rPr>
        <w:br/>
      </w:r>
      <w:r>
        <w:rPr>
          <w:b w:val="0"/>
          <w:i w:val="0"/>
        </w:rPr>
        <w:br/>
      </w:r>
      <w:r>
        <w:rPr>
          <w:b/>
          <w:i w:val="0"/>
        </w:rPr>
        <w:br/>
        <w:t xml:space="preserve">      Nguyễn Tấn Dũng</w:t>
        <w:br/>
        <w:t xml:space="preserve">     </w:t>
      </w:r>
      <w:r>
        <w:rPr>
          <w:b w:val="0"/>
          <w:i w:val="0"/>
        </w:rPr>
        <w:br/>
      </w:r>
    </w:p>
    <w:p>
      <w:r>
        <w:rPr>
          <w:b w:val="0"/>
          <w:i w:val="0"/>
        </w:rPr>
        <w:br/>
        <w:t xml:space="preserve">      THỦ TƯỚNG </w:t>
        <w:br/>
        <w:t xml:space="preserve">     </w:t>
      </w:r>
    </w:p>
    <w:p>
      <w:r>
        <w:rPr>
          <w:b w:val="0"/>
          <w:i w:val="0"/>
        </w:rPr>
        <w:br/>
        <w:t xml:space="preserve">      Nguyễn Tấn Dũng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