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08/2014/QĐ-UBND Ban hành Danh mục cây trồng, cây khuyến khích trồng, cây hạn chế trồng, cây cấm trồng, cây bảo tồn trong các đô thị thuộc địa bàn tỉnh Vĩnh Long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08/2014/QĐ-UBND</w:t>
        <w:br/>
        <w:t xml:space="preserve">     </w:t>
      </w:r>
      <w:r>
        <w:rPr>
          <w:b w:val="0"/>
          <w:i w:val="0"/>
        </w:rPr>
        <w:br/>
      </w:r>
      <w:r>
        <w:rPr>
          <w:b w:val="0"/>
          <w:i/>
        </w:rPr>
        <w:br/>
        <w:t xml:space="preserve">      Vĩnh Long, ngày 12 tháng 5 năm 2014</w:t>
        <w:br/>
        <w:t xml:space="preserve">     </w:t>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08/2014/QĐ-UBND</w:t>
        <w:br/>
        <w:t xml:space="preserve">     </w:t>
      </w:r>
      <w:r>
        <w:rPr>
          <w:b w:val="0"/>
          <w:i w:val="0"/>
        </w:rPr>
        <w:br/>
      </w:r>
      <w:r>
        <w:rPr>
          <w:b w:val="0"/>
          <w:i/>
        </w:rPr>
        <w:br/>
        <w:t xml:space="preserve">      Vĩnh Long, ngày 12 tháng 5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08/2014/QĐ-UBND</w:t>
        <w:br/>
        <w:t xml:space="preserve">     </w:t>
      </w:r>
      <w:r>
        <w:rPr>
          <w:b w:val="0"/>
          <w:i w:val="0"/>
        </w:rPr>
        <w:br/>
      </w:r>
      <w:r>
        <w:rPr>
          <w:b w:val="0"/>
          <w:i/>
        </w:rPr>
        <w:br/>
        <w:t xml:space="preserve">      Vĩnh Long, ngày 12 tháng 5 năm 2014</w:t>
        <w:br/>
        <w:t xml:space="preserve">     </w:t>
      </w:r>
      <w:r>
        <w:rPr>
          <w:b w:val="0"/>
          <w:i w:val="0"/>
        </w:rPr>
        <w:br/>
      </w:r>
    </w:p>
    <w:p>
      <w:pPr>
        <w:jc w:val="center"/>
      </w:pPr>
      <w:r>
        <w:rPr>
          <w:b w:val="0"/>
          <w:i w:val="0"/>
        </w:rPr>
        <w:br/>
        <w:t xml:space="preserve">      Số: 08/2014/QĐ-UBND</w:t>
        <w:br/>
        <w:t xml:space="preserve">     </w:t>
      </w:r>
    </w:p>
    <w:p>
      <w:pPr>
        <w:jc w:val="center"/>
      </w:pPr>
      <w:r>
        <w:rPr>
          <w:b w:val="0"/>
          <w:i w:val="0"/>
        </w:rPr>
        <w:br/>
        <w:t xml:space="preserve">      Vĩnh Long, ngày 12 tháng 5 năm 2014</w:t>
        <w:br/>
        <w:t xml:space="preserve">     </w:t>
      </w:r>
    </w:p>
    <w:p>
      <w:r>
        <w:rPr>
          <w:b/>
          <w:i w:val="0"/>
        </w:rPr>
        <w:t>QUYẾT ĐỊNH</w:t>
      </w:r>
    </w:p>
    <w:p>
      <w:r>
        <w:rPr>
          <w:b/>
          <w:i w:val="0"/>
        </w:rPr>
        <w:t xml:space="preserve">Ban hành Danh mục cây trồng, cây khuyến khích trồng, </w:t>
      </w:r>
    </w:p>
    <w:p>
      <w:r>
        <w:rPr>
          <w:b/>
          <w:i w:val="0"/>
        </w:rPr>
        <w:t>cây hạn chế trồng, cây cấm trồng, cây bảo tồn trong các đô thị thuộc địa bàn tỉnh Vĩnh Long</w:t>
      </w:r>
    </w:p>
    <w:p>
      <w:r>
        <w:rPr>
          <w:b w:val="0"/>
          <w:i w:val="0"/>
        </w:rPr>
        <w:t>________________________</w:t>
      </w:r>
    </w:p>
    <w:p>
      <w:r>
        <w:rPr>
          <w:b/>
          <w:i w:val="0"/>
        </w:rPr>
        <w:t>ỦY</w:t>
      </w:r>
      <w:r>
        <w:rPr>
          <w:b/>
          <w:i w:val="0"/>
        </w:rPr>
        <w:t xml:space="preserve"> BAN NHÂN DÂN TỈNH </w:t>
      </w:r>
      <w:r>
        <w:rPr>
          <w:b/>
          <w:i w:val="0"/>
        </w:rPr>
        <w:t>VĨNH LONG</w:t>
      </w:r>
    </w:p>
    <w:p>
      <w:pPr>
        <w:jc w:val="both"/>
      </w:pPr>
      <w:r>
        <w:rPr>
          <w:b w:val="0"/>
          <w:i w:val="0"/>
        </w:rPr>
        <w:t>Căn cứ Luật Tổ chức Hội đồng nhân dân và Ủy ban nhân dân, ngày 26/11/2003;</w:t>
      </w:r>
    </w:p>
    <w:p>
      <w:pPr>
        <w:jc w:val="both"/>
      </w:pPr>
      <w:r>
        <w:rPr>
          <w:b w:val="0"/>
          <w:i w:val="0"/>
        </w:rPr>
        <w:t>Căn cứ Luật Ban hành văn bản quy phạm pháp luật của Hội đồng nhân dân và Ủy ban nhân dân, ngày 03/12/2004;</w:t>
      </w:r>
    </w:p>
    <w:p>
      <w:pPr>
        <w:jc w:val="both"/>
      </w:pPr>
      <w:r>
        <w:rPr>
          <w:b w:val="0"/>
          <w:i w:val="0"/>
        </w:rPr>
        <w:t>Căn cứ Luật Quy hoạch đô thị, ngày 17/6/2009;</w:t>
      </w:r>
    </w:p>
    <w:p>
      <w:pPr>
        <w:jc w:val="both"/>
      </w:pPr>
      <w:r>
        <w:rPr>
          <w:b w:val="0"/>
          <w:i w:val="0"/>
        </w:rPr>
        <w:t>Căn cứ Nghị định số 64/2010/NĐ-CP, ngày 11/6/2010 của Chính phủ về quản lý cây xanh đô thị;</w:t>
      </w:r>
    </w:p>
    <w:p>
      <w:pPr>
        <w:jc w:val="both"/>
      </w:pPr>
      <w:r>
        <w:rPr>
          <w:b w:val="0"/>
          <w:i w:val="0"/>
        </w:rPr>
        <w:t>Căn cứ Thông tư số 20/2005/TT-BXD, ngày 20/12/2005 của Bộ trưởng Bộ Xây dựng hướng dẫn quản lý cây xanh đô thị;</w:t>
      </w:r>
    </w:p>
    <w:p>
      <w:pPr>
        <w:jc w:val="both"/>
      </w:pPr>
      <w:r>
        <w:rPr>
          <w:b w:val="0"/>
          <w:i w:val="0"/>
        </w:rPr>
        <w:t>Căn cứ Thông tư số 20/2009/TT-BXD, ngày 30/6/2009 của Bộ trưởng Bộ Xây dựng về sửa đổi, bổ sung Thông tư số 20/2005/TT-BXD, ngày 20/12/2005 của Bộ Xây dựng hướng dẫn quản lý cây xanh đô thị;</w:t>
      </w:r>
    </w:p>
    <w:p>
      <w:pPr>
        <w:jc w:val="both"/>
      </w:pPr>
      <w:r>
        <w:rPr>
          <w:b w:val="0"/>
          <w:i w:val="0"/>
        </w:rPr>
        <w:t>Căn cứ Quyết định số 13/2012/QĐ-UBND, ngày 20/8/2012 của Ủy ban nhân dân tỉnh Vĩnh Long về việc phân cấp quản lý cây xanh đô thị trên địa bàn tỉnh Vĩnh Long;</w:t>
      </w:r>
    </w:p>
    <w:p>
      <w:pPr>
        <w:jc w:val="both"/>
      </w:pPr>
      <w:r>
        <w:rPr>
          <w:b w:val="0"/>
          <w:i w:val="0"/>
        </w:rPr>
        <w:t>Theo đề nghị của Giám đốc Sở Xây dựng,</w:t>
      </w:r>
    </w:p>
    <w:p>
      <w:r>
        <w:rPr>
          <w:b/>
          <w:i w:val="0"/>
        </w:rPr>
        <w:t>QUYẾT ĐỊNH:</w:t>
      </w:r>
    </w:p>
    <w:p>
      <w:r>
        <w:rPr>
          <w:b/>
          <w:i w:val="0"/>
        </w:rPr>
        <w:t xml:space="preserve">Điều 1. </w:t>
      </w:r>
      <w:r>
        <w:rPr>
          <w:b w:val="0"/>
          <w:i w:val="0"/>
        </w:rPr>
        <w:t>Ban hành kèm theo Quyết định này Danh mục cây trồng, cây khuyến khích trồng, cây hạn chế trồng, cây cấm trồng, cây bảo tồn trong các đô thị thuộc địa bàn tỉnh Vĩnh Long.</w:t>
      </w:r>
    </w:p>
    <w:p>
      <w:r>
        <w:rPr>
          <w:b/>
          <w:i w:val="0"/>
        </w:rPr>
        <w:t xml:space="preserve">Điều 2. </w:t>
      </w:r>
      <w:r>
        <w:rPr>
          <w:b w:val="0"/>
          <w:i w:val="0"/>
        </w:rPr>
        <w:t>Những loại cây xanh đã trồng trước khi Quyết định này có hiệu lực thi hành thuộc Danh mục cây cấm trồng hoặc hạn chế trồng, cơ quan quản lý cây xanh lập kế hoạch từng bước thay thế theo qui định. Các cây xanh được phép trồng phát sinh ngoài Danh mục được ban hành, cơ quan quản lý cây xanh đô thị trình Chủ tịch UBND tỉnh xem xét giải quyết cụ thể từng trường hợp.</w:t>
      </w:r>
    </w:p>
    <w:p>
      <w:r>
        <w:rPr>
          <w:b/>
          <w:i w:val="0"/>
        </w:rPr>
        <w:t xml:space="preserve">Điều 3. </w:t>
      </w:r>
      <w:r>
        <w:rPr>
          <w:b w:val="0"/>
          <w:i w:val="0"/>
        </w:rPr>
        <w:t>Chánh Văn phòng Ủy ban nhân dân tỉnh; Giám đốc các Sở: Xây dựng, Nông nghiệp và Phát triển nông thôn, Giao thông vận tải, Kế hoạch và Đầu tư, Tài chính; Chủ tịch Ủy ban nhân dân các huyện, thị xã, thành phố; Công ty Trách nhiệm hữu hạn một thành viên Công trình công cộng Vĩnh Long và thủ trưởng các cơ quan, đơn vị có liên quan chịu trách nhiệm thi hành Quyết định này.</w:t>
      </w:r>
    </w:p>
    <w:p>
      <w:r>
        <w:rPr>
          <w:b w:val="0"/>
          <w:i w:val="0"/>
        </w:rPr>
        <w:t>Quyết định có hiệu lực thi hành sau 10 ngày kể từ ngày ký ban hành và đăng Công báo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w:t>
            </w:r>
            <w:r>
              <w:rPr>
                <w:b/>
                <w:i w:val="0"/>
              </w:rPr>
              <w:t>UỶ BAN NHÂN DÂN</w:t>
            </w:r>
            <w:r>
              <w:rPr>
                <w:b w:val="0"/>
                <w:i w:val="0"/>
              </w:rPr>
              <w:br/>
            </w:r>
            <w:r>
              <w:rPr>
                <w:b/>
                <w:i w:val="0"/>
              </w:rPr>
              <w:t>CHỦ TỊCH</w:t>
            </w:r>
            <w:r>
              <w:br/>
            </w:r>
            <w:r>
              <w:rPr>
                <w:b/>
                <w:i/>
              </w:rPr>
              <w:t>Đã ký</w:t>
            </w:r>
            <w:r>
              <w:rPr>
                <w:b w:val="0"/>
                <w:i w:val="0"/>
              </w:rPr>
              <w:br/>
            </w:r>
            <w:r>
              <w:rPr>
                <w:b w:val="0"/>
                <w:i w:val="0"/>
              </w:rPr>
              <w:t xml:space="preserve"> </w:t>
            </w:r>
            <w:r>
              <w:rPr>
                <w:b w:val="0"/>
                <w:i w:val="0"/>
              </w:rPr>
              <w:br/>
            </w:r>
            <w:r>
              <w:rPr>
                <w:b/>
                <w:i w:val="0"/>
              </w:rPr>
              <w:t>Nguyễn Văn Diệp</w:t>
            </w:r>
          </w:p>
        </w:tc>
      </w:tr>
    </w:tbl>
    <w:p>
      <w:r>
        <w:rPr>
          <w:b/>
          <w:i w:val="0"/>
        </w:rPr>
        <w:t>DANH MỤC</w:t>
      </w:r>
    </w:p>
    <w:p>
      <w:r>
        <w:rPr>
          <w:b/>
          <w:i w:val="0"/>
        </w:rPr>
        <w:t xml:space="preserve">Cây trồng, cây khuyến khích trồng, cây hạn chế trồng, </w:t>
      </w:r>
    </w:p>
    <w:p>
      <w:r>
        <w:rPr>
          <w:b/>
          <w:i w:val="0"/>
        </w:rPr>
        <w:t>cây cấm trồng, cây bảo tồn trong các đô thị thuộc địa bàn tỉnh vĩnh long</w:t>
      </w:r>
    </w:p>
    <w:p>
      <w:r>
        <w:rPr>
          <w:b w:val="0"/>
          <w:i/>
        </w:rPr>
        <w:t>(Ban hành kèm theo Quyết định số 08/2014/QĐ-UBND,ngày 12/5/2014 của Ủy ban nhân dân tỉnh Vĩnh Long)</w:t>
      </w:r>
    </w:p>
    <w:p>
      <w:r>
        <w:rPr>
          <w:b w:val="0"/>
          <w:i w:val="0"/>
        </w:rPr>
        <w:t>_______________________</w:t>
      </w:r>
    </w:p>
    <w:p>
      <w:r>
        <w:rPr>
          <w:b/>
          <w:i w:val="0"/>
        </w:rPr>
        <w:t>1. Cây trồng trong các đô thị thuộc địa bàn tỉnh Vĩnh Long:</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cây</w:t>
            </w:r>
          </w:p>
        </w:tc>
        <w:tc>
          <w:tcPr>
            <w:tcW w:type="dxa" w:w="785"/>
          </w:tcPr>
          <w:p>
            <w:r>
              <w:rPr>
                <w:b w:val="0"/>
                <w:i w:val="0"/>
              </w:rPr>
              <w:br/>
            </w:r>
            <w:r>
              <w:rPr>
                <w:b/>
                <w:i w:val="0"/>
              </w:rPr>
              <w:t>Tên khoa học</w:t>
            </w:r>
          </w:p>
        </w:tc>
        <w:tc>
          <w:tcPr>
            <w:tcW w:type="dxa" w:w="785"/>
          </w:tcPr>
          <w:p>
            <w:r>
              <w:rPr>
                <w:b w:val="0"/>
                <w:i w:val="0"/>
              </w:rPr>
              <w:br/>
            </w:r>
            <w:r>
              <w:rPr>
                <w:b/>
                <w:i w:val="0"/>
              </w:rPr>
              <w:t>Cây cao</w:t>
            </w:r>
            <w:r>
              <w:rPr>
                <w:b w:val="0"/>
                <w:i w:val="0"/>
              </w:rPr>
              <w:br/>
            </w:r>
            <w:r>
              <w:rPr>
                <w:b/>
                <w:i w:val="0"/>
              </w:rPr>
              <w:t>(m)</w:t>
            </w:r>
          </w:p>
        </w:tc>
        <w:tc>
          <w:tcPr>
            <w:tcW w:type="dxa" w:w="785"/>
          </w:tcPr>
          <w:p>
            <w:r>
              <w:rPr>
                <w:b w:val="0"/>
                <w:i w:val="0"/>
              </w:rPr>
              <w:br/>
            </w:r>
            <w:r>
              <w:rPr>
                <w:b/>
                <w:i w:val="0"/>
              </w:rPr>
              <w:t>Đường kính</w:t>
            </w:r>
            <w:r>
              <w:rPr>
                <w:b w:val="0"/>
                <w:i w:val="0"/>
              </w:rPr>
              <w:br/>
            </w:r>
            <w:r>
              <w:rPr>
                <w:b/>
                <w:i w:val="0"/>
              </w:rPr>
              <w:t>tán (m)</w:t>
            </w:r>
          </w:p>
        </w:tc>
        <w:tc>
          <w:tcPr>
            <w:tcW w:type="dxa" w:w="785"/>
          </w:tcPr>
          <w:p>
            <w:r>
              <w:rPr>
                <w:b w:val="0"/>
                <w:i w:val="0"/>
              </w:rPr>
              <w:br/>
            </w:r>
            <w:r>
              <w:rPr>
                <w:b/>
                <w:i w:val="0"/>
              </w:rPr>
              <w:t>Hình thức tán</w:t>
            </w:r>
            <w:r>
              <w:rPr>
                <w:b w:val="0"/>
                <w:i w:val="0"/>
              </w:rPr>
              <w:br/>
            </w:r>
            <w:r>
              <w:rPr>
                <w:b w:val="0"/>
                <w:i w:val="0"/>
              </w:rPr>
              <w:t xml:space="preserve"> </w:t>
            </w:r>
          </w:p>
        </w:tc>
        <w:tc>
          <w:tcPr>
            <w:tcW w:type="dxa" w:w="785"/>
          </w:tcPr>
          <w:p>
            <w:r>
              <w:rPr>
                <w:b w:val="0"/>
                <w:i w:val="0"/>
              </w:rPr>
              <w:br/>
            </w:r>
            <w:r>
              <w:rPr>
                <w:b/>
                <w:i w:val="0"/>
              </w:rPr>
              <w:t>Dạng lá</w:t>
            </w:r>
          </w:p>
        </w:tc>
        <w:tc>
          <w:tcPr>
            <w:tcW w:type="dxa" w:w="785"/>
          </w:tcPr>
          <w:p>
            <w:r>
              <w:rPr>
                <w:b w:val="0"/>
                <w:i w:val="0"/>
              </w:rPr>
              <w:br/>
            </w:r>
            <w:r>
              <w:rPr>
                <w:b/>
                <w:i w:val="0"/>
              </w:rPr>
              <w:t>Màu lá xanh</w:t>
            </w:r>
          </w:p>
        </w:tc>
        <w:tc>
          <w:tcPr>
            <w:tcW w:type="dxa" w:w="785"/>
          </w:tcPr>
          <w:p>
            <w:r>
              <w:rPr>
                <w:b w:val="0"/>
                <w:i w:val="0"/>
              </w:rPr>
              <w:br/>
            </w:r>
            <w:r>
              <w:rPr>
                <w:b/>
                <w:i w:val="0"/>
              </w:rPr>
              <w:t>Kỳ rụng lá trơ cành</w:t>
            </w:r>
            <w:r>
              <w:rPr>
                <w:b w:val="0"/>
                <w:i w:val="0"/>
              </w:rPr>
              <w:br/>
            </w:r>
            <w:r>
              <w:rPr>
                <w:b/>
                <w:i w:val="0"/>
              </w:rPr>
              <w:t>(tháng)</w:t>
            </w:r>
          </w:p>
        </w:tc>
        <w:tc>
          <w:tcPr>
            <w:tcW w:type="dxa" w:w="785"/>
          </w:tcPr>
          <w:p>
            <w:r>
              <w:rPr>
                <w:b w:val="0"/>
                <w:i w:val="0"/>
              </w:rPr>
              <w:br/>
            </w:r>
            <w:r>
              <w:rPr>
                <w:b/>
                <w:i w:val="0"/>
              </w:rPr>
              <w:t>Kỳ nở hoa</w:t>
            </w:r>
            <w:r>
              <w:rPr>
                <w:b w:val="0"/>
                <w:i w:val="0"/>
              </w:rPr>
              <w:br/>
            </w:r>
            <w:r>
              <w:rPr>
                <w:b/>
                <w:i w:val="0"/>
              </w:rPr>
              <w:t>(tháng)</w:t>
            </w:r>
          </w:p>
        </w:tc>
        <w:tc>
          <w:tcPr>
            <w:tcW w:type="dxa" w:w="785"/>
          </w:tcPr>
          <w:p>
            <w:r>
              <w:rPr>
                <w:b w:val="0"/>
                <w:i w:val="0"/>
              </w:rPr>
              <w:br/>
            </w:r>
            <w:r>
              <w:rPr>
                <w:b/>
                <w:i w:val="0"/>
              </w:rPr>
              <w:t>Màu hoa</w:t>
            </w:r>
          </w:p>
        </w:tc>
      </w:tr>
    </w:tbl>
    <w:p>
      <w:pPr>
        <w:jc w:val="both"/>
      </w:pPr>
      <w:r>
        <w:rPr>
          <w:b w:val="0"/>
          <w:i w:val="0"/>
        </w:rPr>
        <w:t>Ghi chú: Các loại cây trồng này tạo được vẻ mỹ quan, cảnh quan đô thị, có màu sắc cả bốn mùa.</w:t>
      </w:r>
    </w:p>
    <w:p>
      <w:r>
        <w:rPr>
          <w:b/>
          <w:i w:val="0"/>
        </w:rPr>
        <w:t>2. Cây khuyến khích trồng trong các đô thị thuộc địa bàn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Loài cây</w:t>
            </w:r>
          </w:p>
        </w:tc>
      </w:tr>
    </w:tbl>
    <w:p>
      <w:pPr>
        <w:jc w:val="both"/>
      </w:pPr>
      <w:r>
        <w:rPr>
          <w:b w:val="0"/>
          <w:i w:val="0"/>
        </w:rPr>
        <w:t>Ghi chú: Các loại cây này dễ dàng thích nghi với điều kiện sống, hiện đã được trồng nhiều trên địa bàn tỉnh.</w:t>
      </w:r>
    </w:p>
    <w:p>
      <w:r>
        <w:rPr>
          <w:b/>
          <w:i w:val="0"/>
        </w:rPr>
        <w:t xml:space="preserve">3. Cây hạn chế trồng </w:t>
      </w:r>
      <w:r>
        <w:rPr>
          <w:b/>
          <w:i w:val="0"/>
        </w:rPr>
        <w:t>trong các đô thị thuộc địa bàn tỉnh Vĩnh Long: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Loài cây</w:t>
            </w:r>
          </w:p>
        </w:tc>
        <w:tc>
          <w:tcPr>
            <w:tcW w:type="dxa" w:w="2880"/>
          </w:tcPr>
          <w:p>
            <w:r>
              <w:rPr>
                <w:b w:val="0"/>
                <w:i w:val="0"/>
              </w:rPr>
              <w:br/>
            </w:r>
            <w:r>
              <w:rPr>
                <w:b/>
                <w:i w:val="0"/>
              </w:rPr>
              <w:t>Ghi chú</w:t>
            </w:r>
          </w:p>
        </w:tc>
      </w:tr>
    </w:tbl>
    <w:p>
      <w:pPr>
        <w:jc w:val="both"/>
      </w:pPr>
      <w:r>
        <w:rPr>
          <w:b w:val="0"/>
          <w:i w:val="0"/>
        </w:rPr>
        <w:t>- Vị trí cây hạn chế trồng trong các đô thị theo danh mục này bao gồm: Đường phố, khu vực sinh hoạt công cộng (quảng trường, công viên, vườn hoa, trường học, trụ sở cơ quan) và các khu vực thuộc sở hữu công cộng.</w:t>
      </w:r>
    </w:p>
    <w:p>
      <w:r>
        <w:rPr>
          <w:b/>
          <w:i w:val="0"/>
        </w:rPr>
        <w:t>4. Cây cấm trồng trong các đô thị thuộc địa bàn tỉnh Vĩnh Long: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Loài cây</w:t>
            </w:r>
          </w:p>
        </w:tc>
        <w:tc>
          <w:tcPr>
            <w:tcW w:type="dxa" w:w="2880"/>
          </w:tcPr>
          <w:p>
            <w:r>
              <w:rPr>
                <w:b w:val="0"/>
                <w:i w:val="0"/>
              </w:rPr>
              <w:br/>
            </w:r>
            <w:r>
              <w:rPr>
                <w:b/>
                <w:i w:val="0"/>
              </w:rPr>
              <w:t>Ghi chú</w:t>
            </w:r>
          </w:p>
        </w:tc>
      </w:tr>
    </w:tbl>
    <w:p>
      <w:pPr>
        <w:jc w:val="both"/>
      </w:pPr>
      <w:r>
        <w:rPr>
          <w:b w:val="0"/>
          <w:i w:val="0"/>
        </w:rPr>
        <w:t>- Vị trí cây cấm trồng trong các đô thị theo Danh mục này bao gồm: Đường phố, khu vực sinh hoạt công cộng (quảng trường, công viên, vườn hoa, trường học, trụ sở cơ quan) và các khu vực thuộc sở hữu công cộng.</w:t>
      </w:r>
    </w:p>
    <w:p>
      <w:pPr>
        <w:jc w:val="both"/>
      </w:pPr>
      <w:r>
        <w:rPr>
          <w:b/>
          <w:i w:val="0"/>
        </w:rPr>
        <w:t>5. Cây được bảo tồn trong các đô thị thuộc địa bàn tỉnh Vĩnh Long:</w:t>
      </w:r>
    </w:p>
    <w:p>
      <w:pPr>
        <w:jc w:val="both"/>
      </w:pPr>
      <w:r>
        <w:rPr>
          <w:b w:val="0"/>
          <w:i w:val="0"/>
        </w:rPr>
        <w:t>Cây được bảo tồn gồm:</w:t>
      </w:r>
    </w:p>
    <w:p>
      <w:pPr>
        <w:jc w:val="both"/>
      </w:pPr>
      <w:r>
        <w:rPr>
          <w:b w:val="0"/>
          <w:i w:val="0"/>
        </w:rPr>
        <w:t>+  Các loại cây cổ thụ.</w:t>
      </w:r>
    </w:p>
    <w:p>
      <w:pPr>
        <w:jc w:val="both"/>
      </w:pPr>
      <w:r>
        <w:rPr>
          <w:b w:val="0"/>
          <w:i w:val="0"/>
        </w:rPr>
        <w:t xml:space="preserve">+ Cây thuộc danh mục loài cây quý hiếm, cây được liệt kê trong sách đỏ Việt Nam, cây được công nhận có giá trị lịch sử văn hoá như: </w:t>
      </w:r>
      <w:r>
        <w:rPr>
          <w:b w:val="0"/>
          <w:i/>
        </w:rPr>
        <w:t>Thuỷ tùng</w:t>
      </w:r>
      <w:r>
        <w:rPr>
          <w:b w:val="0"/>
          <w:i w:val="0"/>
        </w:rPr>
        <w:t xml:space="preserve">, </w:t>
      </w:r>
      <w:r>
        <w:rPr>
          <w:b w:val="0"/>
          <w:i/>
        </w:rPr>
        <w:t>hoàng đàn</w:t>
      </w:r>
      <w:r>
        <w:rPr>
          <w:b w:val="0"/>
          <w:i w:val="0"/>
        </w:rPr>
        <w:t xml:space="preserve">, </w:t>
      </w:r>
      <w:r>
        <w:rPr>
          <w:b w:val="0"/>
          <w:i/>
        </w:rPr>
        <w:t>gõ đỏ</w:t>
      </w:r>
      <w:r>
        <w:rPr>
          <w:b w:val="0"/>
          <w:i w:val="0"/>
        </w:rPr>
        <w:t xml:space="preserve">, </w:t>
      </w:r>
      <w:r>
        <w:rPr>
          <w:b w:val="0"/>
          <w:i/>
        </w:rPr>
        <w:t>trắc</w:t>
      </w:r>
      <w:r>
        <w:rPr>
          <w:b w:val="0"/>
          <w:i w:val="0"/>
        </w:rPr>
        <w:t xml:space="preserve">, </w:t>
      </w:r>
      <w:r>
        <w:rPr>
          <w:b w:val="0"/>
          <w:i/>
        </w:rPr>
        <w:t>cẩm lai</w:t>
      </w:r>
      <w:r>
        <w:rPr>
          <w:b w:val="0"/>
          <w:i w:val="0"/>
        </w:rPr>
        <w:t>, giáng hương quả to…</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Diệp</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Diệp</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Diệp</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Diệp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