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08/2023/QĐ-UBND Về việc quy định giá bán nước sạch sinh hoạt trên địa bàn tỉnh Đắk Lắk</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ĐẮK LẮK</w:t>
            </w:r>
            <w:r>
              <w:rPr>
                <w:b w:val="0"/>
                <w:i w:val="0"/>
              </w:rPr>
              <w:t xml:space="preserve">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quy định giá bán nước sạch sinh hoạt</w:t>
      </w:r>
      <w:r>
        <w:rPr>
          <w:b/>
          <w:i w:val="0"/>
        </w:rPr>
        <w:t xml:space="preserve"> </w:t>
      </w:r>
      <w:r>
        <w:rPr>
          <w:b/>
          <w:i w:val="0"/>
        </w:rPr>
        <w:t>trên đ</w:t>
      </w:r>
      <w:r>
        <w:rPr>
          <w:b/>
          <w:i w:val="0"/>
        </w:rPr>
        <w:t>ị</w:t>
      </w:r>
      <w:r>
        <w:rPr>
          <w:b/>
          <w:i w:val="0"/>
        </w:rPr>
        <w:t>a bàn</w:t>
      </w:r>
      <w:r>
        <w:rPr>
          <w:b/>
          <w:i w:val="0"/>
        </w:rPr>
        <w:t xml:space="preserve"> </w:t>
      </w:r>
      <w:r>
        <w:rPr>
          <w:b/>
          <w:i w:val="0"/>
        </w:rPr>
        <w:t>tỉnh Đắk Lắk</w:t>
      </w:r>
    </w:p>
    <w:p>
      <w:pPr>
        <w:jc w:val="center"/>
      </w:pPr>
      <w:r>
        <w:rPr>
          <w:b/>
          <w:i w:val="0"/>
        </w:rPr>
        <w:t>ỦY BAN NHÂN DÂN TỈNH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Giá số 11/2012/QH13 ngày 20 tháng 6 năm 2012;</w:t>
      </w:r>
    </w:p>
    <w:p>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117/2007/NĐ-CP ngày 11 tháng 7 năm 2007 của Chính phủ về sản xuất, cung cấp và tiêu thụ nước sạch; Nghị định số 124/2011/NĐ-CP ngày 28 tháng 12 năm 2011 của Chính phủ sửa đổi, bổ sung một số điều Nghị định số 117/2007/NĐ-CP ngày 11 tháng 7 năm 2007 của Chính phủ về sản xuất, cung cấp và tiêu thụ nước sạch;</w:t>
      </w:r>
    </w:p>
    <w:p>
      <w:r>
        <w:rPr>
          <w:b w:val="0"/>
          <w:i/>
        </w:rPr>
        <w:t>Căn cứ điểm b khoản 2 Điều 11 Thông tư số 44/2021/TT-BTC ngày 18 tháng 6 năm 2021 của Bộ trưởng Bộ Tài chính quy định về khung giá, nguyên tắc, phương pháp xác định giá nước sạch sinh hoạt;</w:t>
      </w:r>
    </w:p>
    <w:p>
      <w:r>
        <w:rPr>
          <w:b w:val="0"/>
          <w:i/>
        </w:rPr>
        <w:t>Theo đề nghị của Giám đốc Sở Tài chính tại Tờ trình số 54/TTr-STC ngày 16 tháng 02 năm 2023.</w:t>
      </w:r>
    </w:p>
    <w:p>
      <w:pPr>
        <w:jc w:val="center"/>
      </w:pPr>
      <w:r>
        <w:rPr>
          <w:b/>
          <w:i w:val="0"/>
        </w:rPr>
        <w:t>QUYẾT ĐỊNH:</w:t>
      </w:r>
    </w:p>
    <w:p>
      <w:r>
        <w:rPr>
          <w:b/>
          <w:i w:val="0"/>
        </w:rPr>
        <w:t>Điều 1.</w:t>
      </w:r>
      <w:r>
        <w:rPr>
          <w:b w:val="0"/>
          <w:i w:val="0"/>
        </w:rPr>
        <w:t xml:space="preserve"> Quy định giá bán nước sạch sinh hoạt trên địa bàn tỉnh Đắk Lắk </w:t>
      </w:r>
      <w:r>
        <w:rPr>
          <w:b w:val="0"/>
          <w:i/>
        </w:rPr>
        <w:t>(chưa bao gồm: Thuế giá trị gia tăng, phí bảo vệ môi trường, tiền dịch vụ môi trường rừng),</w:t>
      </w:r>
      <w:r>
        <w:rPr>
          <w:b w:val="0"/>
          <w:i w:val="0"/>
        </w:rPr>
        <w:t xml:space="preserve"> cụ thể như sau:</w:t>
      </w:r>
    </w:p>
    <w:p>
      <w:r>
        <w:rPr>
          <w:b w:val="0"/>
          <w:i w:val="0"/>
        </w:rPr>
        <w:t>1. Đối tượng áp dụng</w:t>
      </w:r>
    </w:p>
    <w:p>
      <w:r>
        <w:rPr>
          <w:b w:val="0"/>
          <w:i w:val="0"/>
        </w:rPr>
        <w:t>a) Khách hàng sử dụng nước sạch cho mục đích sinh hoạt;</w:t>
      </w:r>
    </w:p>
    <w:p>
      <w:r>
        <w:rPr>
          <w:b w:val="0"/>
          <w:i w:val="0"/>
        </w:rPr>
        <w:t>b) Đơn vị cấp nước;</w:t>
      </w:r>
    </w:p>
    <w:p>
      <w:r>
        <w:rPr>
          <w:b w:val="0"/>
          <w:i w:val="0"/>
        </w:rPr>
        <w:t>c) Cơ quan, tổ chức, đơn vị, cá nhân có liên quan.</w:t>
      </w:r>
    </w:p>
    <w:p>
      <w:r>
        <w:rPr>
          <w:b w:val="0"/>
          <w:i w:val="0"/>
        </w:rPr>
        <w:t>2. Giá bán nước sạch sinh hoạt của Công ty cổ phần cấp nước Đắk Lắk</w:t>
      </w:r>
    </w:p>
    <w:p>
      <w:r>
        <w:rPr>
          <w:b w:val="0"/>
          <w:i w:val="0"/>
        </w:rPr>
        <w:t xml:space="preserve">a) Tại địa bàn thành phố Buôn Ma Thuột </w:t>
      </w:r>
      <w:r>
        <w:rPr>
          <w:b w:val="0"/>
          <w:i/>
        </w:rPr>
        <w:t>(bao gồm các phường, xã):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Ký hiệu</w:t>
            </w:r>
          </w:p>
        </w:tc>
        <w:tc>
          <w:tcPr>
            <w:tcW w:type="dxa" w:w="2160"/>
          </w:tcPr>
          <w:p>
            <w:r>
              <w:rPr>
                <w:b w:val="0"/>
                <w:i w:val="0"/>
              </w:rPr>
              <w:br/>
            </w:r>
            <w:r>
              <w:rPr>
                <w:b/>
                <w:i w:val="0"/>
              </w:rPr>
              <w:t>Giá bán theo lộ trình từ năm 2023 đến 2025 (đ/m</w:t>
            </w:r>
            <w:r>
              <w:rPr>
                <w:b/>
                <w:i w:val="0"/>
              </w:rPr>
              <w:t>3</w:t>
            </w:r>
            <w:r>
              <w:rPr>
                <w:b/>
                <w:i w:val="0"/>
              </w:rPr>
              <w:t>)</w:t>
            </w:r>
          </w:p>
        </w:tc>
      </w:tr>
    </w:tbl>
    <w:p>
      <w:r>
        <w:rPr>
          <w:b w:val="0"/>
          <w:i w:val="0"/>
        </w:rPr>
        <w:t xml:space="preserve">b) Tại địa bàn thị xã Buôn Hồ </w:t>
      </w:r>
      <w:r>
        <w:rPr>
          <w:b w:val="0"/>
          <w:i/>
        </w:rPr>
        <w:t>(bao gồm cả trung tâm xã Pơng Đrang huyện Krông Búk)</w:t>
      </w:r>
      <w:r>
        <w:rPr>
          <w:b w:val="0"/>
          <w:i w:val="0"/>
        </w:rPr>
        <w:t xml:space="preserve"> và các huyện: Krông Pắc, Ea Kar, Cư Mgar, Krông Năng, Krông Ana: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Ký hiệu</w:t>
            </w:r>
          </w:p>
        </w:tc>
        <w:tc>
          <w:tcPr>
            <w:tcW w:type="dxa" w:w="2160"/>
          </w:tcPr>
          <w:p>
            <w:r>
              <w:rPr>
                <w:b w:val="0"/>
                <w:i w:val="0"/>
              </w:rPr>
              <w:br/>
            </w:r>
            <w:r>
              <w:rPr>
                <w:b/>
                <w:i w:val="0"/>
              </w:rPr>
              <w:t>Giá bán theo lộ trình từ năm 2023 đến 2025 (đ/m</w:t>
            </w:r>
            <w:r>
              <w:rPr>
                <w:b/>
                <w:i w:val="0"/>
              </w:rPr>
              <w:t>3</w:t>
            </w:r>
            <w:r>
              <w:rPr>
                <w:b/>
                <w:i w:val="0"/>
              </w:rPr>
              <w:t>)</w:t>
            </w:r>
          </w:p>
        </w:tc>
      </w:tr>
    </w:tbl>
    <w:p>
      <w:r>
        <w:rPr>
          <w:b w:val="0"/>
          <w:i w:val="0"/>
        </w:rPr>
        <w:t>c) Tại địa bàn huyện Ea Súp, huyện Buôn Đôn và các xã: Ea Na, Dray Sáp thuộc huyện Krông Ana: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Ký hiệu</w:t>
            </w:r>
          </w:p>
        </w:tc>
        <w:tc>
          <w:tcPr>
            <w:tcW w:type="dxa" w:w="2160"/>
          </w:tcPr>
          <w:p>
            <w:r>
              <w:rPr>
                <w:b w:val="0"/>
                <w:i w:val="0"/>
              </w:rPr>
              <w:br/>
            </w:r>
            <w:r>
              <w:rPr>
                <w:b/>
                <w:i w:val="0"/>
              </w:rPr>
              <w:t>Giá bán theo lộ trình từ năm 2023 đến 2025 (đ/m</w:t>
            </w:r>
            <w:r>
              <w:rPr>
                <w:b/>
                <w:i w:val="0"/>
              </w:rPr>
              <w:t>3</w:t>
            </w:r>
            <w:r>
              <w:rPr>
                <w:b/>
                <w:i w:val="0"/>
              </w:rPr>
              <w:t>)</w:t>
            </w:r>
          </w:p>
        </w:tc>
      </w:tr>
    </w:tbl>
    <w:p>
      <w:r>
        <w:rPr>
          <w:b w:val="0"/>
          <w:i w:val="0"/>
        </w:rPr>
        <w:t>3. Giá bán nước sạch sinh hoạt của Công ty TNHH cấp nước Buôn Ma Thuột tại địa bàn huyện Cư Kuin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Nhóm khách hàng sử dụng nước sạch cho mục đích sinh hoạt</w:t>
            </w:r>
          </w:p>
        </w:tc>
        <w:tc>
          <w:tcPr>
            <w:tcW w:type="dxa" w:w="2160"/>
          </w:tcPr>
          <w:p>
            <w:r>
              <w:rPr>
                <w:b w:val="0"/>
                <w:i w:val="0"/>
              </w:rPr>
              <w:br/>
            </w:r>
            <w:r>
              <w:rPr>
                <w:b/>
                <w:i w:val="0"/>
              </w:rPr>
              <w:t>Ký hiệu</w:t>
            </w:r>
          </w:p>
        </w:tc>
        <w:tc>
          <w:tcPr>
            <w:tcW w:type="dxa" w:w="2160"/>
          </w:tcPr>
          <w:p>
            <w:r>
              <w:rPr>
                <w:b w:val="0"/>
                <w:i w:val="0"/>
              </w:rPr>
              <w:br/>
            </w:r>
            <w:r>
              <w:rPr>
                <w:b/>
                <w:i w:val="0"/>
              </w:rPr>
              <w:t>Giá bán (đ/m</w:t>
            </w:r>
            <w:r>
              <w:rPr>
                <w:b/>
                <w:i w:val="0"/>
              </w:rPr>
              <w:t>3</w:t>
            </w:r>
            <w:r>
              <w:rPr>
                <w:b/>
                <w:i w:val="0"/>
              </w:rPr>
              <w:t>)</w:t>
            </w:r>
          </w:p>
        </w:tc>
      </w:tr>
    </w:tbl>
    <w:p>
      <w:r>
        <w:rPr>
          <w:b w:val="0"/>
          <w:i w:val="0"/>
        </w:rPr>
        <w:t>4. Giá bán nước sạch sinh hoạt của Trung tâm Nước sạch và Vệ sinh Môi trường nông thôn Đắk Lắk; Tổ quản lý nước xã Cư Kty, Trạm cấp nước xã Hòa Tân huyện Krông Bông; Công ty TNHH Xây dựng và Môi trường Đô thị Đại Lộc huyện Lắk.</w:t>
      </w:r>
    </w:p>
    <w:p>
      <w:r>
        <w:rPr>
          <w:b w:val="0"/>
          <w:i w:val="0"/>
        </w:rPr>
        <w:t>a) Đối với các đô thị: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Lượng nước sử dụng</w:t>
            </w:r>
          </w:p>
        </w:tc>
        <w:tc>
          <w:tcPr>
            <w:tcW w:type="dxa" w:w="2160"/>
          </w:tcPr>
          <w:p>
            <w:r>
              <w:rPr>
                <w:b w:val="0"/>
                <w:i w:val="0"/>
              </w:rPr>
              <w:br/>
            </w:r>
            <w:r>
              <w:rPr>
                <w:b/>
                <w:i w:val="0"/>
              </w:rPr>
              <w:t>Ký hiệu</w:t>
            </w:r>
          </w:p>
        </w:tc>
        <w:tc>
          <w:tcPr>
            <w:tcW w:type="dxa" w:w="2160"/>
          </w:tcPr>
          <w:p>
            <w:r>
              <w:rPr>
                <w:b w:val="0"/>
                <w:i w:val="0"/>
              </w:rPr>
              <w:br/>
            </w:r>
            <w:r>
              <w:rPr>
                <w:b/>
                <w:i w:val="0"/>
              </w:rPr>
              <w:t>Giá bán (đ/m</w:t>
            </w:r>
            <w:r>
              <w:rPr>
                <w:b/>
                <w:i w:val="0"/>
              </w:rPr>
              <w:t>3</w:t>
            </w:r>
            <w:r>
              <w:rPr>
                <w:b/>
                <w:i w:val="0"/>
              </w:rPr>
              <w:t>)</w:t>
            </w:r>
          </w:p>
        </w:tc>
      </w:tr>
    </w:tbl>
    <w:p>
      <w:r>
        <w:rPr>
          <w:b w:val="0"/>
          <w:i w:val="0"/>
        </w:rPr>
        <w:t xml:space="preserve">b) Đối với khu vực nông thôn tại các xã còn lại của các huyện: Ea Súp, Buôn Đôn, Cư M’gar, Ea Kar, Krông Pắk, Krông Ana, Krông Năng, Krông Bông, Lắk </w:t>
      </w:r>
      <w:r>
        <w:rPr>
          <w:b w:val="0"/>
          <w:i/>
        </w:rPr>
        <w:t xml:space="preserve">(trừ các xã do Công ty cổ phần cấp nước Đắk Lắk cung cấp), </w:t>
      </w:r>
      <w:r>
        <w:rPr>
          <w:b w:val="0"/>
          <w:i w:val="0"/>
        </w:rPr>
        <w:t>xã Ea Drông của thị xã Buôn Hồ:</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Lượng nước sử dụng</w:t>
            </w:r>
          </w:p>
        </w:tc>
        <w:tc>
          <w:tcPr>
            <w:tcW w:type="dxa" w:w="2160"/>
          </w:tcPr>
          <w:p>
            <w:r>
              <w:rPr>
                <w:b w:val="0"/>
                <w:i w:val="0"/>
              </w:rPr>
              <w:br/>
            </w:r>
            <w:r>
              <w:rPr>
                <w:b/>
                <w:i w:val="0"/>
              </w:rPr>
              <w:t>Ký hiệu</w:t>
            </w:r>
          </w:p>
        </w:tc>
        <w:tc>
          <w:tcPr>
            <w:tcW w:type="dxa" w:w="2160"/>
          </w:tcPr>
          <w:p>
            <w:r>
              <w:rPr>
                <w:b w:val="0"/>
                <w:i w:val="0"/>
              </w:rPr>
              <w:br/>
            </w:r>
            <w:r>
              <w:rPr>
                <w:b/>
                <w:i w:val="0"/>
              </w:rPr>
              <w:t>Giá bán (đ/m</w:t>
            </w:r>
            <w:r>
              <w:rPr>
                <w:b/>
                <w:i w:val="0"/>
              </w:rPr>
              <w:t>3</w:t>
            </w:r>
            <w:r>
              <w:rPr>
                <w:b/>
                <w:i w:val="0"/>
              </w:rPr>
              <w:t>)</w:t>
            </w:r>
          </w:p>
        </w:tc>
      </w:tr>
    </w:tbl>
    <w:p>
      <w:r>
        <w:rPr>
          <w:b w:val="0"/>
          <w:i w:val="0"/>
        </w:rPr>
        <w:t>5. Xử lý các trường hợp đặc thù</w:t>
      </w:r>
    </w:p>
    <w:p>
      <w:r>
        <w:rPr>
          <w:b w:val="0"/>
          <w:i w:val="0"/>
        </w:rPr>
        <w:t>a) Giá bán theo lộ trình được thực hiện kể từ ngày 01 tháng 01 và kết thúc ngày 31 tháng 12 của năm; riêng năm 2023 thực hiện kể từ ngày Quyết định này có hiệu lực thi hành và kết thúc tại ngày 31 tháng 12 năm 2023;</w:t>
      </w:r>
    </w:p>
    <w:p>
      <w:r>
        <w:rPr>
          <w:b w:val="0"/>
          <w:i w:val="0"/>
        </w:rPr>
        <w:t>b) Điều kiện áp dụng giá nước đối với hộ nghèo, hộ cận nghèo: Phải có Giấy chứng nhận hộ nghèo, hộ cận nghèo do cơ quan có thẩm quyền cấp theo quy định của pháp luật;</w:t>
      </w:r>
    </w:p>
    <w:p>
      <w:r>
        <w:rPr>
          <w:b w:val="0"/>
          <w:i w:val="0"/>
        </w:rPr>
        <w:t>c) Đối với hộ dân cư, người sử dụng nước quy định tại khoản 4 Điều này:</w:t>
      </w:r>
    </w:p>
    <w:p>
      <w:r>
        <w:rPr>
          <w:b w:val="0"/>
          <w:i w:val="0"/>
        </w:rPr>
        <w:t>- Hộ dân cư tiêu thụ nước sạch sinh hoạt mà chưa lắp được đồng hồ đo lượng nước tiêu thụ thì tạm thời áp dụng mức thu khoán theo mức tiêu thụ cho một người là 4 m</w:t>
      </w:r>
      <w:r>
        <w:rPr>
          <w:b w:val="0"/>
          <w:i w:val="0"/>
        </w:rPr>
        <w:t>3</w:t>
      </w:r>
      <w:r>
        <w:rPr>
          <w:b w:val="0"/>
          <w:i w:val="0"/>
        </w:rPr>
        <w:t>/tháng, trường hợp không tính được theo người thì tính theo hộ dân cư sử dụng là 16 m</w:t>
      </w:r>
      <w:r>
        <w:rPr>
          <w:b w:val="0"/>
          <w:i w:val="0"/>
        </w:rPr>
        <w:t>3</w:t>
      </w:r>
      <w:r>
        <w:rPr>
          <w:b w:val="0"/>
          <w:i w:val="0"/>
        </w:rPr>
        <w:t>/tháng theo giá tiêu thụ ở mức SH2;</w:t>
      </w:r>
    </w:p>
    <w:p>
      <w:r>
        <w:rPr>
          <w:b w:val="0"/>
          <w:i w:val="0"/>
        </w:rPr>
        <w:t>- Trường hợp sinh viên và người lao động thuê nhà để ở (có thời hạn thuê từ 12 tháng trở lên) mà chủ nhà là bên mua nước của đơn vị cấp nước để cung ứng cho đối tượng trên sử dụng, thì cứ 4 người (căn cứ vào giấy đăng ký tạm trú và hợp đồng thuê nhà có xác nhận của địa phương) tính là một hộ sử dụng nước để đơn vị cấp nước áp dụng giá nước sạch sinh hoạt cho bên mua nước và hướng dẫn bên mua nước, bán nước cho các đối tượng trên theo giá do đơn vị cấp nước áp dụng đối với bên mua nước.</w:t>
      </w:r>
    </w:p>
    <w:p>
      <w:r>
        <w:rPr>
          <w:b w:val="0"/>
          <w:i w:val="0"/>
        </w:rPr>
        <w:t>d) Trường hợp khách hàng sử dụng nước chỉ dùng một đồng hồ đo nước, có hợp đồng sử dụng nước cho nhiều mục đích khác nhau thì đơn vị cấp nước và khách hàng sử dụng nước căn cứ tình hình sử dụng nước thực tế để thỏa thuận tỷ lệ nước sử dụng cụ thể cho mỗi loại mục đích, để áp giá nước phù hợp với từng mục đích sử dụng; đối với mục đích sử dụng nước của hộ dân cư thì thỏa thuận theo mức tiêu thụ cho một người là 4 m</w:t>
      </w:r>
      <w:r>
        <w:rPr>
          <w:b w:val="0"/>
          <w:i w:val="0"/>
        </w:rPr>
        <w:t>3</w:t>
      </w:r>
      <w:r>
        <w:rPr>
          <w:b w:val="0"/>
          <w:i w:val="0"/>
        </w:rPr>
        <w:t>/tháng, trường hợp không tính được theo người thì tính theo hộ dân cư sử dụng là 16 m</w:t>
      </w:r>
      <w:r>
        <w:rPr>
          <w:b w:val="0"/>
          <w:i w:val="0"/>
        </w:rPr>
        <w:t>3</w:t>
      </w:r>
      <w:r>
        <w:rPr>
          <w:b w:val="0"/>
          <w:i w:val="0"/>
        </w:rPr>
        <w:t>/tháng.</w:t>
      </w:r>
    </w:p>
    <w:p>
      <w:r>
        <w:rPr>
          <w:b w:val="0"/>
          <w:i w:val="0"/>
        </w:rPr>
        <w:t>đ) Thực hiện chính sách cấp bù giá nước sạch nông thôn; chính sách hỗ trợ cho các đối tượng sử dụng nước là hộ đồng bào dân tộc thiểu số ở xã thuộc vùng III, hộ đồng bào dân tộc thiểu số nghèo ở các vùng còn lại và hộ nghèo ở xã thuộc vùng III trên địa bàn tỉnh theo quy định của Ủy ban nhân dân tỉnh về cấp bù, hỗ trợ kinh phí hàng năm cho các tổ chức, cá nhân quản lý, khai thác công trình cấp nước sạch nông thôn tập trung trên địa bàn tỉnh Đắk Lắk.</w:t>
      </w:r>
    </w:p>
    <w:p>
      <w:r>
        <w:rPr>
          <w:b/>
          <w:i w:val="0"/>
        </w:rPr>
        <w:t>Điều 2. Tổ chức thực hiện</w:t>
      </w:r>
    </w:p>
    <w:p>
      <w:r>
        <w:rPr>
          <w:b w:val="0"/>
          <w:i w:val="0"/>
        </w:rPr>
        <w:t>1. Giao Sở Tài chính chủ trì, phối hợp các sở, ban, ngành có liên quan tổ chức thực hiện, theo dõi kiểm tra việc thực hiện Quyết định này, định kỳ hàng năm báo cáo Ủy ban nhân dân tỉnh.</w:t>
      </w:r>
    </w:p>
    <w:p>
      <w:r>
        <w:rPr>
          <w:b w:val="0"/>
          <w:i w:val="0"/>
        </w:rPr>
        <w:t>2. Giao Sở Y tế có trách nhiệm hướng dẫn, thanh tra, kiểm tra việc thực hiện quy định của pháp luật hiện hành về chất lượng nước sạch sinh hoạt đối với các đơn vị cấp nước.</w:t>
      </w:r>
    </w:p>
    <w:p>
      <w:r>
        <w:rPr>
          <w:b/>
          <w:i w:val="0"/>
        </w:rPr>
        <w:t>Điều 3. Hiệu lực thi hành</w:t>
      </w:r>
    </w:p>
    <w:p>
      <w:r>
        <w:rPr>
          <w:b w:val="0"/>
          <w:i w:val="0"/>
        </w:rPr>
        <w:t>Quyết định này có hiệu lực thi hành kể từ ngày 20 tháng 3 năm 2023.</w:t>
      </w:r>
    </w:p>
    <w:p>
      <w:r>
        <w:rPr>
          <w:b w:val="0"/>
          <w:i w:val="0"/>
        </w:rPr>
        <w:t>Quyết định này thay thế Quyết định số 34/2017/QĐ-UBND ngày 14 tháng 12 năm 2017 của Ủy ban nhân dân tỉnh về việc quy định giá nước sạch sinh hoạt trên địa bàn tỉnh và Quyết định số 30/2018/QĐ-UBND ngày 05 tháng 12 năm 2018 của Ủy ban nhân dân tỉnh về việc sửa đổi, bổ sung Khoản 3 Điều 1 Quyết định số 34/2017/QĐ-UBND.</w:t>
      </w:r>
    </w:p>
    <w:p>
      <w:r>
        <w:rPr>
          <w:b w:val="0"/>
          <w:i w:val="0"/>
        </w:rPr>
        <w:t>Chánh Văn phòng Ủy ban nhân dân tỉnh; Giám đốc các sở: Tài chính, Xây dựng, Y tế, Nông nghiệp và Phát triển nông thôn; Tài nguyên và Môi trường; Cục trưởng Cục Thuế tỉnh; Chủ tịch Ủy ban nhân dân các huyện, thị xã, thành phố; Giám đốc các cơ quan, đơn vị: Công ty cổ phần cấp nước Đắk Lắk, Công ty TNHH cấp nước Buôn Ma Thuột, Công ty TNHH Xây dựng và Môi trường Đô thị Đại Lộc, Trung tâm Nước sạch và Vệ sinh Môi trường nông thôn Đắk Lắk; Tổ trưởng Tổ quản lý nước xã Cư Kty, Trạm trưởng Trạm cấp nước xã Hòa Tân huyện Krông Bông; Thủ trưởng các cơ quan, tổ chức, đơn vị và các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Website Chính phủ;</w:t>
            </w:r>
            <w:r>
              <w:br/>
            </w:r>
            <w:r>
              <w:rPr>
                <w:b w:val="0"/>
                <w:i w:val="0"/>
              </w:rPr>
              <w:br/>
              <w:t xml:space="preserve">        - Vụ Pháp chế - Bộ Tài chính;</w:t>
            </w:r>
            <w:r>
              <w:br/>
            </w:r>
            <w:r>
              <w:rPr>
                <w:b w:val="0"/>
                <w:i w:val="0"/>
              </w:rPr>
              <w:br/>
              <w:t xml:space="preserve">        - Cục KTVBQPPL - Bộ Tư pháp;</w:t>
            </w:r>
            <w:r>
              <w:br/>
            </w:r>
            <w:r>
              <w:rPr>
                <w:b w:val="0"/>
                <w:i w:val="0"/>
              </w:rPr>
              <w:br/>
              <w:t xml:space="preserve">        - TT: Tỉnh ủy, HĐND tỉnh;</w:t>
            </w:r>
            <w:r>
              <w:br/>
            </w:r>
            <w:r>
              <w:rPr>
                <w:b w:val="0"/>
                <w:i w:val="0"/>
              </w:rPr>
              <w:br/>
              <w:t xml:space="preserve">        - Đoàn ĐBQH tỉnh;</w:t>
            </w:r>
            <w:r>
              <w:br/>
            </w:r>
            <w:r>
              <w:rPr>
                <w:b w:val="0"/>
                <w:i w:val="0"/>
              </w:rPr>
              <w:br/>
              <w:t xml:space="preserve">        - CT, các PCT UBND tỉnh;</w:t>
            </w:r>
            <w:r>
              <w:br/>
            </w:r>
            <w:r>
              <w:rPr>
                <w:b w:val="0"/>
                <w:i w:val="0"/>
              </w:rPr>
              <w:br/>
              <w:t xml:space="preserve">        - UBMTTQVN và các đoàn thể tỉnh;</w:t>
            </w:r>
            <w:r>
              <w:br/>
            </w:r>
            <w:r>
              <w:rPr>
                <w:b w:val="0"/>
                <w:i w:val="0"/>
              </w:rPr>
              <w:br/>
              <w:t xml:space="preserve">        - Sở Tư pháp;</w:t>
            </w:r>
            <w:r>
              <w:br/>
            </w:r>
            <w:r>
              <w:rPr>
                <w:b w:val="0"/>
                <w:i w:val="0"/>
              </w:rPr>
              <w:br/>
              <w:t xml:space="preserve">        - Trung tâm CN &amp;Cổng TTĐT tỉnh;</w:t>
            </w:r>
            <w:r>
              <w:br/>
            </w:r>
            <w:r>
              <w:rPr>
                <w:b w:val="0"/>
                <w:i w:val="0"/>
              </w:rPr>
              <w:br/>
              <w:t xml:space="preserve">        - Báo Đắk Lắk, Đài PT&amp;TH tỉnh;</w:t>
            </w:r>
            <w:r>
              <w:br/>
            </w:r>
            <w:r>
              <w:rPr>
                <w:b w:val="0"/>
                <w:i w:val="0"/>
              </w:rPr>
              <w:br/>
              <w:t xml:space="preserve">        - Lãnh đạo VP UBND tỉnh;</w:t>
            </w:r>
            <w:r>
              <w:br/>
            </w:r>
            <w:r>
              <w:rPr>
                <w:b w:val="0"/>
                <w:i w:val="0"/>
              </w:rPr>
              <w:br/>
              <w:t xml:space="preserve">        - Lưu: VT, KT (XTn 75b)</w:t>
            </w:r>
          </w:p>
        </w:tc>
        <w:tc>
          <w:tcPr>
            <w:tcW w:type="dxa" w:w="4320"/>
          </w:tcPr>
          <w:p>
            <w:r>
              <w:rPr>
                <w:b w:val="0"/>
                <w:i w:val="0"/>
              </w:rPr>
              <w:br/>
            </w:r>
            <w:r>
              <w:rPr>
                <w:b/>
                <w:i w:val="0"/>
              </w:rPr>
              <w:t xml:space="preserve">TM. ỦY BAN NHÂN DÂN </w:t>
            </w:r>
            <w:r>
              <w:br/>
            </w:r>
            <w:r>
              <w:rPr>
                <w:b/>
                <w:i w:val="0"/>
              </w:rPr>
              <w:br/>
              <w:t xml:space="preserve">         CHỦ TỊCH</w:t>
            </w:r>
            <w:r>
              <w:br/>
            </w:r>
            <w:r>
              <w:rPr>
                <w:b/>
                <w:i w:val="0"/>
              </w:rPr>
              <w:br/>
              <w:t xml:space="preserve">         (Đã ký)</w:t>
            </w:r>
            <w:r>
              <w:br/>
            </w:r>
            <w:r>
              <w:br/>
            </w:r>
            <w:r>
              <w:br/>
            </w:r>
            <w:r>
              <w:br/>
            </w:r>
            <w:r>
              <w:rPr>
                <w:b/>
                <w:i w:val="0"/>
              </w:rPr>
              <w:br/>
              <w:t xml:space="preserve">         Phạm Ngọc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