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08/2023/TT-BTC Bãi bỏ Thông tư số 86/2016/TT-BTC ngày 20 tháng 06 năm 2016 của Bộ trưởng Bộ Tài chính hướng dẫn một số nội dung về Quỹ dự phòng rủi ro, bồi thường thiệt hại về môi trường theo quy định tại Nghị định số 19/2015/NĐ-CP ngày 14 tháng 02 năm 2015 của Chính phủ quy định chi tiết thi hành Luật Bảo vệ môi trường</w:t>
      </w:r>
    </w:p>
    <w:p>
      <w:r>
        <w:rPr>
          <w:b w:val="0"/>
          <w:i w:val="0"/>
        </w:rPr>
        <w:br/>
      </w:r>
      <w:r>
        <w:rPr>
          <w:b w:val="0"/>
          <w:i w:val="0"/>
        </w:rPr>
        <w:br/>
      </w:r>
      <w:r>
        <w:rPr>
          <w:b/>
          <w:i w:val="0"/>
        </w:rPr>
        <w:t>BỘ TÀI CHÍNH</w:t>
      </w:r>
      <w:r>
        <w:br/>
      </w:r>
      <w:r>
        <w:rPr>
          <w:b/>
          <w:i w:val="0"/>
        </w:rPr>
        <w:t xml:space="preserve">          </w:t>
      </w:r>
      <w: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 xml:space="preserve">                       </w:t>
      </w:r>
      <w:r>
        <w:rPr>
          <w:b w:val="0"/>
          <w:i w:val="0"/>
        </w:rPr>
        <w:br/>
      </w:r>
      <w:r>
        <w:rPr>
          <w:b w:val="0"/>
          <w:i w:val="0"/>
        </w:rPr>
        <w:br/>
      </w:r>
    </w:p>
    <w:p>
      <w:r>
        <w:rPr>
          <w:b w:val="0"/>
          <w:i w:val="0"/>
        </w:rPr>
        <w:br/>
      </w:r>
      <w:r>
        <w:rPr>
          <w:b/>
          <w:i w:val="0"/>
        </w:rPr>
        <w:t>BỘ TÀI CHÍNH</w:t>
      </w:r>
      <w:r>
        <w:br/>
      </w:r>
      <w:r>
        <w:rPr>
          <w:b/>
          <w:i w:val="0"/>
        </w:rPr>
        <w:t xml:space="preserve">          </w:t>
      </w:r>
      <w:r>
        <w:br/>
      </w:r>
      <w:r>
        <w:rPr>
          <w:b w:val="0"/>
          <w:i w:val="0"/>
        </w:rPr>
        <w:br/>
      </w:r>
    </w:p>
    <w:p>
      <w:r>
        <w:rPr>
          <w:b w:val="0"/>
          <w:i w:val="0"/>
        </w:rPr>
        <w:br/>
      </w:r>
      <w:r>
        <w:rPr>
          <w:b/>
          <w:i w:val="0"/>
        </w:rPr>
        <w:t>CỘNG HÒA XÃ HỘI CHỦ NGHĨA VIỆT NAM</w:t>
      </w:r>
      <w:r>
        <w:br/>
      </w:r>
      <w:r>
        <w:rPr>
          <w:b/>
          <w:i w:val="0"/>
        </w:rPr>
        <w:br/>
        <w:t xml:space="preserve">      Độc lập - Tự do - hạnh phúc</w:t>
      </w:r>
      <w:r>
        <w:br/>
      </w:r>
      <w:r>
        <w:rPr>
          <w:b/>
          <w:i w:val="0"/>
        </w:rPr>
        <w:t xml:space="preserve">                       </w:t>
      </w:r>
      <w:r>
        <w:rPr>
          <w:b w:val="0"/>
          <w:i w:val="0"/>
        </w:rPr>
        <w:br/>
      </w:r>
    </w:p>
    <w:p>
      <w:r>
        <w:rPr>
          <w:b w:val="0"/>
          <w:i w:val="0"/>
        </w:rPr>
        <w:br/>
      </w:r>
      <w:r>
        <w:rPr>
          <w:b w:val="0"/>
          <w:i w:val="0"/>
        </w:rPr>
        <w:br/>
      </w:r>
      <w:r>
        <w:rPr>
          <w:b w:val="0"/>
          <w:i w:val="0"/>
        </w:rPr>
        <w:t>Số: 08/2023/TT-BTC</w:t>
      </w:r>
      <w:r>
        <w:rPr>
          <w:b w:val="0"/>
          <w:i w:val="0"/>
        </w:rPr>
        <w:br/>
      </w:r>
      <w:r>
        <w:rPr>
          <w:b w:val="0"/>
          <w:i w:val="0"/>
        </w:rPr>
        <w:br/>
      </w:r>
      <w:r>
        <w:rPr>
          <w:b w:val="0"/>
          <w:i w:val="0"/>
        </w:rPr>
        <w:br/>
      </w:r>
      <w:r>
        <w:rPr>
          <w:b w:val="0"/>
          <w:i/>
        </w:rPr>
        <w:t>Hà Nội, ngày 07 tháng 02 năm 2023</w:t>
      </w:r>
      <w:r>
        <w:rPr>
          <w:b w:val="0"/>
          <w:i w:val="0"/>
        </w:rPr>
        <w:br/>
      </w:r>
      <w:r>
        <w:rPr>
          <w:b w:val="0"/>
          <w:i w:val="0"/>
        </w:rPr>
        <w:br/>
      </w:r>
    </w:p>
    <w:p>
      <w:r>
        <w:rPr>
          <w:b w:val="0"/>
          <w:i w:val="0"/>
        </w:rPr>
        <w:br/>
      </w:r>
      <w:r>
        <w:rPr>
          <w:b w:val="0"/>
          <w:i w:val="0"/>
        </w:rPr>
        <w:t>Số: 08/2023/TT-BTC</w:t>
      </w:r>
      <w:r>
        <w:rPr>
          <w:b w:val="0"/>
          <w:i w:val="0"/>
        </w:rPr>
        <w:br/>
      </w:r>
    </w:p>
    <w:p>
      <w:r>
        <w:rPr>
          <w:b w:val="0"/>
          <w:i w:val="0"/>
        </w:rPr>
        <w:br/>
      </w:r>
      <w:r>
        <w:rPr>
          <w:b w:val="0"/>
          <w:i/>
        </w:rPr>
        <w:t>Hà Nội, ngày 07 tháng 02 năm 2023</w:t>
      </w:r>
      <w:r>
        <w:rPr>
          <w:b w:val="0"/>
          <w:i w:val="0"/>
        </w:rPr>
        <w:br/>
      </w:r>
    </w:p>
    <w:p>
      <w:pPr>
        <w:jc w:val="center"/>
      </w:pPr>
      <w:r>
        <w:rPr>
          <w:b/>
          <w:i w:val="0"/>
        </w:rPr>
        <w:t>THÔNG TƯ</w:t>
      </w:r>
      <w:r>
        <w:br/>
      </w:r>
      <w:r>
        <w:rPr>
          <w:b/>
          <w:i w:val="0"/>
        </w:rPr>
        <w:br/>
        <w:t xml:space="preserve">     Bãi bỏ Thông tư số 86/2016/TT-BTC ngày 20 tháng 6 năm 2016 của Bộ trưởng Bộ Tài chính hướng dẫn một số nội dung về Quỹ dự phòng rủi ro, bồi thường thiệt hại về môi trường theo quy định tại Nghị định số 19/2015/NĐ-CP ngày 14 tháng 2 năm 2015 của Chính phủ quy định chi tiết thi hành Luật Bảo vệ môi trường</w:t>
      </w:r>
      <w:r>
        <w:br/>
      </w:r>
      <w:r>
        <w:rPr>
          <w:b/>
          <w:i w:val="0"/>
        </w:rPr>
        <w:t xml:space="preserve">                                      </w:t>
      </w:r>
      <w:r>
        <w:br/>
      </w:r>
    </w:p>
    <w:p>
      <w:r>
        <w:rPr>
          <w:b w:val="0"/>
          <w:i/>
        </w:rPr>
        <w:t>Căn cứ Luật ban hành văn bản quy phạm pháp luật số 80/2015/QH13 ngày 22 tháng 6 năm năm 2015;</w:t>
      </w:r>
    </w:p>
    <w:p>
      <w:r>
        <w:rPr>
          <w:b w:val="0"/>
          <w:i/>
        </w:rPr>
        <w:t>Căn cứ Luật sửa đổi, bổ sung một số điều của Luật Ban hành văn bản quy phạm pháp luật số 63/2020/QH14 ngày 18 tháng 6 năm 2020;</w:t>
      </w:r>
    </w:p>
    <w:p>
      <w:r>
        <w:rPr>
          <w:b w:val="0"/>
          <w:i/>
        </w:rPr>
        <w:t>Căn cứ Luật Bảo vệ môi trường số 72/2020/QH14 ngày 17 tháng 11 năm 2020;</w:t>
      </w:r>
    </w:p>
    <w:p>
      <w:r>
        <w:rPr>
          <w:b w:val="0"/>
          <w:i/>
        </w:rPr>
        <w:t>Căn cứ Nghị định số 08/2022/NĐ-CP ngày 10 tháng 1 năm 2022 của Chính phủ quy định chi tiết một số điều của Luật bảo vệ môi trường;</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31/12/2020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Cục trưởng Cục Tài chính doanh nghiệp,</w:t>
      </w:r>
    </w:p>
    <w:p>
      <w:r>
        <w:rPr>
          <w:b w:val="0"/>
          <w:i/>
        </w:rPr>
        <w:t>Bộ trưởng Bộ Tài chính ban hành Thông tư bãi bỏ Thông tư số 86/2016/TT-BTC ngày 20 tháng 6 năm 2016 của Bộ trưởng Bộ Tài chính hướng dẫn một số nội dung về Quỹ dự phòng rủi ro, bồi thường thiệt hại về môi trường theo quy định tại Nghị định số 19/2015/NĐ-CP ngày 14 tháng 2 năm 2015 của Chính phủ quy định chi tiết thi hành Luật Bảo vệ môi trường.</w:t>
      </w:r>
    </w:p>
    <w:p>
      <w:r>
        <w:rPr>
          <w:b/>
          <w:i w:val="0"/>
        </w:rPr>
        <w:t>Điều 1. Bãi bỏ Thông tư</w:t>
      </w:r>
    </w:p>
    <w:p>
      <w:r>
        <w:rPr>
          <w:b w:val="0"/>
          <w:i w:val="0"/>
        </w:rPr>
        <w:t>Bãi bỏ toàn bộ Thông tư số 86/2016/TT-BTC ngày 20 tháng 6 năm 2016 của Bộ trưởng Bộ Tài chính hướng dẫn một số nội dung về Quỹ dự phòng rủi ro, bồi thường thiệt hại về môi trường theo quy định tại Nghị định số 19/2015/NĐ-CP ngày 14 tháng 2 năm 2015 của Chính phủ quy định chi tiết thi hành Luật Bảo vệ môi trường.</w:t>
      </w:r>
    </w:p>
    <w:p>
      <w:r>
        <w:rPr>
          <w:b/>
          <w:i w:val="0"/>
        </w:rPr>
        <w:t>Điều 2. Điều khoản chuyển tiếp</w:t>
      </w:r>
    </w:p>
    <w:p>
      <w:r>
        <w:rPr>
          <w:b w:val="0"/>
          <w:i w:val="0"/>
        </w:rPr>
        <w:t>Số dư Quỹ dự phòng rủi ro, bồi thường thiệt hại về môi trường đã trích lập nhưng chưa sử dụng hết kể từ thời điểm Thông tư này có hiệu lực thi hành được hạch toán vào thu nhập khác của năm tài chính hiện hành. Kế toán doanh nghiệp thực hiện như sau:</w:t>
      </w:r>
    </w:p>
    <w:p>
      <w:r>
        <w:rPr>
          <w:b w:val="0"/>
          <w:i w:val="0"/>
        </w:rPr>
        <w:t>Nợ TK 352 - Dự phòng phải trả</w:t>
      </w:r>
    </w:p>
    <w:p>
      <w:r>
        <w:rPr>
          <w:b w:val="0"/>
          <w:i w:val="0"/>
        </w:rPr>
        <w:t>Cơ TK 711 - Thu nhập khác</w:t>
      </w:r>
    </w:p>
    <w:p>
      <w:r>
        <w:rPr>
          <w:b/>
          <w:i w:val="0"/>
        </w:rPr>
        <w:t>Điều 3. Điều khoản thi hành</w:t>
      </w:r>
    </w:p>
    <w:p>
      <w:r>
        <w:rPr>
          <w:b w:val="0"/>
          <w:i w:val="0"/>
        </w:rPr>
        <w:t>1. Thông tư này có hiệu lực thi hành kể từ ngày 24 tháng 03 năm 2023.</w:t>
      </w:r>
    </w:p>
    <w:p>
      <w:r>
        <w:rPr>
          <w:b w:val="0"/>
          <w:i w:val="0"/>
        </w:rPr>
        <w:t>2. Cục trưởng Cục Tài chính doanh nghiệp, Thủ trưởng các đơn vị thuộc Bộ Tài chính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TW &amp;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Văn phòng Tổng Bí thư;</w:t>
            </w:r>
            <w:r>
              <w:br/>
            </w:r>
            <w:r>
              <w:rPr>
                <w:b w:val="0"/>
                <w:i w:val="0"/>
              </w:rPr>
              <w:br/>
              <w:t xml:space="preserve">         - VP ban chỉ đạo TW về phòng, chống tham nhũng;</w:t>
            </w:r>
            <w:r>
              <w:br/>
            </w:r>
            <w:r>
              <w:rPr>
                <w:b w:val="0"/>
                <w:i w:val="0"/>
              </w:rPr>
              <w:br/>
              <w:t xml:space="preserve">         - Các Bộ, cơ quan ngang Bộ, cơ quan thuộc CP;</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TW của các đoàn thể;</w:t>
            </w:r>
            <w:r>
              <w:br/>
            </w:r>
            <w:r>
              <w:rPr>
                <w:b w:val="0"/>
                <w:i w:val="0"/>
              </w:rPr>
              <w:br/>
              <w:t xml:space="preserve">         - HĐND, UBND các tỉnh, TP trực thuộc TW;</w:t>
            </w:r>
            <w:r>
              <w:br/>
            </w:r>
            <w:r>
              <w:rPr>
                <w:b w:val="0"/>
                <w:i w:val="0"/>
              </w:rPr>
              <w:br/>
              <w:t xml:space="preserve">         - Sở Tài chính các tỉnh, TP trực thuộc TW;</w:t>
            </w:r>
            <w:r>
              <w:br/>
            </w:r>
            <w:r>
              <w:rPr>
                <w:b w:val="0"/>
                <w:i w:val="0"/>
              </w:rPr>
              <w:br/>
              <w:t xml:space="preserve">         - Các Tập đoàn kinh tế, Tổng công ty nhà nước;</w:t>
            </w:r>
            <w:r>
              <w:br/>
            </w:r>
            <w:r>
              <w:rPr>
                <w:b w:val="0"/>
                <w:i w:val="0"/>
              </w:rPr>
              <w:br/>
              <w:t xml:space="preserve">         - Cục Kiểm tra văn bản QPPL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Cục TCDN (100b).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