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08/2026/QĐ-UBND Phân cấp một số nhiệm vụ tư pháp thuộc thẩm quyền của ủy ban nhân dân tỉnh cho sở tư pháp</w:t>
      </w:r>
    </w:p>
    <w:p>
      <w:pPr>
        <w:jc w:val="center"/>
      </w:pPr>
      <w:r>
        <w:rPr>
          <w:b/>
          <w:i w:val="0"/>
        </w:rPr>
        <w:t>QUYẾT ĐỊNH</w:t>
      </w:r>
    </w:p>
    <w:p>
      <w:pPr>
        <w:jc w:val="center"/>
      </w:pPr>
      <w:r>
        <w:rPr>
          <w:b w:val="0"/>
          <w:i w:val="0"/>
        </w:rPr>
        <w:t>PHÂN CẤP MỘT SỐ NHIỆM VỤ TƯ PHÁP THUỘC THẨM QUYỀN CỦA ỦY BAN NHÂN DÂN TỈNH CHO SỞ TƯ PHÁP</w:t>
      </w:r>
    </w:p>
    <w:p>
      <w:r>
        <w:rPr>
          <w:b w:val="0"/>
          <w:i/>
        </w:rPr>
        <w:t>Căn cứ Luật Tổ chức chính quyền địa phương số 72/2025/QH15;</w:t>
      </w:r>
    </w:p>
    <w:p>
      <w:r>
        <w:rPr>
          <w:b w:val="0"/>
          <w:i/>
        </w:rPr>
        <w:t>Căn cứ Luật Ban hành văn bản quy phạm pháp luật số 64/2025/QH15 được sửa đổi, bổ sung một số điều của Luật Ban hành văn bản quy phạm pháp luật số 87/2025/QH15;</w:t>
      </w:r>
    </w:p>
    <w:p>
      <w:r>
        <w:rPr>
          <w:b w:val="0"/>
          <w:i/>
        </w:rPr>
        <w:t>Căn cứ Luật Nuôi con nuôi số 52/2010/QH12;</w:t>
      </w:r>
    </w:p>
    <w:p>
      <w:r>
        <w:rPr>
          <w:b w:val="0"/>
          <w:i/>
        </w:rPr>
        <w:t>Căn cứ Luật Công chứng số 14/2024/QH15;</w:t>
      </w:r>
    </w:p>
    <w:p>
      <w:r>
        <w:rPr>
          <w:b w:val="0"/>
          <w:i/>
        </w:rPr>
        <w:t>Căn cứ Nghị định số 08/2020/NĐ-CP ngày 08/01/2020 của Chính phủ quy định về tổ chức và hoạt động của Thừa phát lại;</w:t>
      </w:r>
    </w:p>
    <w:p>
      <w:r>
        <w:rPr>
          <w:b w:val="0"/>
          <w:i/>
        </w:rPr>
        <w:t>Căn cứ Nghị định số 104/2025/NĐ-CP ngày 15/5/2025 quy định chi tiết một số điều và biện pháp thi hành Luật Công chứng;</w:t>
      </w:r>
    </w:p>
    <w:p>
      <w:r>
        <w:rPr>
          <w:b w:val="0"/>
          <w:i/>
        </w:rPr>
        <w:t>Căn cứ Nghị định số 121/2025/NĐ-CP ngày 11/6/2025 của Chính phủ quy định về phân quyền, phân cấp trong lĩnh vực quản lý nhà nước của Bộ Tư pháp;</w:t>
      </w:r>
    </w:p>
    <w:p>
      <w:r>
        <w:rPr>
          <w:b w:val="0"/>
          <w:i/>
        </w:rPr>
        <w:t>Căn cứ Thông tư số 09/2025/TT-BTP ngày 16/6/2025 của Bộ trưởng Bộ Tư pháp hướng dẫn chức năng, nhiệm vụ, quyền hạn của Sở Tư pháp thuộc Ủy ban nhân dân tỉnh, thành phố trực thuộc Trung ương và chức năng, nhiệm vụ, quyền hạn của Văn phòng Hội đồng nhân dân và Ủy ban nhân dân thuộc Ủy ban nhân dân xã, phường, đặc khu trong lĩnh vực tư pháp;</w:t>
      </w:r>
    </w:p>
    <w:p>
      <w:r>
        <w:rPr>
          <w:b w:val="0"/>
          <w:i/>
        </w:rPr>
        <w:t>Theo đề nghị của Sở Tư pháp tại Tờ trình số 458/TTr-STP ngày 25/02/2026;</w:t>
      </w:r>
    </w:p>
    <w:p>
      <w:r>
        <w:rPr>
          <w:b w:val="0"/>
          <w:i/>
        </w:rPr>
        <w:t>Ủy ban nhân dân tỉnh Nghệ An ban hành Quyết định phân cấp một số nhiệm vụ tư pháp thuộc thẩm quyền của Ủy ban nhân dân tỉnh cho Sở Tư pháp.</w:t>
      </w:r>
    </w:p>
    <w:p>
      <w:r>
        <w:rPr>
          <w:b/>
          <w:i w:val="0"/>
        </w:rPr>
        <w:t>Điều 1. Phạm vi điều chỉnh, đối tượng áp dụng</w:t>
      </w:r>
    </w:p>
    <w:p>
      <w:r>
        <w:rPr>
          <w:b w:val="0"/>
          <w:i w:val="0"/>
        </w:rPr>
        <w:t>1. Phạm vi điều chỉnh</w:t>
      </w:r>
    </w:p>
    <w:p>
      <w:r>
        <w:rPr>
          <w:b w:val="0"/>
          <w:i w:val="0"/>
        </w:rPr>
        <w:t>Quyết định này quy định phân cấp một số nhiệm vụ tư pháp thuộc thẩm quyền của Ủy ban nhân dân tỉnh cho Sở Tư pháp.</w:t>
      </w:r>
    </w:p>
    <w:p>
      <w:r>
        <w:rPr>
          <w:b w:val="0"/>
          <w:i w:val="0"/>
        </w:rPr>
        <w:t>2. Đối tượng áp dụng</w:t>
      </w:r>
    </w:p>
    <w:p>
      <w:r>
        <w:rPr>
          <w:b w:val="0"/>
          <w:i w:val="0"/>
        </w:rPr>
        <w:t>a) Sở Tư pháp;</w:t>
      </w:r>
    </w:p>
    <w:p>
      <w:r>
        <w:rPr>
          <w:b w:val="0"/>
          <w:i w:val="0"/>
        </w:rPr>
        <w:t>b) Các cơ quan, đơn vị và các tổ chức, cá nhân có liên quan.</w:t>
      </w:r>
    </w:p>
    <w:p>
      <w:r>
        <w:rPr>
          <w:b/>
          <w:i w:val="0"/>
        </w:rPr>
        <w:t>Điều 2. Nội dung phân cấp</w:t>
      </w:r>
    </w:p>
    <w:p>
      <w:r>
        <w:rPr>
          <w:b w:val="0"/>
          <w:i w:val="0"/>
        </w:rPr>
        <w:t>1. Lĩnh vực công chứng</w:t>
      </w:r>
    </w:p>
    <w:p>
      <w:r>
        <w:rPr>
          <w:b w:val="0"/>
          <w:i w:val="0"/>
        </w:rPr>
        <w:t>a) Thành lập Văn phòng công chứng theo loại hình doanh nghiệp tư nhân;</w:t>
      </w:r>
    </w:p>
    <w:p>
      <w:r>
        <w:rPr>
          <w:b w:val="0"/>
          <w:i w:val="0"/>
        </w:rPr>
        <w:t>b) Hợp nhất Văn phòng công chứng theo loại hình công ty hợp danh;</w:t>
      </w:r>
    </w:p>
    <w:p>
      <w:r>
        <w:rPr>
          <w:b w:val="0"/>
          <w:i w:val="0"/>
        </w:rPr>
        <w:t>c) Sáp nhập Văn phòng công chứng theo loại hình công ty hợp danh;</w:t>
      </w:r>
    </w:p>
    <w:p>
      <w:r>
        <w:rPr>
          <w:b w:val="0"/>
          <w:i w:val="0"/>
        </w:rPr>
        <w:t>d) Chuyển nhượng toàn bộ phần vốn góp của toàn bộ thành viên hợp danh của Văn phòng công chứng;</w:t>
      </w:r>
    </w:p>
    <w:p>
      <w:r>
        <w:rPr>
          <w:b w:val="0"/>
          <w:i w:val="0"/>
        </w:rPr>
        <w:t>đ) Bán Văn phòng công chứng theo loại hình doanh nghiệp tư nhân;</w:t>
      </w:r>
    </w:p>
    <w:p>
      <w:r>
        <w:rPr>
          <w:b w:val="0"/>
          <w:i w:val="0"/>
        </w:rPr>
        <w:t>e) Thu hồi quyết định cho phép thành lập Văn phòng công chứng.</w:t>
      </w:r>
    </w:p>
    <w:p>
      <w:r>
        <w:rPr>
          <w:b w:val="0"/>
          <w:i w:val="0"/>
        </w:rPr>
        <w:t>2. Lĩnh vực Thừa phát lại</w:t>
      </w:r>
    </w:p>
    <w:p>
      <w:r>
        <w:rPr>
          <w:b w:val="0"/>
          <w:i w:val="0"/>
        </w:rPr>
        <w:t>a) Thành lập Văn phòng Thừa phát lại;</w:t>
      </w:r>
    </w:p>
    <w:p>
      <w:r>
        <w:rPr>
          <w:b w:val="0"/>
          <w:i w:val="0"/>
        </w:rPr>
        <w:t>b) Chuyển đổi loại hình Văn phòng Thừa phát lại;</w:t>
      </w:r>
    </w:p>
    <w:p>
      <w:r>
        <w:rPr>
          <w:b w:val="0"/>
          <w:i w:val="0"/>
        </w:rPr>
        <w:t>c) Hợp nhất, sáp nhập Văn phòng Thừa phát lại;</w:t>
      </w:r>
    </w:p>
    <w:p>
      <w:r>
        <w:rPr>
          <w:b w:val="0"/>
          <w:i w:val="0"/>
        </w:rPr>
        <w:t>d) Chuyển nhượng Văn phòng Thừa phát lại.</w:t>
      </w:r>
    </w:p>
    <w:p>
      <w:r>
        <w:rPr>
          <w:b w:val="0"/>
          <w:i w:val="0"/>
        </w:rPr>
        <w:t>3. Lĩnh vực Nuôi con nuôi</w:t>
      </w:r>
    </w:p>
    <w:p>
      <w:r>
        <w:rPr>
          <w:b w:val="0"/>
          <w:i w:val="0"/>
        </w:rPr>
        <w:t>a) Giải quyết việc người nước ngoài thường trú ở Việt Nam nhận trẻ em Việt Nam làm con nuôi;</w:t>
      </w:r>
    </w:p>
    <w:p>
      <w:r>
        <w:rPr>
          <w:b w:val="0"/>
          <w:i w:val="0"/>
        </w:rPr>
        <w:t>b) Đăng ký lại việc nuôi con nuôi có yếu tố nước ngoài;</w:t>
      </w:r>
    </w:p>
    <w:p>
      <w:r>
        <w:rPr>
          <w:b w:val="0"/>
          <w:i w:val="0"/>
        </w:rPr>
        <w:t>c) Giải quyết việc nuôi con nuôi có yếu tố nước ngoài đối với trường hợp cha dượng, mẹ kế nhận con riêng của vợ hoặc chồng; cô, cậu, dì, chú, bác ruột nhận cháu làm con nuôi;</w:t>
      </w:r>
    </w:p>
    <w:p>
      <w:r>
        <w:rPr>
          <w:b w:val="0"/>
          <w:i w:val="0"/>
        </w:rPr>
        <w:t>d) Giải quyết việc nuôi con nuôi có yếu tố nước ngoài đối với trẻ em sống ở cơ sở nuôi dưỡng.</w:t>
      </w:r>
    </w:p>
    <w:p>
      <w:r>
        <w:rPr>
          <w:b/>
          <w:i w:val="0"/>
        </w:rPr>
        <w:t>Điều 3. Trách nhiệm của Sở Tư pháp</w:t>
      </w:r>
    </w:p>
    <w:p>
      <w:r>
        <w:rPr>
          <w:b w:val="0"/>
          <w:i w:val="0"/>
        </w:rPr>
        <w:t>1. Tham mưu Chủ tịch Ủy ban nhân dân tỉnh công bố danh mục và quy trình thủ tục hành chính nội bộ liên quan đến nội dung được phân cấp theo quy định hiện hành.</w:t>
      </w:r>
    </w:p>
    <w:p>
      <w:r>
        <w:rPr>
          <w:b w:val="0"/>
          <w:i w:val="0"/>
        </w:rPr>
        <w:t>2. Sở Tư pháp chịu trách nhiệm tổ chức thực hiện các nội dung được phân cấp theo quy định của pháp luật; chịu trách nhiệm trước pháp luật, trước Ủy ban nhân dân tỉnh về kết quả thực hiện nhiệm vụ, quyền hạn được phân cấp; định kỳ báo cáo, đánh giá việc thực hiện nhiệm vụ, quyền hạn được phân cấp về Ủy ban nhân dân tỉnh.</w:t>
      </w:r>
    </w:p>
    <w:p>
      <w:r>
        <w:rPr>
          <w:b/>
          <w:i w:val="0"/>
        </w:rPr>
        <w:t>Điều 4. Điều khoản thi hành</w:t>
      </w:r>
    </w:p>
    <w:p>
      <w:r>
        <w:rPr>
          <w:b w:val="0"/>
          <w:i w:val="0"/>
        </w:rPr>
        <w:t>1. Quyết định này có hiệu lực thi hành kể từ ngày 20/03/2026.</w:t>
      </w:r>
    </w:p>
    <w:p>
      <w:r>
        <w:rPr>
          <w:b w:val="0"/>
          <w:i w:val="0"/>
        </w:rPr>
        <w:t>Bãi bỏ Quyết định số 4255/QĐ-UBND ngày 25/12/2025 của Ủy ban nhân dân tỉnh về việc ủy quyền cho Giám đốc Sở Tư pháp thực hiện giải quyết các thủ tục hành chính trong lĩnh vực Nuôi con nuôi có yếu tố nước ngoài.</w:t>
      </w:r>
    </w:p>
    <w:p>
      <w:r>
        <w:rPr>
          <w:b w:val="0"/>
          <w:i w:val="0"/>
        </w:rPr>
        <w:t>2. Chánh Văn phòng Ủy ban nhân dân tỉnh, Giám đốc Sở Tư pháp, Thủ trưởng các sở, ban, ngành tỉnh và tổ chức, cá nhân khác có liên quan chịu trách nhiệm thi hành Quyết định này.</w:t>
      </w:r>
    </w:p>
    <w:p>
      <w:r>
        <w:rPr>
          <w:b/>
          <w:i w:val="0"/>
        </w:rPr>
        <w:t>Điều 5. Điều khoản chuyển tiếp</w:t>
      </w:r>
    </w:p>
    <w:p>
      <w:r>
        <w:rPr>
          <w:b w:val="0"/>
          <w:i w:val="0"/>
        </w:rPr>
        <w:t>Đối với các thủ tục hành chính quy định tại Điều 2 Quyết định này đã tiếp nhận hoặc đang trong quá trình giải quyết thì tiếp tục thực hiện theo trình tự, thủ tục trước ngày Quyết định này có hiệu lực./.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