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Văn bản hợp nhất số 08/VBHN-BTC Quy định mức thu, chế độ thu, nộp, quản lý và sử dụng lệ phí đăng ký doanh nghiệp, đăng ký hộ kinh doanh và phí cung cấp thông tin doanh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