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09/2025/NQ-HĐND Bãi bỏ Nghị quyết số 01/2025/NQ-HĐND ngày 20 tháng 02 năm 2025 của Hội đồng nhân dân Thành phố Hồ Chí Minh quy định về chế độ hỗ trợ thêm đối với cán bộ, công chức, viên chức, người lao động khi thực hiện sắp xếp tổ chức bộ máy, cơ cấu lại và sắp xếp đơn vị hành chính các cấp của hệ thống chính trị; trường hợp phụ trách công tác đảng tại Tổng công ty, Công ty do Nhà nước nắm giữ 100% vốn điều lệ bị tác động khi thực hiện sắp xếp tổ chức đảng; trường hợp không đủ điều kiện về tuổi tái cử, tái bổ nhiệm giữ các chức vụ, chức danh theo nhiệm kỳ trên địa bànThành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09/2025/NQ-HĐND</w:t>
        <w:br/>
        <w:t xml:space="preserve">     </w:t>
      </w:r>
      <w:r>
        <w:rPr>
          <w:b w:val="0"/>
          <w:i w:val="0"/>
        </w:rPr>
        <w:br/>
      </w:r>
      <w:r>
        <w:rPr>
          <w:b w:val="0"/>
          <w:i/>
        </w:rPr>
        <w:br/>
        <w:t xml:space="preserve">      Thành phố Hồ Chí Minh, ngày 18 tháng 4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09/2025/NQ-HĐND</w:t>
        <w:br/>
        <w:t xml:space="preserve">     </w:t>
      </w:r>
      <w:r>
        <w:rPr>
          <w:b w:val="0"/>
          <w:i w:val="0"/>
        </w:rPr>
        <w:br/>
      </w:r>
      <w:r>
        <w:rPr>
          <w:b w:val="0"/>
          <w:i/>
        </w:rPr>
        <w:br/>
        <w:t xml:space="preserve">      Thành phố Hồ Chí Minh, ngày 18 tháng 4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09/2025/NQ-HĐND</w:t>
        <w:br/>
        <w:t xml:space="preserve">     </w:t>
      </w:r>
      <w:r>
        <w:rPr>
          <w:b w:val="0"/>
          <w:i w:val="0"/>
        </w:rPr>
        <w:br/>
      </w:r>
      <w:r>
        <w:rPr>
          <w:b w:val="0"/>
          <w:i/>
        </w:rPr>
        <w:br/>
        <w:t xml:space="preserve">      Thành phố Hồ Chí Minh, ngày 18 tháng 4 năm 2025</w:t>
        <w:br/>
        <w:t xml:space="preserve">     </w:t>
      </w:r>
      <w:r>
        <w:rPr>
          <w:b w:val="0"/>
          <w:i w:val="0"/>
        </w:rPr>
        <w:br/>
      </w:r>
    </w:p>
    <w:p>
      <w:pPr>
        <w:jc w:val="center"/>
      </w:pPr>
      <w:r>
        <w:rPr>
          <w:b w:val="0"/>
          <w:i w:val="0"/>
        </w:rPr>
        <w:br/>
        <w:t xml:space="preserve">      Số: 09/2025/NQ-HĐND</w:t>
        <w:br/>
        <w:t xml:space="preserve">     </w:t>
      </w:r>
    </w:p>
    <w:p>
      <w:pPr>
        <w:jc w:val="center"/>
      </w:pPr>
      <w:r>
        <w:rPr>
          <w:b w:val="0"/>
          <w:i w:val="0"/>
        </w:rPr>
        <w:br/>
        <w:t xml:space="preserve">      Thành phố Hồ Chí Minh, ngày 18 tháng 4 năm 2025</w:t>
        <w:br/>
        <w:t xml:space="preserve">     </w:t>
      </w:r>
    </w:p>
    <w:p>
      <w:pPr>
        <w:jc w:val="center"/>
      </w:pPr>
      <w:r>
        <w:rPr>
          <w:b/>
          <w:i w:val="0"/>
        </w:rPr>
        <w:t>NGHỊ QUYẾT</w:t>
      </w:r>
    </w:p>
    <w:p>
      <w:pPr>
        <w:jc w:val="center"/>
      </w:pPr>
      <w:r>
        <w:rPr>
          <w:b/>
          <w:i w:val="0"/>
        </w:rPr>
        <w:t xml:space="preserve">Bãi bỏ Nghị quyết số 01/2025/NQ-HĐND </w:t>
      </w:r>
      <w:r>
        <w:rPr>
          <w:b/>
          <w:i w:val="0"/>
        </w:rPr>
        <w:t xml:space="preserve">ngày 20 tháng 02 năm 2025 </w:t>
      </w:r>
    </w:p>
    <w:p>
      <w:pPr>
        <w:jc w:val="center"/>
      </w:pPr>
      <w:r>
        <w:rPr>
          <w:b/>
          <w:i w:val="0"/>
        </w:rPr>
        <w:t xml:space="preserve">của Hội đồng nhân dân Thành phố Hồ Chí Minh quy </w:t>
      </w:r>
      <w:r>
        <w:rPr>
          <w:b/>
          <w:i w:val="0"/>
        </w:rPr>
        <w:t xml:space="preserve">định về chế độ hỗ trợ </w:t>
      </w:r>
    </w:p>
    <w:p>
      <w:pPr>
        <w:jc w:val="center"/>
      </w:pPr>
      <w:r>
        <w:rPr>
          <w:b/>
          <w:i w:val="0"/>
        </w:rPr>
        <w:t>thêm đối với cán bộ, công chức, viên chức, người lao động khi thực hiện</w:t>
      </w:r>
    </w:p>
    <w:p>
      <w:pPr>
        <w:jc w:val="center"/>
      </w:pPr>
      <w:r>
        <w:rPr>
          <w:b/>
          <w:i w:val="0"/>
        </w:rPr>
        <w:t xml:space="preserve">sắp xếp tổ chức bộ máy, cơ cấu lại và sắp xếp đơn vị hành chính các cấp của </w:t>
      </w:r>
    </w:p>
    <w:p>
      <w:pPr>
        <w:jc w:val="center"/>
      </w:pPr>
      <w:r>
        <w:rPr>
          <w:b/>
          <w:i w:val="0"/>
        </w:rPr>
        <w:t xml:space="preserve">hệ thống chính trị; trường hợp phụ trách công tác đảng tại Tổng công ty, </w:t>
      </w:r>
    </w:p>
    <w:p>
      <w:pPr>
        <w:jc w:val="center"/>
      </w:pPr>
      <w:r>
        <w:rPr>
          <w:b/>
          <w:i w:val="0"/>
        </w:rPr>
        <w:t xml:space="preserve">Công ty do Nhà nước nắm giữ 100% vốn điều lệ bị tác động khi thực </w:t>
      </w:r>
      <w:r>
        <w:rPr>
          <w:b/>
          <w:i w:val="0"/>
        </w:rPr>
        <w:t xml:space="preserve">hiện </w:t>
      </w:r>
    </w:p>
    <w:p>
      <w:pPr>
        <w:jc w:val="center"/>
      </w:pPr>
      <w:r>
        <w:rPr>
          <w:b/>
          <w:i w:val="0"/>
        </w:rPr>
        <w:t>sắp xếp tổ chức đảng; trường hợp không đủ điều kiện về tuổi tái cử,</w:t>
      </w:r>
    </w:p>
    <w:p>
      <w:pPr>
        <w:jc w:val="center"/>
      </w:pPr>
      <w:r>
        <w:rPr>
          <w:b/>
          <w:i w:val="0"/>
        </w:rPr>
        <w:t>tái bổ nhiệm giữ các chức vụ, chức danh theo nhiệm kỳ trên địa bàn</w:t>
      </w:r>
    </w:p>
    <w:p>
      <w:pPr>
        <w:jc w:val="center"/>
      </w:pPr>
      <w:r>
        <w:rPr>
          <w:b/>
          <w:i w:val="0"/>
        </w:rPr>
        <w:t>Thành phố Hồ Chí Minh</w:t>
      </w:r>
    </w:p>
    <w:p>
      <w:pPr>
        <w:jc w:val="both"/>
      </w:pPr>
      <w:r>
        <w:rPr>
          <w:b w:val="0"/>
          <w:i/>
        </w:rPr>
        <w:t>Căn cứ Luật Tổ chức chính quyền địa phương ngày 19 tháng 02 năm 2025;</w:t>
      </w:r>
    </w:p>
    <w:p>
      <w:pPr>
        <w:jc w:val="both"/>
      </w:pPr>
      <w:r>
        <w:rPr>
          <w:b w:val="0"/>
          <w:i/>
        </w:rPr>
        <w:t>Căn cứ Luật Ban hành văn bản quy phạm pháp luật ngày 19 tháng 02 năm 2025;</w:t>
      </w:r>
    </w:p>
    <w:p>
      <w:pPr>
        <w:jc w:val="both"/>
      </w:pPr>
      <w:r>
        <w:rPr>
          <w:b w:val="0"/>
          <w:i/>
        </w:rPr>
        <w:t xml:space="preserve">Căn cứ </w:t>
      </w:r>
      <w:r>
        <w:rPr>
          <w:b w:val="0"/>
          <w:i/>
        </w:rPr>
        <w:t>Nghị định số 78/2025/NĐ-CP ngày 01 tháng 4 năm 2025 của Chính phủ quy định chi tiết một số điều và biện pháp để tổ chức, hướng dẫn thi hành Luật Ban hành văn bản quy phạm pháp luật</w:t>
      </w:r>
      <w:r>
        <w:rPr>
          <w:b w:val="0"/>
          <w:i/>
        </w:rPr>
        <w:t>;</w:t>
      </w:r>
    </w:p>
    <w:p>
      <w:pPr>
        <w:jc w:val="both"/>
      </w:pPr>
      <w:r>
        <w:rPr>
          <w:b w:val="0"/>
          <w:i/>
        </w:rPr>
        <w:t>Căn cứ Nghị định số 178/2024/NĐ-CP ngày 31 tháng 12 năm 2024 của Chính phủ quy định về chính sách, chế độ đối với cán bộ, công chức, viên chức, người lao động và lực lượng vũ trang trong thực hiện sắp xếp tổ chức bộ máy của hệ thống chính trị;</w:t>
      </w:r>
    </w:p>
    <w:p>
      <w:pPr>
        <w:jc w:val="both"/>
      </w:pPr>
      <w:r>
        <w:rPr>
          <w:b w:val="0"/>
          <w:i/>
        </w:rPr>
        <w:t xml:space="preserve">Căn cứ Nghị định số 67/2025/NĐ-CP ngày 15 tháng 3 năm 2025 của Chính phủ về sửa đổi, bổ sung một số điều của Nghị định số 178/2024/NĐ-CP </w:t>
      </w:r>
      <w:r>
        <w:rPr>
          <w:b w:val="0"/>
          <w:i/>
        </w:rPr>
        <w:t>ngày 31 tháng 12 năm 2024 của Chính phủ quy định về chính sách, chế độ đối với cán bộ, công chức, viên chức, người lao động và lực lượng vũ trang trong thực hiện sắp xếp tổ chức bộ máy của hệ thống chính trị;</w:t>
      </w:r>
    </w:p>
    <w:p>
      <w:pPr>
        <w:jc w:val="both"/>
      </w:pPr>
      <w:r>
        <w:rPr>
          <w:b w:val="0"/>
          <w:i/>
        </w:rPr>
        <w:t xml:space="preserve">Xét Tờ trình số 2100/TTr-UBND ngày 31 tháng 3 năm 2025 của Ủy ban nhân dân Thành phố </w:t>
      </w:r>
      <w:r>
        <w:rPr>
          <w:b w:val="0"/>
          <w:i/>
        </w:rPr>
        <w:t>dự thảo Nghị quyết bãi bỏ Nghị quyết số 01/2025/NQ-HĐND</w:t>
      </w:r>
      <w:r>
        <w:rPr>
          <w:b w:val="0"/>
          <w:i/>
        </w:rPr>
        <w:t xml:space="preserve"> ngày 20 tháng 02 năm 2025 của Hội đồng nhân dân Thành phố Hồ Chí Minh quy định về </w:t>
      </w:r>
      <w:r>
        <w:rPr>
          <w:b w:val="0"/>
          <w:i/>
        </w:rPr>
        <w:t xml:space="preserve">chế độ hỗ trợ thêm đối với cán bộ, công chức, viên chức, người lao động </w:t>
      </w:r>
      <w:r>
        <w:rPr>
          <w:b w:val="0"/>
          <w:i/>
        </w:rPr>
        <w:t>khi thực hiện sắp xếp tổ chức bộ máy, cơ cấu lại và sắp xếp đơn vị hành chính các cấp của hệ thống chính trị; trường hợp phụ trách công tác đảng tại Tổng công ty, Công ty do Nhà nước nắm giữ 100% vốn điều lệ bị tác động khi thực hiện sắp xếp tổ chức đảng; trường hợp không đủ điều kiện về tuổi tái cử, tái bổ nhiệm giữ các chức vụ, chức danh theo nhiệm kỳ trên địa bàn Thành phố Hồ Chí Minh; Báo cáo thẩm tra số 144/BC-BPC ngày 17 tháng 4 năm 2025 của Ban Pháp chế Hội đồng nhân dân Thành phố; ý kiến thảo luận của đại biểu Hội đồng nhân dân Thành phố tại kỳ họp;</w:t>
      </w:r>
    </w:p>
    <w:p>
      <w:pPr>
        <w:jc w:val="both"/>
      </w:pPr>
      <w:r>
        <w:rPr>
          <w:b w:val="0"/>
          <w:i/>
        </w:rPr>
        <w:t xml:space="preserve">Hội đồng nhân dân ban hành Nghị quyết bãi bỏ Nghị quyết </w:t>
      </w:r>
      <w:r>
        <w:rPr>
          <w:b w:val="0"/>
          <w:i/>
        </w:rPr>
        <w:t xml:space="preserve">số </w:t>
      </w:r>
      <w:r>
        <w:rPr>
          <w:b w:val="0"/>
          <w:i/>
        </w:rPr>
        <w:t>01/2025/NQ-HĐND ngày 20 tháng 02 năm 2025 của Hội đồng nhân dân Thành phố</w:t>
      </w:r>
      <w:r>
        <w:rPr>
          <w:b w:val="0"/>
          <w:i/>
        </w:rPr>
        <w:t xml:space="preserve"> Hồ Chí Minh quy </w:t>
      </w:r>
      <w:r>
        <w:rPr>
          <w:b w:val="0"/>
          <w:i/>
        </w:rPr>
        <w:t>định về chế độ hỗ trợ thêm đối với cán bộ, công chức, viên chức, người lao động khi thực hiện sắp xếp tổ chức bộ máy, cơ cấu lại và sắp xếp đơn vị hành chính các cấp của hệ thống chính trị; trường hợp phụ trách công tác đảng tại Tổng công ty, Công ty do Nhà nước nắm giữ 100% vốn điều lệ bị tác động khi thực hiện sắp xếp tổ chức đảng; trường hợp không đủ điều kiện về tuổi tái cử, tái bổ nhiệm giữ các chức vụ, chức danh theo nhiệm kỳ trên địa bàn Thành phố Hồ Chí Minh.</w:t>
      </w:r>
    </w:p>
    <w:p>
      <w:r>
        <w:rPr>
          <w:b/>
          <w:i w:val="0"/>
        </w:rPr>
        <w:t>Điều 1. Bãi bỏ toàn bộ Nghị quyết số 01/2025/NQ-HĐND ngày 20 tháng 02 năm 2025 của Hội đồng nhân dân Thành phố Hồ Chí Minh quy định về chế độ hỗ trợ thêm đối với cán bộ, công chức, viên chức, người lao động khi thực hiện sắp xếp tổ chức bộ máy, cơ cấu lại và sắp xếp đơn vị hành chính các cấp của hệ thống chính trị; trường hợp phụ trách công tác đảng tại Tổng công ty, Công ty do Nhà nước nắm giữ 100% vốn điều lệ bị tác động khi thực hiện sắp xếp tổ chức đảng; trường hợp không đủ điều kiện về tuổi tái cử, tái bổ nhiệm giữ các chức vụ, chức danh theo nhiệm kỳ trên địa bàn Thành phố Hồ Chí Minh</w:t>
      </w:r>
    </w:p>
    <w:p>
      <w:r>
        <w:rPr>
          <w:b w:val="0"/>
          <w:i w:val="0"/>
        </w:rPr>
        <w:t>Bãi bỏ toàn bộ Nghị quyết số 01/2025/NQ-HĐND ngày 20 tháng 02 năm 2025 của Hội đồng nhân dân Thành phố Hồ Chí Minh quy định về chế độ hỗ trợ thêm đối với cán bộ, công chức, viên chức, người lao động khi thực hiện sắp xếp tổ chức bộ máy, cơ cấu lại và sắp xếp đơn vị hành chính các cấp của hệ thống chính trị; trường hợp phụ trách công tác đảng tại Tổng công ty, Công ty do Nhà nước nắm giữ 100% vốn điều lệ bị tác động khi thực hiện sắp xếp tổ chức đảng; trường hợp không đủ điều kiện về tuổi tái cử, tái bổ nhiệm giữ các chức vụ, chức danh theo nhiệm kỳ trên địa bàn Thành phố Hồ Chí Minh.</w:t>
      </w:r>
    </w:p>
    <w:p>
      <w:r>
        <w:rPr>
          <w:b/>
          <w:i w:val="0"/>
        </w:rPr>
        <w:t>Điều 2. Điều khoản chuyển tiếp</w:t>
      </w:r>
    </w:p>
    <w:p>
      <w:r>
        <w:rPr>
          <w:b w:val="0"/>
          <w:i w:val="0"/>
        </w:rPr>
        <w:t>Các trường hợp đã được cấp có thẩm quyền giải quyết chính sách hỗ trợ thêm theo Nghị quyết số 01/2025/NQ-HĐND của Hội đồng nhân dân Thành phố Hồ Chí Minh trước ngày 15 tháng 3 năm 2025 thì vẫn được hưởng chính sách hỗ trợ thêm theo Nghị quyết số 01/2025/NQ-HĐND.</w:t>
      </w:r>
    </w:p>
    <w:p>
      <w:r>
        <w:rPr>
          <w:b/>
          <w:i w:val="0"/>
        </w:rPr>
        <w:t>Điều 3. Điều khoản thi hành</w:t>
      </w:r>
    </w:p>
    <w:p>
      <w:r>
        <w:rPr>
          <w:b w:val="0"/>
          <w:i w:val="0"/>
        </w:rPr>
        <w:t>1. Nghị quyết này có hiệu lực thi hành từ ngày 18 tháng 4 năm 2025.</w:t>
      </w:r>
    </w:p>
    <w:p>
      <w:r>
        <w:rPr>
          <w:b w:val="0"/>
          <w:i w:val="0"/>
        </w:rPr>
        <w:t>2. Giao Ủy ban nhân dân Thành phố tổ chức thực hiện Nghị quyết này.</w:t>
      </w:r>
    </w:p>
    <w:p>
      <w:r>
        <w:rPr>
          <w:b w:val="0"/>
          <w:i/>
        </w:rPr>
        <w:t>Nghị quyết này đã được Hội đồng nhân dân Thành phố Khóa X Kỳ họp thứ hai mươi hai thông qua ngày 18 tháng 4 năm 2025.</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Thị Lệ</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Thị Lệ</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Thị Lệ</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Thị Lệ</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