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100/2003/QĐ-BCN Về việc giải thể Tổng Công ty Da - Giầy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100/2003/QĐ-BCN</w:t>
      </w:r>
      <w:r>
        <w:rPr>
          <w:b w:val="0"/>
          <w:i w:val="0"/>
        </w:rPr>
        <w:br/>
      </w:r>
      <w:r>
        <w:rPr>
          <w:b w:val="0"/>
          <w:i w:val="0"/>
        </w:rPr>
        <w:br/>
      </w:r>
      <w:r>
        <w:rPr>
          <w:b w:val="0"/>
          <w:i/>
        </w:rPr>
        <w:br/>
      </w:r>
      <w:r>
        <w:rPr>
          <w:b w:val="0"/>
          <w:i/>
        </w:rPr>
        <w:t>Hà Nội, ngày 19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100/2003/QĐ-BCN</w:t>
      </w:r>
      <w:r>
        <w:rPr>
          <w:b w:val="0"/>
          <w:i w:val="0"/>
        </w:rPr>
        <w:br/>
      </w:r>
      <w:r>
        <w:rPr>
          <w:b w:val="0"/>
          <w:i w:val="0"/>
        </w:rPr>
        <w:br/>
      </w:r>
      <w:r>
        <w:rPr>
          <w:b w:val="0"/>
          <w:i/>
        </w:rPr>
        <w:br/>
      </w:r>
      <w:r>
        <w:rPr>
          <w:b w:val="0"/>
          <w:i/>
        </w:rPr>
        <w:t>Hà Nội, ngày 19 tháng 06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100/2003/QĐ-BCN</w:t>
      </w:r>
      <w:r>
        <w:rPr>
          <w:b w:val="0"/>
          <w:i w:val="0"/>
        </w:rPr>
        <w:br/>
      </w:r>
      <w:r>
        <w:rPr>
          <w:b w:val="0"/>
          <w:i w:val="0"/>
        </w:rPr>
        <w:br/>
      </w:r>
      <w:r>
        <w:rPr>
          <w:b w:val="0"/>
          <w:i/>
        </w:rPr>
        <w:br/>
      </w:r>
      <w:r>
        <w:rPr>
          <w:b w:val="0"/>
          <w:i/>
        </w:rPr>
        <w:t>Hà Nội, ngày 19 tháng 06 năm 2003</w:t>
      </w:r>
      <w:r>
        <w:rPr>
          <w:b w:val="0"/>
          <w:i/>
        </w:rPr>
        <w:br/>
      </w:r>
      <w:r>
        <w:rPr>
          <w:b w:val="0"/>
          <w:i w:val="0"/>
        </w:rPr>
        <w:br/>
      </w:r>
    </w:p>
    <w:p>
      <w:pPr>
        <w:jc w:val="center"/>
      </w:pPr>
      <w:r>
        <w:rPr>
          <w:b w:val="0"/>
          <w:i w:val="0"/>
        </w:rPr>
        <w:br/>
      </w:r>
      <w:r>
        <w:rPr>
          <w:b w:val="0"/>
          <w:i w:val="0"/>
        </w:rPr>
        <w:t>Số: 100/2003/QĐ-BCN</w:t>
      </w:r>
      <w:r>
        <w:rPr>
          <w:b w:val="0"/>
          <w:i w:val="0"/>
        </w:rPr>
        <w:br/>
      </w:r>
    </w:p>
    <w:p>
      <w:pPr>
        <w:jc w:val="center"/>
      </w:pPr>
      <w:r>
        <w:rPr>
          <w:b w:val="0"/>
          <w:i w:val="0"/>
        </w:rPr>
        <w:br/>
      </w:r>
      <w:r>
        <w:rPr>
          <w:b w:val="0"/>
          <w:i w:val="0"/>
        </w:rPr>
        <w:t>Hà Nội, ngày 19 tháng 06 năm 2003</w:t>
      </w:r>
      <w:r>
        <w:rPr>
          <w:b w:val="0"/>
          <w:i w:val="0"/>
        </w:rPr>
        <w:br/>
      </w:r>
    </w:p>
    <w:p>
      <w:pPr>
        <w:jc w:val="center"/>
      </w:pPr>
      <w:r>
        <w:rPr>
          <w:b/>
          <w:i w:val="0"/>
        </w:rPr>
        <w:t>QUYẾT ĐỊNH</w:t>
      </w:r>
    </w:p>
    <w:p>
      <w:pPr>
        <w:jc w:val="center"/>
      </w:pPr>
      <w:r>
        <w:rPr>
          <w:b/>
          <w:i w:val="0"/>
        </w:rPr>
        <w:t>Về việc giải thể Tổng Công ty Da - Giầy Việt Nam</w:t>
      </w:r>
    </w:p>
    <w:p>
      <w:pPr>
        <w:jc w:val="center"/>
      </w:pPr>
      <w:r>
        <w:rPr>
          <w:b/>
          <w:i/>
        </w:rPr>
        <w:t>_____________________</w:t>
      </w:r>
      <w:r>
        <w:rPr>
          <w:b/>
          <w:i w:val="0"/>
        </w:rPr>
        <w:t xml:space="preserve">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Căn cứ các Quyết định từ số 26/2003/QĐ-BCN đến số 40/2003/QĐ-BCN ngày 06 tháng 3 năm 2003 của Bộ trưởng Bộ Công nghiệp về việc sắp xếp một số đơn vị thành viên hạch toán phụ thuộc và chuyển các đơn vị thành viên hạch toán độc lập của Tổng công ty Da - Giầy Việt Nam về trực thuộc Bộ Công nghiệp và Quyết định số 76/2003/QĐ-BCN ngày 06 tháng 5 năm 2003 của Bộ trưởng Bộ Công nghiệp về việc thành lập Công ty Da - Giầy Việt Nam;</w:t>
      </w:r>
    </w:p>
    <w:p>
      <w:r>
        <w:rPr>
          <w:b w:val="0"/>
          <w:i/>
        </w:rPr>
        <w:t>Xét đề nghị của Hội đồng quản trị Tổng công ty Da - Giầy Việt Nam tại Văn bản số 155/BC-HĐQT ngày 16 tháng 6 năm 2003 và Biên bản bàn giao ngày 13 tháng 6 năm 2003 giữa Tổng công ty Da - Giầy Việt Nam và Công ty Da - Giầy Việt Nam;</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Giải thể Tổng công ty Da - Giầy Việt Nam.</w:t>
      </w:r>
    </w:p>
    <w:p>
      <w:r>
        <w:rPr>
          <w:b/>
          <w:i w:val="0"/>
        </w:rPr>
        <w:t xml:space="preserve">Điều 2. </w:t>
      </w:r>
      <w:r>
        <w:rPr>
          <w:b w:val="0"/>
          <w:i w:val="0"/>
        </w:rPr>
        <w:t>Hội đồng quản trị Tổng công ty Da - Giầy Việt Nam có trách nhiệm nộp lại con dấu của Tổng công ty theo quy định tại Nghị định số 58/2001/NĐ-CP ngày 24 tháng 8 năm 2001 của Chính phủ và thực hiện các thủ tục để chấm dứt hoạt động của Tổng công ty theo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Da - Giầy Việt Nam chịu trách nhiệm thi hành Quyết định này./.</w:t>
      </w:r>
    </w:p>
    <w:p>
      <w:r>
        <w:rPr>
          <w:b w:val="0"/>
          <w:i w:val="0"/>
        </w:rPr>
        <w:br/>
      </w:r>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