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1010/QĐ-BTC Về việc sửa đổi mẫu tem xì gà nhập khẩu</w:t>
      </w:r>
    </w:p>
    <w:p>
      <w:r>
        <w:rPr>
          <w:b w:val="0"/>
          <w:i w:val="0"/>
        </w:rPr>
        <w:br/>
      </w:r>
      <w:r>
        <w:rPr>
          <w:b w:val="0"/>
          <w:i w:val="0"/>
        </w:rPr>
        <w:br/>
      </w:r>
      <w:r>
        <w:rPr>
          <w:b w:val="0"/>
          <w:i w:val="0"/>
        </w:rPr>
        <w:br/>
      </w:r>
      <w:r>
        <w:rPr>
          <w:b w:val="0"/>
          <w:i w:val="0"/>
        </w:rPr>
        <w:br/>
      </w:r>
      <w:r>
        <w:rPr>
          <w:b w:val="0"/>
          <w:i w:val="0"/>
        </w:rPr>
        <w:br/>
      </w:r>
      <w:r>
        <w:rPr>
          <w:b/>
          <w:i w:val="0"/>
        </w:rPr>
        <w:t>BỘ TÀI CHÍNH</w:t>
      </w:r>
      <w:r>
        <w:rPr>
          <w:b w:val="0"/>
          <w:i w:val="0"/>
        </w:rPr>
        <w:br/>
      </w:r>
      <w:r>
        <w:rPr>
          <w:b w:val="0"/>
          <w:i w:val="0"/>
        </w:rPr>
        <w:br/>
      </w:r>
      <w:r>
        <w:rPr>
          <w:b/>
          <w:i w:val="0"/>
        </w:rPr>
        <w:t>CỘNG HOÀ XÃ HỘI CHỦ NGHĨA VIỆT NAM</w:t>
      </w:r>
      <w:r>
        <w:rPr>
          <w:b w:val="0"/>
          <w:i w:val="0"/>
        </w:rPr>
        <w:br/>
      </w:r>
      <w:r>
        <w:rPr>
          <w:b w:val="0"/>
          <w:i w:val="0"/>
        </w:rPr>
        <w:br/>
      </w:r>
      <w:r>
        <w:rPr>
          <w:b w:val="0"/>
          <w:i w:val="0"/>
        </w:rPr>
        <w:br/>
      </w:r>
      <w:r>
        <w:rPr>
          <w:b w:val="0"/>
          <w:i w:val="0"/>
        </w:rPr>
        <w:br/>
      </w:r>
      <w:r>
        <w:rPr>
          <w:b/>
          <w:i w:val="0"/>
        </w:rPr>
        <w:t>----------</w:t>
      </w:r>
      <w:r>
        <w:rPr>
          <w:b w:val="0"/>
          <w:i w:val="0"/>
        </w:rPr>
        <w:br/>
      </w:r>
      <w:r>
        <w:rPr>
          <w:b w:val="0"/>
          <w:i w:val="0"/>
        </w:rPr>
        <w:br/>
      </w:r>
      <w:r>
        <w:rPr>
          <w:b/>
          <w:i w:val="0"/>
        </w:rPr>
        <w:t>Độc lập - Tự do - Hạnh phúc</w:t>
      </w:r>
      <w:r>
        <w:rPr>
          <w:b w:val="0"/>
          <w:i w:val="0"/>
        </w:rPr>
        <w:br/>
      </w:r>
      <w:r>
        <w:rPr>
          <w:b/>
          <w:i w:val="0"/>
        </w:rPr>
        <w:t>---------------------------------------</w:t>
      </w:r>
      <w:r>
        <w:rPr>
          <w:b w:val="0"/>
          <w:i w:val="0"/>
        </w:rPr>
        <w:br/>
      </w:r>
      <w:r>
        <w:rPr>
          <w:b w:val="0"/>
          <w:i w:val="0"/>
        </w:rPr>
        <w:br/>
      </w:r>
      <w:r>
        <w:rPr>
          <w:b w:val="0"/>
          <w:i w:val="0"/>
        </w:rPr>
        <w:br/>
      </w:r>
      <w:r>
        <w:rPr>
          <w:b w:val="0"/>
          <w:i w:val="0"/>
        </w:rPr>
        <w:br/>
      </w:r>
      <w:r>
        <w:rPr>
          <w:b w:val="0"/>
          <w:i w:val="0"/>
        </w:rPr>
        <w:t>Số: 1010/QĐ-BTC</w:t>
      </w:r>
      <w:r>
        <w:rPr>
          <w:b w:val="0"/>
          <w:i w:val="0"/>
        </w:rPr>
        <w:br/>
      </w:r>
      <w:r>
        <w:rPr>
          <w:b w:val="0"/>
          <w:i w:val="0"/>
        </w:rPr>
        <w:br/>
      </w:r>
      <w:r>
        <w:rPr>
          <w:b w:val="0"/>
          <w:i/>
        </w:rPr>
        <w:t>Hà Nội, ngày 15 tháng 5 năm 2014</w:t>
      </w:r>
      <w:r>
        <w:rPr>
          <w:b w:val="0"/>
          <w:i w:val="0"/>
        </w:rPr>
        <w:br/>
      </w:r>
      <w:r>
        <w:rPr>
          <w:b w:val="0"/>
          <w:i w:val="0"/>
        </w:rPr>
        <w:br/>
      </w:r>
      <w:r>
        <w:rPr>
          <w:b w:val="0"/>
          <w:i w:val="0"/>
        </w:rPr>
        <w:br/>
      </w:r>
      <w:r>
        <w:rPr>
          <w:b w:val="0"/>
          <w:i w:val="0"/>
        </w:rPr>
        <w:br/>
      </w:r>
      <w:r>
        <w:rPr>
          <w:b/>
          <w:i w:val="0"/>
        </w:rPr>
        <w:t>QUYẾT ĐỊNH</w:t>
      </w:r>
      <w:r>
        <w:rPr>
          <w:b w:val="0"/>
          <w:i w:val="0"/>
        </w:rPr>
        <w:br/>
      </w:r>
      <w:r>
        <w:rPr>
          <w:b/>
          <w:i w:val="0"/>
        </w:rPr>
        <w:t>Về việc sửa đổi mẫu tem xì gà nhập khẩu</w:t>
      </w:r>
      <w:r>
        <w:rPr>
          <w:b w:val="0"/>
          <w:i w:val="0"/>
        </w:rPr>
        <w:br/>
      </w:r>
      <w:r>
        <w:rPr>
          <w:b/>
          <w:i w:val="0"/>
        </w:rPr>
        <w:t>-----------------------</w:t>
      </w:r>
      <w:r>
        <w:rPr>
          <w:b w:val="0"/>
          <w:i w:val="0"/>
        </w:rPr>
        <w:br/>
      </w:r>
      <w:r>
        <w:rPr>
          <w:b/>
          <w:i w:val="0"/>
        </w:rPr>
        <w:t xml:space="preserve"> </w:t>
      </w:r>
      <w:r>
        <w:rPr>
          <w:b w:val="0"/>
          <w:i w:val="0"/>
        </w:rPr>
        <w:br/>
      </w:r>
      <w:r>
        <w:rPr>
          <w:b/>
          <w:i w:val="0"/>
        </w:rPr>
        <w:t>BỘ TRƯỞNG BỘ TÀI CHÍNH</w:t>
      </w:r>
      <w:r>
        <w:rPr>
          <w:b w:val="0"/>
          <w:i w:val="0"/>
        </w:rPr>
        <w:br/>
      </w:r>
      <w:r>
        <w:rPr>
          <w:b w:val="0"/>
          <w:i/>
        </w:rPr>
        <w:t>Căn cứ Nghị định số 215/2013/NĐ-CP ngày 23/12/2013 của Chính phủ Quy định chức năng, nhiệm vụ, quyền hạn và cơ cấu tổ chức của Bộ Tài chính;</w:t>
      </w:r>
      <w:r>
        <w:rPr>
          <w:b w:val="0"/>
          <w:i w:val="0"/>
        </w:rPr>
        <w:br/>
      </w:r>
      <w:r>
        <w:rPr>
          <w:b w:val="0"/>
          <w:i/>
        </w:rPr>
        <w:t>Căn cứ Nghị định số 187/2013/NĐ-CP ngày 20/11/2013 của Chính phủ quy định chi tiết thi hành Luật Thương mại về hoạt động mua bán hàng hóa, quốc tế và các hoạt động đại lý mua, bán, gia công và quá cảnh hàng hóa với nước ngoài;</w:t>
      </w:r>
      <w:r>
        <w:rPr>
          <w:b w:val="0"/>
          <w:i w:val="0"/>
        </w:rPr>
        <w:br/>
      </w:r>
      <w:r>
        <w:rPr>
          <w:b w:val="0"/>
          <w:i/>
        </w:rPr>
        <w:t>Căn cứ nghị định số 67/2013/NĐ-CP ngày 27/6/2013 của Chính phủ quy định chi tiết một số điều và biện pháp thi hành Luật phòng, chống tác hại thuốc lá;</w:t>
      </w:r>
      <w:r>
        <w:rPr>
          <w:b w:val="0"/>
          <w:i w:val="0"/>
        </w:rPr>
        <w:br/>
      </w:r>
      <w:r>
        <w:rPr>
          <w:b w:val="0"/>
          <w:i/>
        </w:rPr>
        <w:t>Căn cứ Thông tư 124/2007/TT-BTC ngày 26/10/2007 của Bộ Tài chính hướng dẫn về in, phát hành, sử dụng, quản lý tem thuốc lá điếu nhập khẩu, tem xì gà nhập khẩu;</w:t>
      </w:r>
      <w:r>
        <w:rPr>
          <w:b w:val="0"/>
          <w:i w:val="0"/>
        </w:rPr>
        <w:br/>
      </w:r>
      <w:r>
        <w:rPr>
          <w:b w:val="0"/>
          <w:i/>
        </w:rPr>
        <w:t>Theo Quyết định số 2000/QĐ-BTC ngày 19/08/2009 của Bộ trưởng Bộ Tài chính về việc chuyển giao nhiệm vụ in, phát hành một số loại ấn chỉ thuế cho Tổng cục Hải quan;</w:t>
      </w:r>
      <w:r>
        <w:rPr>
          <w:b w:val="0"/>
          <w:i w:val="0"/>
        </w:rPr>
        <w:br/>
      </w:r>
      <w:r>
        <w:rPr>
          <w:b w:val="0"/>
          <w:i/>
        </w:rPr>
        <w:t>Xét đề nghị của Tổng cục trưởng Tổng cục Hải quan,</w:t>
      </w:r>
      <w:r>
        <w:rPr>
          <w:b w:val="0"/>
          <w:i w:val="0"/>
        </w:rPr>
        <w:br/>
      </w:r>
      <w:r>
        <w:rPr>
          <w:b/>
          <w:i w:val="0"/>
        </w:rPr>
        <w:t xml:space="preserve"> QUYẾT ĐỊNH:</w:t>
      </w:r>
      <w:r>
        <w:rPr>
          <w:b w:val="0"/>
          <w:i w:val="0"/>
        </w:rPr>
        <w:br/>
      </w:r>
      <w:r>
        <w:rPr>
          <w:b/>
          <w:i w:val="0"/>
        </w:rPr>
        <w:t xml:space="preserve">Điều 1. </w:t>
      </w:r>
      <w:r>
        <w:rPr>
          <w:b w:val="0"/>
          <w:i w:val="0"/>
        </w:rPr>
        <w:t>Ban hành kèm theo Quyết định này Mẫu tem xì gà nhập khẩu (sau đây gọi là tem), cụ thể như sau:</w:t>
      </w:r>
      <w:r>
        <w:rPr>
          <w:b w:val="0"/>
          <w:i w:val="0"/>
        </w:rPr>
        <w:br/>
      </w:r>
      <w:r>
        <w:rPr>
          <w:b w:val="0"/>
          <w:i w:val="0"/>
        </w:rPr>
        <w:t>- Kích thước tem : (22 x 45)mm</w:t>
      </w:r>
      <w:r>
        <w:rPr>
          <w:b w:val="0"/>
          <w:i w:val="0"/>
        </w:rPr>
        <w:br/>
      </w:r>
      <w:r>
        <w:rPr>
          <w:b w:val="0"/>
          <w:i w:val="0"/>
        </w:rPr>
        <w:t>- Kỹ thuật in: Tem được in trên giấy có nền hoa văn màu xanh cô ban, các cụm hoa văn được in đan xen nhau. Trên tem có in 04 dòng chữ màu đen, ba dòng tiếng Việt và một dòng chữ tiếng Anh theo thứ tự và nội dung như sau:</w:t>
      </w:r>
      <w:r>
        <w:rPr>
          <w:b w:val="0"/>
          <w:i w:val="0"/>
        </w:rPr>
        <w:br/>
      </w:r>
      <w:r>
        <w:rPr>
          <w:b w:val="0"/>
          <w:i w:val="0"/>
        </w:rPr>
        <w:t>Dòng chữ trên cùng: “BỘ TÀI CHÍNH NƯỚC CHXHCN VIỆT NAM”, cỡ chữ Vni-Helve Bold - 4,5pt.</w:t>
      </w:r>
      <w:r>
        <w:rPr>
          <w:b w:val="0"/>
          <w:i w:val="0"/>
        </w:rPr>
        <w:br/>
      </w:r>
      <w:r>
        <w:rPr>
          <w:b w:val="0"/>
          <w:i w:val="0"/>
        </w:rPr>
        <w:t>Dòng chữ thứ 2: “TỔNG CỤC HẢI QUAN”, cỡ chữ Vni-Helve Bold – 4,5pt</w:t>
      </w:r>
      <w:r>
        <w:rPr>
          <w:b w:val="0"/>
          <w:i w:val="0"/>
        </w:rPr>
        <w:br/>
      </w:r>
      <w:r>
        <w:rPr>
          <w:b w:val="0"/>
          <w:i w:val="0"/>
        </w:rPr>
        <w:t>Dòng chữ thứ 3: “TEM XÌ GÀ NHẬP KHẨU”, cỡ chữ Vni-Helve Bold - 10pt</w:t>
      </w:r>
      <w:r>
        <w:rPr>
          <w:b w:val="0"/>
          <w:i w:val="0"/>
        </w:rPr>
        <w:br/>
      </w:r>
      <w:r>
        <w:rPr>
          <w:b w:val="0"/>
          <w:i w:val="0"/>
        </w:rPr>
        <w:t>Dòng chữ dưới cùng “IMPORTED CIGAR STAMP” nhỏ hơn chữ tiếng Việt ngay trên, cỡ chữ Vni-Centur Bold – 7,5pt</w:t>
      </w:r>
      <w:r>
        <w:rPr>
          <w:b w:val="0"/>
          <w:i w:val="0"/>
        </w:rPr>
        <w:br/>
      </w:r>
      <w:r>
        <w:rPr>
          <w:b w:val="0"/>
          <w:i w:val="0"/>
        </w:rPr>
        <w:t>Số seri, ký hiệu năm phát hành: AA/20.... ; cỡ chữ Arial Bold – 7pt</w:t>
      </w:r>
      <w:r>
        <w:rPr>
          <w:b w:val="0"/>
          <w:i w:val="0"/>
        </w:rPr>
        <w:br/>
      </w:r>
      <w:r>
        <w:rPr>
          <w:b w:val="0"/>
          <w:i w:val="0"/>
        </w:rPr>
        <w:t>Mỗi con tem được đánh số thứ tự liên tục từ 000.000.001, in mực mầu đỏ</w:t>
      </w:r>
      <w:r>
        <w:rPr>
          <w:b w:val="0"/>
          <w:i w:val="0"/>
        </w:rPr>
        <w:br/>
      </w:r>
      <w:r>
        <w:rPr>
          <w:b/>
          <w:i w:val="0"/>
        </w:rPr>
        <w:t>Điều 2.</w:t>
      </w:r>
      <w:r>
        <w:rPr>
          <w:b w:val="0"/>
          <w:i w:val="0"/>
        </w:rPr>
        <w:t xml:space="preserve"> Quyết định này có hiệu lực thi hành kể từ ngày 01/7/2014, bãi bỏ mẫu tem xì gà nhập khẩu ban hành kèm theo Quyết định 2807/QĐ-BTC ngày 11/11/2009 của Bộ trưởng Bộ Tài chính về việc quy định in, phát hành, quản lý, sử dụng các loại chứng từ thu thuế, thu khác liên quan đến hoạt động xuất nhập khẩu.</w:t>
      </w:r>
      <w:r>
        <w:rPr>
          <w:b w:val="0"/>
          <w:i w:val="0"/>
        </w:rPr>
        <w:br/>
      </w:r>
      <w:r>
        <w:rPr>
          <w:b/>
          <w:i w:val="0"/>
        </w:rPr>
        <w:t>Điều 3.</w:t>
      </w:r>
      <w:r>
        <w:rPr>
          <w:b w:val="0"/>
          <w:i w:val="0"/>
        </w:rPr>
        <w:t xml:space="preserve"> Giao Tổng cục Hải quan chịu trách nhiệm hướng dẫn việc in ấn, phát hành, quản lý, cấp phát và sử dụng</w:t>
      </w:r>
      <w:r>
        <w:rPr>
          <w:b/>
          <w:i w:val="0"/>
        </w:rPr>
        <w:t xml:space="preserve"> </w:t>
      </w:r>
      <w:r>
        <w:rPr>
          <w:b w:val="0"/>
          <w:i w:val="0"/>
        </w:rPr>
        <w:t>đối với mẫu tem mới này.</w:t>
      </w:r>
      <w:r>
        <w:rPr>
          <w:b w:val="0"/>
          <w:i w:val="0"/>
        </w:rPr>
        <w:br/>
      </w:r>
      <w:r>
        <w:rPr>
          <w:b/>
          <w:i w:val="0"/>
        </w:rPr>
        <w:t xml:space="preserve">Điều 4. </w:t>
      </w:r>
      <w:r>
        <w:rPr>
          <w:b w:val="0"/>
          <w:i w:val="0"/>
        </w:rPr>
        <w:t>Chánh Văn phòng Bộ Tài chính, Tổng cục trưởng Tổng cục Hải quan, Tổng cục trưởng Tổng cục Thuế, Cục trưởng Cục Thuế, Cục trưởng Cục Hải quan các tỉnh, thành phố, Tổng công ty thuốc lá Việt Nam và các tổ chức, cá nhân có liên quan chịu trách nhiệm thi hành Quyết định này./.</w:t>
      </w:r>
      <w:r>
        <w:rPr>
          <w:b w:val="0"/>
          <w:i w:val="0"/>
        </w:rPr>
        <w:br/>
      </w:r>
      <w:r>
        <w:rPr>
          <w:b w:val="0"/>
          <w:i w:val="0"/>
        </w:rPr>
        <w:br/>
      </w:r>
      <w:r>
        <w:rPr>
          <w:b w:val="0"/>
          <w:i w:val="0"/>
        </w:rPr>
        <w:br/>
      </w:r>
      <w:r>
        <w:rPr>
          <w:b w:val="0"/>
          <w:i w:val="0"/>
        </w:rPr>
        <w:br/>
      </w:r>
      <w:r>
        <w:rPr>
          <w:b w:val="0"/>
          <w:i w:val="0"/>
        </w:rPr>
        <w:br/>
      </w:r>
      <w:r>
        <w:rPr>
          <w:b/>
          <w:i/>
        </w:rPr>
        <w:t>Nơi nhận:</w:t>
      </w:r>
      <w:r>
        <w:rPr>
          <w:b w:val="0"/>
          <w:i w:val="0"/>
        </w:rPr>
        <w:br/>
      </w:r>
      <w:r>
        <w:rPr>
          <w:b w:val="0"/>
          <w:i w:val="0"/>
        </w:rPr>
        <w:t>- Như điều 4;</w:t>
      </w:r>
      <w:r>
        <w:rPr>
          <w:b w:val="0"/>
          <w:i w:val="0"/>
        </w:rPr>
        <w:br/>
      </w:r>
      <w:r>
        <w:rPr>
          <w:b w:val="0"/>
          <w:i w:val="0"/>
        </w:rPr>
        <w:t>- Văn phòng TW Đảng;</w:t>
      </w:r>
      <w:r>
        <w:rPr>
          <w:b w:val="0"/>
          <w:i w:val="0"/>
        </w:rPr>
        <w:br/>
      </w:r>
      <w:r>
        <w:rPr>
          <w:b w:val="0"/>
          <w:i w:val="0"/>
        </w:rPr>
        <w:t>- Văn phòng Quốc hội;</w:t>
      </w:r>
      <w:r>
        <w:rPr>
          <w:b w:val="0"/>
          <w:i w:val="0"/>
        </w:rPr>
        <w:br/>
      </w:r>
      <w:r>
        <w:rPr>
          <w:b w:val="0"/>
          <w:i w:val="0"/>
        </w:rPr>
        <w:t>- Văn phòng Chủ tịch nước;</w:t>
      </w:r>
      <w:r>
        <w:rPr>
          <w:b w:val="0"/>
          <w:i w:val="0"/>
        </w:rPr>
        <w:br/>
      </w:r>
      <w:r>
        <w:rPr>
          <w:b w:val="0"/>
          <w:i w:val="0"/>
        </w:rPr>
        <w:t>- Viện Kiểm sát nhân dân tối cao;</w:t>
      </w:r>
      <w:r>
        <w:rPr>
          <w:b w:val="0"/>
          <w:i w:val="0"/>
        </w:rPr>
        <w:br/>
      </w:r>
      <w:r>
        <w:rPr>
          <w:b w:val="0"/>
          <w:i w:val="0"/>
        </w:rPr>
        <w:t>- Tòa án nhân dân tối cao;</w:t>
      </w:r>
      <w:r>
        <w:rPr>
          <w:b w:val="0"/>
          <w:i w:val="0"/>
        </w:rPr>
        <w:br/>
      </w:r>
      <w:r>
        <w:rPr>
          <w:b w:val="0"/>
          <w:i w:val="0"/>
        </w:rPr>
        <w:t>- Các Bộ, cơ quan ngang Bộ, cơ quan thuộc Chính phủ;</w:t>
      </w:r>
      <w:r>
        <w:rPr>
          <w:b w:val="0"/>
          <w:i w:val="0"/>
        </w:rPr>
        <w:br/>
      </w:r>
      <w:r>
        <w:rPr>
          <w:b w:val="0"/>
          <w:i w:val="0"/>
        </w:rPr>
        <w:t>- Kiểm toán Nhà Nước;</w:t>
      </w:r>
      <w:r>
        <w:rPr>
          <w:b w:val="0"/>
          <w:i w:val="0"/>
        </w:rPr>
        <w:br/>
      </w:r>
      <w:r>
        <w:rPr>
          <w:b w:val="0"/>
          <w:i w:val="0"/>
        </w:rPr>
        <w:t>- Công báo;</w:t>
      </w:r>
      <w:r>
        <w:rPr>
          <w:b w:val="0"/>
          <w:i w:val="0"/>
        </w:rPr>
        <w:br/>
      </w:r>
      <w:r>
        <w:rPr>
          <w:b w:val="0"/>
          <w:i w:val="0"/>
        </w:rPr>
        <w:t>- Tổng Công ty thuốc lá Việt Nam;</w:t>
      </w:r>
      <w:r>
        <w:rPr>
          <w:b w:val="0"/>
          <w:i w:val="0"/>
        </w:rPr>
        <w:br/>
      </w:r>
      <w:r>
        <w:rPr>
          <w:b w:val="0"/>
          <w:i w:val="0"/>
        </w:rPr>
        <w:t>- UBND, Sở tài chính vật giá, Kho bạc Nhà nước các</w:t>
      </w:r>
      <w:r>
        <w:rPr>
          <w:b w:val="0"/>
          <w:i w:val="0"/>
        </w:rPr>
        <w:br/>
      </w:r>
      <w:r>
        <w:rPr>
          <w:b w:val="0"/>
          <w:i w:val="0"/>
        </w:rPr>
        <w:t>tỉnh, TP trực thuộc TW;</w:t>
      </w:r>
      <w:r>
        <w:rPr>
          <w:b w:val="0"/>
          <w:i w:val="0"/>
        </w:rPr>
        <w:br/>
      </w:r>
      <w:r>
        <w:rPr>
          <w:b w:val="0"/>
          <w:i w:val="0"/>
        </w:rPr>
        <w:t>- Các đơn vị thuộc và trực thuộc Bộ Tài chính;</w:t>
      </w:r>
      <w:r>
        <w:rPr>
          <w:b w:val="0"/>
          <w:i w:val="0"/>
        </w:rPr>
        <w:br/>
      </w:r>
      <w:r>
        <w:rPr>
          <w:b w:val="0"/>
          <w:i w:val="0"/>
        </w:rPr>
        <w:t>- Lưu: VT; TCHQ (5b).</w:t>
      </w:r>
      <w:r>
        <w:rPr>
          <w:b w:val="0"/>
          <w:i w:val="0"/>
        </w:rPr>
        <w:br/>
      </w:r>
      <w:r>
        <w:rPr>
          <w:b w:val="0"/>
          <w:i w:val="0"/>
        </w:rPr>
        <w:br/>
      </w:r>
      <w:r>
        <w:rPr>
          <w:b/>
          <w:i w:val="0"/>
        </w:rPr>
        <w:t>KT. BỘ TRƯỞNG</w:t>
      </w:r>
      <w:r>
        <w:rPr>
          <w:b w:val="0"/>
          <w:i w:val="0"/>
        </w:rPr>
        <w:br/>
      </w:r>
      <w:r>
        <w:rPr>
          <w:b/>
          <w:i w:val="0"/>
        </w:rPr>
        <w:t>THỨ TRƯỞNG</w:t>
      </w:r>
      <w:r>
        <w:rPr>
          <w:b w:val="0"/>
          <w:i w:val="0"/>
        </w:rPr>
        <w:br/>
      </w:r>
      <w:r>
        <w:rPr>
          <w:b/>
          <w:i w:val="0"/>
        </w:rPr>
        <w:t>(đã ký)</w:t>
      </w:r>
      <w:r>
        <w:rPr>
          <w:b w:val="0"/>
          <w:i w:val="0"/>
        </w:rPr>
        <w:br/>
      </w:r>
      <w:r>
        <w:rPr>
          <w:b/>
          <w:i w:val="0"/>
        </w:rPr>
        <w:t>Đỗ Hoàng Anh Tuấn</w:t>
      </w:r>
      <w:r>
        <w:rPr>
          <w:b w:val="0"/>
          <w:i w:val="0"/>
        </w:rPr>
        <w:br/>
      </w:r>
      <w:r>
        <w:rPr>
          <w:b w:val="0"/>
          <w:i w:val="0"/>
        </w:rPr>
        <w:br/>
      </w:r>
      <w:r>
        <w:rPr>
          <w:b w:val="0"/>
          <w:i w:val="0"/>
        </w:rPr>
        <w:br/>
      </w:r>
      <w:r>
        <w:rPr>
          <w:b w:val="0"/>
          <w:i w:val="0"/>
        </w:rPr>
        <w:br/>
      </w:r>
      <w:r>
        <w:rPr>
          <w:b w:val="0"/>
          <w:i w:val="0"/>
        </w:rPr>
        <w:br/>
      </w:r>
      <w:r>
        <w:rPr>
          <w:b w:val="0"/>
          <w:i w:val="0"/>
        </w:rPr>
        <w:br/>
      </w:r>
      <w:r>
        <w:rPr>
          <w:b/>
          <w:i w:val="0"/>
        </w:rPr>
        <w:t xml:space="preserve"> </w:t>
      </w:r>
      <w:r>
        <w:rPr>
          <w:b w:val="0"/>
          <w:i w:val="0"/>
        </w:rPr>
        <w:br/>
      </w:r>
      <w:r>
        <w:rPr>
          <w:b/>
          <w:i w:val="0"/>
        </w:rPr>
        <w:t xml:space="preserve">MẪU TEM XÌ GÀ NHẬP KHẨU </w:t>
      </w:r>
      <w:r>
        <w:rPr>
          <w:b w:val="0"/>
          <w:i w:val="0"/>
        </w:rPr>
        <w:br/>
      </w:r>
      <w:r>
        <w:rPr>
          <w:b/>
          <w:i w:val="0"/>
        </w:rPr>
        <w:t>(</w:t>
      </w:r>
      <w:r>
        <w:rPr>
          <w:b w:val="0"/>
          <w:i/>
        </w:rPr>
        <w:t>Ban hành kèm theo Quyết định số ……/QĐ-BTC ngày tháng năm 2014 của Bộ trưởng Bộ Tài chính)</w:t>
      </w:r>
      <w:r>
        <w:rPr>
          <w:b w:val="0"/>
          <w:i w:val="0"/>
        </w:rPr>
        <w:br/>
      </w:r>
      <w:r>
        <w:rPr>
          <w:b w:val="0"/>
          <w:i w:val="0"/>
        </w:rPr>
        <w:br/>
      </w:r>
      <w:r>
        <w:rPr>
          <w:b w:val="0"/>
          <w:i w:val="0"/>
        </w:rPr>
        <w:t>Kích thước 22mm x 45mm</w:t>
      </w:r>
      <w:r>
        <w:rPr>
          <w:b w:val="0"/>
          <w:i w:val="0"/>
        </w:rPr>
        <w:br/>
      </w:r>
      <w:r>
        <w:rPr>
          <w:b w:val="0"/>
          <w:i w:val="0"/>
        </w:rPr>
        <w:t>In giấy bóng nước, không dán keo mặt sau</w:t>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TÀI CHÍNH</w:t>
            </w:r>
          </w:p>
        </w:tc>
        <w:tc>
          <w:tcPr>
            <w:tcW w:type="dxa" w:w="4320"/>
          </w:tcPr>
          <w:p>
            <w:r>
              <w:rPr>
                <w:b w:val="0"/>
                <w:i w:val="0"/>
              </w:rPr>
              <w:br/>
            </w:r>
            <w:r>
              <w:rPr>
                <w:b/>
                <w:i w:val="0"/>
              </w:rPr>
              <w:t>CỘNG HOÀ XÃ HỘI CHỦ NGHĨA VIỆT NAM</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rPr>
                <w:b w:val="0"/>
                <w:i w:val="0"/>
              </w:rPr>
              <w:br/>
            </w:r>
            <w:r>
              <w:rPr>
                <w:b w:val="0"/>
                <w:i w:val="0"/>
              </w:rPr>
              <w:t>- Như điều 4;</w:t>
            </w:r>
            <w:r>
              <w:rPr>
                <w:b w:val="0"/>
                <w:i w:val="0"/>
              </w:rPr>
              <w:br/>
            </w:r>
            <w:r>
              <w:rPr>
                <w:b w:val="0"/>
                <w:i w:val="0"/>
              </w:rPr>
              <w:t>- Văn phòng TW Đảng;</w:t>
            </w:r>
            <w:r>
              <w:rPr>
                <w:b w:val="0"/>
                <w:i w:val="0"/>
              </w:rPr>
              <w:br/>
            </w:r>
            <w:r>
              <w:rPr>
                <w:b w:val="0"/>
                <w:i w:val="0"/>
              </w:rPr>
              <w:t>- Văn phòng Quốc hội;</w:t>
            </w:r>
            <w:r>
              <w:rPr>
                <w:b w:val="0"/>
                <w:i w:val="0"/>
              </w:rPr>
              <w:br/>
            </w:r>
            <w:r>
              <w:rPr>
                <w:b w:val="0"/>
                <w:i w:val="0"/>
              </w:rPr>
              <w:t>- Văn phòng Chủ tịch nước;</w:t>
            </w:r>
            <w:r>
              <w:rPr>
                <w:b w:val="0"/>
                <w:i w:val="0"/>
              </w:rPr>
              <w:br/>
            </w:r>
            <w:r>
              <w:rPr>
                <w:b w:val="0"/>
                <w:i w:val="0"/>
              </w:rPr>
              <w:t>- Viện Kiểm sát nhân dân tối cao;</w:t>
            </w:r>
            <w:r>
              <w:rPr>
                <w:b w:val="0"/>
                <w:i w:val="0"/>
              </w:rPr>
              <w:br/>
            </w:r>
            <w:r>
              <w:rPr>
                <w:b w:val="0"/>
                <w:i w:val="0"/>
              </w:rPr>
              <w:t>- Tòa án nhân dân tối cao;</w:t>
            </w:r>
            <w:r>
              <w:rPr>
                <w:b w:val="0"/>
                <w:i w:val="0"/>
              </w:rPr>
              <w:br/>
            </w:r>
            <w:r>
              <w:rPr>
                <w:b w:val="0"/>
                <w:i w:val="0"/>
              </w:rPr>
              <w:t>- Các Bộ, cơ quan ngang Bộ, cơ quan thuộc Chính phủ;</w:t>
            </w:r>
            <w:r>
              <w:rPr>
                <w:b w:val="0"/>
                <w:i w:val="0"/>
              </w:rPr>
              <w:br/>
            </w:r>
            <w:r>
              <w:rPr>
                <w:b w:val="0"/>
                <w:i w:val="0"/>
              </w:rPr>
              <w:t>- Kiểm toán Nhà Nước;</w:t>
            </w:r>
            <w:r>
              <w:rPr>
                <w:b w:val="0"/>
                <w:i w:val="0"/>
              </w:rPr>
              <w:br/>
            </w:r>
            <w:r>
              <w:rPr>
                <w:b w:val="0"/>
                <w:i w:val="0"/>
              </w:rPr>
              <w:t>- Công báo;</w:t>
            </w:r>
            <w:r>
              <w:rPr>
                <w:b w:val="0"/>
                <w:i w:val="0"/>
              </w:rPr>
              <w:br/>
            </w:r>
            <w:r>
              <w:rPr>
                <w:b w:val="0"/>
                <w:i w:val="0"/>
              </w:rPr>
              <w:t>- Tổng Công ty thuốc lá Việt Nam;</w:t>
            </w:r>
            <w:r>
              <w:rPr>
                <w:b w:val="0"/>
                <w:i w:val="0"/>
              </w:rPr>
              <w:br/>
            </w:r>
            <w:r>
              <w:rPr>
                <w:b w:val="0"/>
                <w:i w:val="0"/>
              </w:rPr>
              <w:t>- UBND, Sở tài chính vật giá, Kho bạc Nhà nước các</w:t>
            </w:r>
            <w:r>
              <w:rPr>
                <w:b w:val="0"/>
                <w:i w:val="0"/>
              </w:rPr>
              <w:br/>
            </w:r>
            <w:r>
              <w:rPr>
                <w:b w:val="0"/>
                <w:i w:val="0"/>
              </w:rPr>
              <w:t>tỉnh, TP trực thuộc TW;</w:t>
            </w:r>
            <w:r>
              <w:rPr>
                <w:b w:val="0"/>
                <w:i w:val="0"/>
              </w:rPr>
              <w:br/>
            </w:r>
            <w:r>
              <w:rPr>
                <w:b w:val="0"/>
                <w:i w:val="0"/>
              </w:rPr>
              <w:t>- Các đơn vị thuộc và trực thuộc Bộ Tài chính;</w:t>
            </w:r>
            <w:r>
              <w:rPr>
                <w:b w:val="0"/>
                <w:i w:val="0"/>
              </w:rPr>
              <w:br/>
            </w:r>
            <w:r>
              <w:rPr>
                <w:b w:val="0"/>
                <w:i w:val="0"/>
              </w:rPr>
              <w:t>- Lưu: VT; TCHQ (5b).</w:t>
            </w:r>
          </w:p>
        </w:tc>
        <w:tc>
          <w:tcPr>
            <w:tcW w:type="dxa" w:w="4320"/>
          </w:tcPr>
          <w:p>
            <w:r>
              <w:rPr>
                <w:b w:val="0"/>
                <w:i w:val="0"/>
              </w:rPr>
              <w:br/>
            </w:r>
            <w:r>
              <w:rPr>
                <w:b/>
                <w:i w:val="0"/>
              </w:rPr>
              <w:t>KT. BỘ TRƯỞNG</w:t>
            </w:r>
            <w:r>
              <w:rPr>
                <w:b w:val="0"/>
                <w:i w:val="0"/>
              </w:rPr>
              <w:br/>
            </w:r>
            <w:r>
              <w:rPr>
                <w:b/>
                <w:i w:val="0"/>
              </w:rPr>
              <w:t>THỨ TRƯỞNG</w:t>
            </w:r>
            <w:r>
              <w:rPr>
                <w:b w:val="0"/>
                <w:i w:val="0"/>
              </w:rPr>
              <w:br/>
            </w:r>
            <w:r>
              <w:rPr>
                <w:b/>
                <w:i w:val="0"/>
              </w:rPr>
              <w:t>(đã ký)</w:t>
            </w:r>
            <w:r>
              <w:rPr>
                <w:b w:val="0"/>
                <w:i w:val="0"/>
              </w:rPr>
              <w:br/>
            </w:r>
            <w:r>
              <w:rPr>
                <w:b/>
                <w:i w:val="0"/>
              </w:rPr>
              <w:t>Đỗ Hoàng Anh Tuấn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