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1010/QĐ-TCCQ Về việc kiện toàn tổ chức Bảo vệ thực vật trên địa bàn thành phố Hải Phòng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1010/QĐ-TCCQ</w:t>
      </w:r>
      <w:r>
        <w:rPr>
          <w:b w:val="0"/>
          <w:i w:val="0"/>
        </w:rPr>
        <w:br/>
      </w:r>
      <w:r>
        <w:rPr>
          <w:b w:val="0"/>
          <w:i w:val="0"/>
        </w:rPr>
        <w:br/>
      </w:r>
      <w:r>
        <w:rPr>
          <w:b w:val="0"/>
          <w:i/>
        </w:rPr>
        <w:br/>
      </w:r>
      <w:r>
        <w:rPr>
          <w:b w:val="0"/>
          <w:i/>
        </w:rPr>
        <w:t>Hải Phòng, ngày 15 tháng 9 năm 1992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1010/QĐ-TCCQ</w:t>
      </w:r>
      <w:r>
        <w:rPr>
          <w:b w:val="0"/>
          <w:i w:val="0"/>
        </w:rPr>
        <w:br/>
      </w:r>
      <w:r>
        <w:rPr>
          <w:b w:val="0"/>
          <w:i w:val="0"/>
        </w:rPr>
        <w:br/>
      </w:r>
      <w:r>
        <w:rPr>
          <w:b w:val="0"/>
          <w:i/>
        </w:rPr>
        <w:br/>
      </w:r>
      <w:r>
        <w:rPr>
          <w:b w:val="0"/>
          <w:i/>
        </w:rPr>
        <w:t>Hải Phòng, ngày 15 tháng 9 năm 1992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1010/QĐ-TCCQ</w:t>
      </w:r>
      <w:r>
        <w:rPr>
          <w:b w:val="0"/>
          <w:i w:val="0"/>
        </w:rPr>
        <w:br/>
      </w:r>
      <w:r>
        <w:rPr>
          <w:b w:val="0"/>
          <w:i w:val="0"/>
        </w:rPr>
        <w:br/>
      </w:r>
      <w:r>
        <w:rPr>
          <w:b w:val="0"/>
          <w:i/>
        </w:rPr>
        <w:br/>
      </w:r>
      <w:r>
        <w:rPr>
          <w:b w:val="0"/>
          <w:i/>
        </w:rPr>
        <w:t>Hải Phòng, ngày 15 tháng 9 năm 1992</w:t>
      </w:r>
      <w:r>
        <w:rPr>
          <w:b w:val="0"/>
          <w:i/>
        </w:rPr>
        <w:br/>
      </w:r>
      <w:r>
        <w:rPr>
          <w:b w:val="0"/>
          <w:i w:val="0"/>
        </w:rPr>
        <w:br/>
      </w:r>
    </w:p>
    <w:p>
      <w:pPr>
        <w:jc w:val="center"/>
      </w:pPr>
      <w:r>
        <w:rPr>
          <w:b w:val="0"/>
          <w:i w:val="0"/>
        </w:rPr>
        <w:br/>
      </w:r>
      <w:r>
        <w:rPr>
          <w:b w:val="0"/>
          <w:i w:val="0"/>
        </w:rPr>
        <w:t>Số: 1010/QĐ-TCCQ</w:t>
      </w:r>
      <w:r>
        <w:rPr>
          <w:b w:val="0"/>
          <w:i w:val="0"/>
        </w:rPr>
        <w:br/>
      </w:r>
    </w:p>
    <w:p>
      <w:pPr>
        <w:jc w:val="center"/>
      </w:pPr>
      <w:r>
        <w:rPr>
          <w:b w:val="0"/>
          <w:i w:val="0"/>
        </w:rPr>
        <w:br/>
      </w:r>
      <w:r>
        <w:rPr>
          <w:b w:val="0"/>
          <w:i w:val="0"/>
        </w:rPr>
        <w:t>Hải Phòng, ngày 15 tháng 9 năm 1992</w:t>
      </w:r>
      <w:r>
        <w:rPr>
          <w:b w:val="0"/>
          <w:i w:val="0"/>
        </w:rPr>
        <w:br/>
      </w:r>
    </w:p>
    <w:p>
      <w:r>
        <w:rPr>
          <w:b/>
          <w:i w:val="0"/>
        </w:rPr>
        <w:t>QUYẾT ĐỊNH</w:t>
      </w:r>
    </w:p>
    <w:p>
      <w:r>
        <w:rPr>
          <w:b/>
          <w:i w:val="0"/>
        </w:rPr>
        <w:t xml:space="preserve">Về việc kiện toàn tổ chức Bảo vệ thực vật trên địa bàn </w:t>
      </w:r>
      <w:r>
        <w:rPr>
          <w:b/>
          <w:i w:val="0"/>
        </w:rPr>
        <w:t>thành phố Hải Phòng</w:t>
      </w:r>
    </w:p>
    <w:p>
      <w:r>
        <w:rPr>
          <w:b/>
          <w:i w:val="0"/>
        </w:rPr>
        <w:t>____________________</w:t>
      </w:r>
    </w:p>
    <w:p>
      <w:r>
        <w:rPr>
          <w:b/>
          <w:i w:val="0"/>
        </w:rPr>
        <w:t>ỦY BAN NHÂN DÂN THÀNH PHỐ HẢI PHÒNG</w:t>
      </w:r>
    </w:p>
    <w:p>
      <w:r>
        <w:rPr>
          <w:b w:val="0"/>
          <w:i w:val="0"/>
        </w:rPr>
        <w:t>- Căn cứ Thông tư Liên bộ số 641/LB ngày 11/12/1991 của Bộ Nông nghiệp và công nghiệp thực phẩm và ban tổ chức cán bộ của Chính phủ hướng dẫn sắp xếp tổ chức chuyên ngành bảo vệ thực vật ở các địa phương;</w:t>
      </w:r>
    </w:p>
    <w:p>
      <w:r>
        <w:rPr>
          <w:b w:val="0"/>
          <w:i w:val="0"/>
        </w:rPr>
        <w:t>- Xét đề nghị của ông Giám đốc Sở Nông lâm nghiệp; Ông trưởng Ban tổ chức chính quyền thành phố;</w:t>
      </w:r>
    </w:p>
    <w:p>
      <w:r>
        <w:rPr>
          <w:b/>
          <w:i w:val="0"/>
        </w:rPr>
        <w:t>QUYẾT ĐỊNH</w:t>
      </w:r>
    </w:p>
    <w:p>
      <w:r>
        <w:rPr>
          <w:b/>
          <w:i w:val="0"/>
        </w:rPr>
        <w:t>Điều 1:</w:t>
      </w:r>
      <w:r>
        <w:rPr>
          <w:b/>
          <w:i w:val="0"/>
        </w:rPr>
        <w:t xml:space="preserve"> </w:t>
      </w:r>
      <w:r>
        <w:rPr>
          <w:b w:val="0"/>
          <w:i w:val="0"/>
        </w:rPr>
        <w:t>Giao cho Chi cục Bảo vệ thực vật (BVTV) nhiệm vụ quản lý thống nhất theo chuyên ngành kinh tế - kỹ thuật công tác BVTV trên địa bàn thành phố.</w:t>
      </w:r>
    </w:p>
    <w:p>
      <w:r>
        <w:rPr>
          <w:b w:val="0"/>
          <w:i w:val="0"/>
        </w:rPr>
        <w:t xml:space="preserve">Chi cục BVTV là cơ quan chuyên môn của Sở nông lâm nghiệp chịu sự chỉ đạo về chuyên môn nghiệp vụ của Cục trồng trọt và BVTV thuộc Bộ nông nghiệp và công nghiệp thực phẩm. Chi cục có tư cách pháp nhân, được mở tài khoản tại Ngân hàng và Chi cục kho bạc Nhà nước, có con dấu riêng để giao dịch. </w:t>
      </w:r>
    </w:p>
    <w:p>
      <w:r>
        <w:rPr>
          <w:b w:val="0"/>
          <w:i w:val="0"/>
        </w:rPr>
        <w:t>Chi cục BVTV có các chức năng : Quản lý nhà nước, sự nghiệp khoa học kỹ thuật, sự nghiệp kinh tế về công tác BVTV ở thành phố. Nhiệm vụ cụ thể của Chi cục BVTV được quy định như sau:</w:t>
      </w:r>
    </w:p>
    <w:p>
      <w:r>
        <w:rPr>
          <w:b w:val="0"/>
          <w:i w:val="0"/>
        </w:rPr>
        <w:t>a) Thực hiện các chức năng quan lý Nhà nước về BVTV, kiểm dịch thực vật và thuốc BVTV trên địa bàn thành phố.</w:t>
      </w:r>
    </w:p>
    <w:p>
      <w:r>
        <w:rPr>
          <w:b w:val="0"/>
          <w:i w:val="0"/>
        </w:rPr>
        <w:t>b) Tổ chức điều tra, dự tính dự báo và khảo sát cụ thể tình hình sâu bệnh hại cây trồng ở địa phương, đề xuất và hướng dẫn các biện pháp phòng trừ có hiệu quả hoặc tổ chức việc phòng trừ theo yêu cầu của cơ sở sản xuất, tổ chức kiểm dịch thực vật theo phân cấp của Trung ương.</w:t>
      </w:r>
    </w:p>
    <w:p>
      <w:r>
        <w:rPr>
          <w:b w:val="0"/>
          <w:i w:val="0"/>
        </w:rPr>
        <w:t>c) Tổ chức nghiên cứu hoặc tham gia nghiên cứu và thực nghiệm các chuyên đề cụ thể về BVTV và sử dụng những thành tựu khoa học kỹ thuật tiên tiến về BVTV vào sản xuất ở địa phương, tổ chức bồi dưỡng chuyên môn nghiệp vụ cho đội ngũ cán bộ làm công tác BVTV ở địa phương.</w:t>
      </w:r>
    </w:p>
    <w:p>
      <w:r>
        <w:rPr>
          <w:b w:val="0"/>
          <w:i w:val="0"/>
        </w:rPr>
        <w:t>d) Tổ chức quản lý và cung ứng thuốc BVTV, loại trừ thuốc cấm được sử dụng, thuốc giả, thuốc kém phẩm chất gây ảnh hưởng xấu đến sản xuất và môi trường. Tổ chức quản lý và bảo quản tốt thuốc dự trữ của thành phố.</w:t>
      </w:r>
    </w:p>
    <w:p>
      <w:r>
        <w:rPr>
          <w:b/>
          <w:i w:val="0"/>
        </w:rPr>
        <w:t>Điều 2:</w:t>
      </w:r>
      <w:r>
        <w:rPr>
          <w:b/>
          <w:i w:val="0"/>
        </w:rPr>
        <w:t xml:space="preserve"> </w:t>
      </w:r>
      <w:r>
        <w:rPr>
          <w:b w:val="0"/>
          <w:i w:val="0"/>
        </w:rPr>
        <w:t>Tổ chức bộ máy và biên chế của Chi cục BVTV được quy định như sau:</w:t>
      </w:r>
    </w:p>
    <w:p>
      <w:r>
        <w:rPr>
          <w:b w:val="0"/>
          <w:i w:val="0"/>
        </w:rPr>
        <w:t>a) Bộ máy của Chi cục gồm:</w:t>
      </w:r>
    </w:p>
    <w:p>
      <w:r>
        <w:rPr>
          <w:b w:val="0"/>
          <w:i w:val="0"/>
        </w:rPr>
        <w:t>- Chi cục trưởng, một Chi cục phó, một số tổ chuyên viên giúp việc.</w:t>
      </w:r>
    </w:p>
    <w:p>
      <w:r>
        <w:rPr>
          <w:b w:val="0"/>
          <w:i w:val="0"/>
        </w:rPr>
        <w:t>- Các trạm BVTV đặt tại các huyện (trừ hai thị xã: Kiến An, Đồ Sơn và huyện Cát Hải). Trạm BVTV huyện có con dấu để thực hiện các nhiệm vụ do Chi cục giao.</w:t>
      </w:r>
    </w:p>
    <w:p>
      <w:r>
        <w:rPr>
          <w:b w:val="0"/>
          <w:i w:val="0"/>
        </w:rPr>
        <w:t>- Trạm vật tư BVTV, dưới trạm có các cửa hàng vật tư BVTV huyện hoặc cụm kinh tế xã nhằm cung ứng thuốc trừ sâu thẳng đến người sử dụng. Trạm vật tư BVTV hạch toán kinh tế, có con dấu và thực hiện đầy đủ các chính sách đối với Nhà nước.</w:t>
      </w:r>
    </w:p>
    <w:p>
      <w:r>
        <w:rPr>
          <w:b w:val="0"/>
          <w:i w:val="0"/>
        </w:rPr>
        <w:t>b) Biên chế của Chi cục BVTV năm 1992 tạm giao là 52 người, trong đó Ngân sách trả lương 44 người.</w:t>
      </w:r>
    </w:p>
    <w:p>
      <w:r>
        <w:rPr>
          <w:b/>
          <w:i w:val="0"/>
        </w:rPr>
        <w:t>Điều 3:</w:t>
      </w:r>
      <w:r>
        <w:rPr>
          <w:b/>
          <w:i w:val="0"/>
        </w:rPr>
        <w:t xml:space="preserve"> </w:t>
      </w:r>
      <w:r>
        <w:rPr>
          <w:b w:val="0"/>
          <w:i w:val="0"/>
        </w:rPr>
        <w:t>Quy định trách nhiệm:</w:t>
      </w:r>
    </w:p>
    <w:p>
      <w:r>
        <w:rPr>
          <w:b w:val="0"/>
          <w:i w:val="0"/>
        </w:rPr>
        <w:t>a) Giám đốc Sở Nông lâm nghiệp có trách nhiệm:</w:t>
      </w:r>
    </w:p>
    <w:p>
      <w:r>
        <w:rPr>
          <w:b w:val="0"/>
          <w:i w:val="0"/>
        </w:rPr>
        <w:t>- Chỉ đạo Chi cục BVTV kiện toàn tổ chức, bố trí cán bộ, lựa chọn số cán bộ kỹ thuật chuyên ngành ở các công ty, xí nghiệp dịch vụ kỹ thuât nông nghiệp các huyện chuyển sang bố trí cho các trạm BVTV huyện (không tuyển thêm cán bộ mới).</w:t>
      </w:r>
    </w:p>
    <w:p>
      <w:r>
        <w:rPr>
          <w:b w:val="0"/>
          <w:i w:val="0"/>
        </w:rPr>
        <w:t>- Kết hợp với Chủ tịch UBND các huyện, thị xã, xây dựng quy chế, mối quan hệ làm việc, đảm bảo cho việc quản lý chỉ đạo công tác BVTV được thống nhất, đồng bộ trong toàn thành phố, trình UBND thành phố phê duyệt để thực hiện.</w:t>
      </w:r>
    </w:p>
    <w:p>
      <w:r>
        <w:rPr>
          <w:b w:val="0"/>
          <w:i w:val="0"/>
        </w:rPr>
        <w:t>b) Chủ tịch UBND các huyện, thị xã, có trách nhiệm quản lý Nhà nước công tác BVTV trên địa bàn: chỉ đạo các phòng ban nghiệp vụ, các xã thực hiện tốt các chính sách và qui chế về BVTV được ban hành ở địa phương. Tạo điều kiện thuận lợi về địa điểm, phương tiện làm việc cho các Trạm BVTV huyện hoạt động có hiệu quả.</w:t>
      </w:r>
    </w:p>
    <w:p>
      <w:r>
        <w:rPr>
          <w:b w:val="0"/>
          <w:i w:val="0"/>
        </w:rPr>
        <w:t>c) Các ngành Ủy ban kế hoạch; tài chính, Ngân hàng, Kho bạc nhà nước, Cục thuế, Tổ chức chính quyền thành phố, căn cứ chức năng nhiệm vụ được giao có trách nhiệm hướng dẫn, kiểm tra và tạo điều kiện để hệ thống BVTV toàn thành phố hoạt động đúng quy định tại quyết định này.</w:t>
      </w:r>
    </w:p>
    <w:p>
      <w:r>
        <w:rPr>
          <w:b/>
          <w:i w:val="0"/>
        </w:rPr>
        <w:t>Điều 4:</w:t>
      </w:r>
      <w:r>
        <w:rPr>
          <w:b/>
          <w:i w:val="0"/>
        </w:rPr>
        <w:t xml:space="preserve"> </w:t>
      </w:r>
      <w:r>
        <w:rPr>
          <w:b w:val="0"/>
          <w:i w:val="0"/>
        </w:rPr>
        <w:t>Các Ông Bà Chánh văn phòng UBND thành phố, Giám đốc Sở Nông lâm nghiệp, Trưởng Ban tổ chức chính quyền thành phố, Thủ trưởng các ngành liên quan; Chủ tịch UBND các huyện, thị xã, Chi cục Trưởng Chi cục BVTV căn cứ quyết định thi hành.</w:t>
      </w:r>
    </w:p>
    <w:p>
      <w:r>
        <w:rPr>
          <w:b w:val="0"/>
          <w:i w:val="0"/>
        </w:rPr>
        <w:t>Quyết định có hiệu lực từ ngày ký. Các quy định trước đây của UBND thành phố về tổ chức BVTV trái với quyết định này bãi bỏ./.</w:t>
      </w:r>
    </w:p>
    <w:p>
      <w:r>
        <w:rPr>
          <w:b w:val="0"/>
          <w:i w:val="0"/>
        </w:rPr>
        <w:br/>
      </w:r>
      <w:r>
        <w:rPr>
          <w:b w:val="0"/>
          <w:i w:val="0"/>
        </w:rPr>
        <w:br/>
      </w:r>
      <w:r>
        <w:rPr>
          <w:b/>
          <w:i w:val="0"/>
        </w:rPr>
        <w:br/>
      </w:r>
      <w:r>
        <w:rPr>
          <w:b/>
          <w:i w:val="0"/>
        </w:rPr>
        <w:br/>
      </w:r>
      <w:r>
        <w:rPr>
          <w:b/>
          <w:i w:val="0"/>
        </w:rPr>
        <w:t xml:space="preserve">TM. UBND THÀNH PHỐ HẢI PHÒNG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UBND THÀNH PHỐ HẢI PHÒNG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p>
    <w:p>
      <w:pPr>
        <w:jc w:val="center"/>
      </w:pPr>
      <w:r>
        <w:rPr>
          <w:b w:val="0"/>
          <w:i w:val="0"/>
        </w:rPr>
        <w:br/>
      </w:r>
      <w:r>
        <w:rPr>
          <w:b/>
          <w:i w:val="0"/>
        </w:rPr>
        <w:br/>
      </w:r>
      <w:r>
        <w:rPr>
          <w:b/>
          <w:i w:val="0"/>
        </w:rPr>
        <w:t xml:space="preserve">TM. UBND THÀNH PHỐ HẢI PHÒNG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An</w:t>
      </w:r>
      <w:r>
        <w:rPr>
          <w:b/>
          <w:i w:val="0"/>
        </w:rPr>
        <w:br/>
      </w:r>
      <w:r>
        <w:rPr>
          <w:b w:val="0"/>
          <w:i w:val="0"/>
        </w:rPr>
        <w:br/>
      </w:r>
    </w:p>
    <w:p>
      <w:r>
        <w:rPr>
          <w:b w:val="0"/>
          <w:i w:val="0"/>
        </w:rPr>
        <w:br/>
      </w:r>
      <w:r>
        <w:rPr>
          <w:b w:val="0"/>
          <w:i w:val="0"/>
        </w:rPr>
        <w:t xml:space="preserve">TM. UBND THÀNH PHỐ HẢI PHÒNG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