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102/1998/QĐ-UB V/v Giao dự toán điều chỉnh thu, chi ngân sách Nhà nước năm 1998</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102/1998/QĐ-UB</w:t>
      </w:r>
      <w:r>
        <w:rPr>
          <w:b w:val="0"/>
          <w:i w:val="0"/>
        </w:rPr>
        <w:br/>
      </w:r>
      <w:r>
        <w:rPr>
          <w:b w:val="0"/>
          <w:i w:val="0"/>
        </w:rPr>
        <w:br/>
      </w:r>
      <w:r>
        <w:rPr>
          <w:b w:val="0"/>
          <w:i/>
        </w:rPr>
        <w:br/>
      </w:r>
      <w:r>
        <w:rPr>
          <w:b w:val="0"/>
          <w:i/>
        </w:rPr>
        <w:t>Bình Phước, ngày 18 tháng 08 năm 1998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102/1998/QĐ-UB</w:t>
      </w:r>
      <w:r>
        <w:rPr>
          <w:b w:val="0"/>
          <w:i w:val="0"/>
        </w:rPr>
        <w:br/>
      </w:r>
      <w:r>
        <w:rPr>
          <w:b w:val="0"/>
          <w:i w:val="0"/>
        </w:rPr>
        <w:br/>
      </w:r>
      <w:r>
        <w:rPr>
          <w:b w:val="0"/>
          <w:i/>
        </w:rPr>
        <w:br/>
      </w:r>
      <w:r>
        <w:rPr>
          <w:b w:val="0"/>
          <w:i/>
        </w:rPr>
        <w:t>Bình Phước, ngày 18 tháng 08 năm 1998</w:t>
      </w:r>
      <w:r>
        <w:rPr>
          <w:b w:val="0"/>
          <w:i/>
        </w:rPr>
        <w:br/>
      </w:r>
      <w:r>
        <w:rPr>
          <w:b w:val="0"/>
          <w:i w:val="0"/>
        </w:rPr>
        <w:br/>
      </w:r>
    </w:p>
    <w:p>
      <w:pPr>
        <w:jc w:val="center"/>
      </w:pPr>
      <w:r>
        <w:rPr>
          <w:b w:val="0"/>
          <w:i w:val="0"/>
        </w:rPr>
        <w:br/>
      </w:r>
      <w:r>
        <w:rPr>
          <w:b w:val="0"/>
          <w:i w:val="0"/>
        </w:rPr>
        <w:t>Số: 102/1998/QĐ-UB</w:t>
      </w:r>
      <w:r>
        <w:rPr>
          <w:b w:val="0"/>
          <w:i w:val="0"/>
        </w:rPr>
        <w:br/>
      </w:r>
    </w:p>
    <w:p>
      <w:pPr>
        <w:jc w:val="center"/>
      </w:pPr>
      <w:r>
        <w:rPr>
          <w:b w:val="0"/>
          <w:i w:val="0"/>
        </w:rPr>
        <w:br/>
      </w:r>
      <w:r>
        <w:rPr>
          <w:b w:val="0"/>
          <w:i w:val="0"/>
        </w:rPr>
        <w:t>Bình Phước, ngày 18 tháng 08 năm 1998</w:t>
      </w:r>
      <w:r>
        <w:rPr>
          <w:b w:val="0"/>
          <w:i w:val="0"/>
        </w:rPr>
        <w:br/>
      </w:r>
    </w:p>
    <w:p>
      <w:r>
        <w:rPr>
          <w:b/>
          <w:i w:val="0"/>
        </w:rPr>
        <w:t>QUYẾT ĐỊNH CỦA ỦY BAN NHÂN DÂN TỈNH</w:t>
      </w:r>
    </w:p>
    <w:p>
      <w:r>
        <w:rPr>
          <w:b/>
          <w:i/>
        </w:rPr>
        <w:t>V/v Giao dự toán điều chỉnh thu, chi ngân sách Nhà nước năm 1998</w:t>
      </w:r>
    </w:p>
    <w:p>
      <w:r>
        <w:rPr>
          <w:b w:val="0"/>
          <w:i w:val="0"/>
        </w:rPr>
        <w:t>________________________</w:t>
      </w:r>
    </w:p>
    <w:p>
      <w:r>
        <w:rPr>
          <w:b/>
          <w:i w:val="0"/>
        </w:rPr>
        <w:t>ỦY BAN NHÂN DÂN TỈNH BÌNH PHƯỚC</w:t>
      </w:r>
    </w:p>
    <w:p>
      <w:r>
        <w:rPr>
          <w:b w:val="0"/>
          <w:i w:val="0"/>
        </w:rPr>
        <w:t xml:space="preserve">-  </w:t>
      </w:r>
      <w:r>
        <w:rPr>
          <w:b w:val="0"/>
          <w:i/>
        </w:rPr>
        <w:t>Căn cứ Luật Tổ chức HĐND và UBND các cấp (sửa đổi) ngày 21/06/1994;</w:t>
      </w:r>
    </w:p>
    <w:p>
      <w:r>
        <w:rPr>
          <w:b w:val="0"/>
          <w:i/>
        </w:rPr>
        <w:t>-  Căn cứ Quyết định số 109/1997QĐ-BTC ngày 31/12/1997 của Bộ Tài chính về việc dự toán thu, chi ngân sách Nhà nước năm 1998;</w:t>
      </w:r>
    </w:p>
    <w:p>
      <w:r>
        <w:rPr>
          <w:b w:val="0"/>
          <w:i/>
        </w:rPr>
        <w:t>-  Căn cứ Nghị quyết số 79/1998/NQ-HĐND ngày 24/07/1998 của HĐND Tỉnh khóa V kỳ họp thứ 3 từ ngày 21 đến 23/07/1998;</w:t>
      </w:r>
    </w:p>
    <w:p>
      <w:r>
        <w:rPr>
          <w:b w:val="0"/>
          <w:i/>
        </w:rPr>
        <w:t>-  Xét đề nghị của Giám đốc Sở Tài chính – Vật giá tại Tờ trình số 331/TCVG-NS ngày 14/08/1998.</w:t>
      </w:r>
    </w:p>
    <w:p>
      <w:r>
        <w:rPr>
          <w:b/>
          <w:i w:val="0"/>
        </w:rPr>
        <w:t>QUYẾT ĐỊNH</w:t>
      </w:r>
    </w:p>
    <w:p>
      <w:r>
        <w:rPr>
          <w:b/>
          <w:i w:val="0"/>
        </w:rPr>
        <w:t xml:space="preserve">Điều 1. </w:t>
      </w:r>
      <w:r>
        <w:rPr>
          <w:b w:val="0"/>
          <w:i w:val="0"/>
        </w:rPr>
        <w:t>Giao cho các Sở, ban, ngành, công ty, xí nghiệp và UBND các huyện chỉ tiêu điều chỉnh thu, chi ngân sách Nhà nước năm 1998 (theo biểu đính kèm).</w:t>
      </w:r>
    </w:p>
    <w:p>
      <w:r>
        <w:rPr>
          <w:b/>
          <w:i w:val="0"/>
        </w:rPr>
        <w:t xml:space="preserve">Điều 2. </w:t>
      </w:r>
      <w:r>
        <w:rPr>
          <w:b w:val="0"/>
          <w:i w:val="0"/>
        </w:rPr>
        <w:t>Nhiệm vụ thu ngân sách Nhà nước năm 1998 điều chỉnh là mức thu tối thiểu. Trên cơ sở mức thu này, các công ty, xí nghiệp và UBND các huyện trực thuộc Tỉnh Bình Phước phấn đấu tăn thu cho ngân sách Nhà nước để có nguồn tăng chi đầu tư cơ sở hạ tầng.</w:t>
      </w:r>
    </w:p>
    <w:p>
      <w:r>
        <w:rPr>
          <w:b w:val="0"/>
          <w:i w:val="0"/>
        </w:rPr>
        <w:t>Nhiệm vụ chi ngân sách Nhà nước năm 1998 điều chỉnh đã được tính toán hợp lý, tiết kiệm theo khả năng cân đối của ngân sách địa phương chi. Các Sở, ban, ngành và UBND các huyện cần chủ động bố trí, sắp xếp yêu cầu chi trong phạm vi kinh phí đã được phân bổ, hạn chế tối đa các khoản chi phí phát sinh ngoài dự toán đã duyệt.</w:t>
      </w:r>
    </w:p>
    <w:p>
      <w:r>
        <w:rPr>
          <w:b/>
          <w:i w:val="0"/>
        </w:rPr>
        <w:t xml:space="preserve">Điều 3. </w:t>
      </w:r>
      <w:r>
        <w:rPr>
          <w:b w:val="0"/>
          <w:i w:val="0"/>
        </w:rPr>
        <w:t>Các ông Chánh Văn phòng UBND Tỉnh, Giám đốc Sở Tài chính - Vật giá, Cục trưởng Cục thuế, Thủ trưởng các Sở, ban, ngành, công ty, xí nghiệp và UBND các huyện có liên quan chịu trách nhiệm thi hành quyết định này kể từ ngày ký./.</w:t>
      </w:r>
    </w:p>
    <w:p>
      <w:r>
        <w:rPr>
          <w:b w:val="0"/>
          <w:i w:val="0"/>
        </w:rPr>
        <w:br/>
      </w:r>
      <w:r>
        <w:rPr>
          <w:b/>
          <w:i w:val="0"/>
        </w:rPr>
        <w:br/>
      </w:r>
      <w:r>
        <w:rPr>
          <w:b/>
          <w:i w:val="0"/>
        </w:rPr>
        <w:br/>
      </w:r>
      <w:r>
        <w:rPr>
          <w:b/>
          <w:i w:val="0"/>
        </w:rPr>
        <w:br/>
      </w:r>
      <w:r>
        <w:rPr>
          <w:b/>
          <w:i w:val="0"/>
        </w:rPr>
        <w:t xml:space="preserve">TM. ỦY BAN NHÂN DÂN tỉnh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Trương Tấn Thiệu</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tỉnh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Trương Tấn Thiệu</w:t>
      </w:r>
      <w:r>
        <w:rPr>
          <w:b/>
          <w:i w:val="0"/>
        </w:rPr>
        <w:br/>
      </w:r>
      <w:r>
        <w:rPr>
          <w:b w:val="0"/>
          <w:i w:val="0"/>
        </w:rPr>
        <w:br/>
      </w:r>
    </w:p>
    <w:p>
      <w:r>
        <w:rPr>
          <w:b w:val="0"/>
          <w:i w:val="0"/>
        </w:rPr>
        <w:br/>
      </w:r>
      <w:r>
        <w:rPr>
          <w:b w:val="0"/>
          <w:i w:val="0"/>
        </w:rPr>
        <w:t xml:space="preserve">TM. ỦY BAN NHÂN DÂN tỉnh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Trương Tấn Thiệu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