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102/1999/QĐ-UB Về việc Ban hành qui định về quản lý và kiểm soát chi phí thu gom, giá bán lâm sản tận thu, tận dụng</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102/1999/QĐ-UB</w:t>
      </w:r>
      <w:r>
        <w:rPr>
          <w:b w:val="0"/>
          <w:i w:val="0"/>
        </w:rPr>
        <w:br/>
      </w:r>
      <w:r>
        <w:rPr>
          <w:b w:val="0"/>
          <w:i w:val="0"/>
        </w:rPr>
        <w:br/>
      </w:r>
      <w:r>
        <w:rPr>
          <w:b w:val="0"/>
          <w:i/>
        </w:rPr>
        <w:br/>
      </w:r>
      <w:r>
        <w:rPr>
          <w:b w:val="0"/>
          <w:i/>
        </w:rPr>
        <w:t>Lâm Đồng, ngày 14 tháng 8 năm 1999</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LÂM ĐỒNG</w:t>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102/1999/QĐ-UB</w:t>
      </w:r>
      <w:r>
        <w:rPr>
          <w:b w:val="0"/>
          <w:i w:val="0"/>
        </w:rPr>
        <w:br/>
      </w:r>
      <w:r>
        <w:rPr>
          <w:b w:val="0"/>
          <w:i w:val="0"/>
        </w:rPr>
        <w:br/>
      </w:r>
      <w:r>
        <w:rPr>
          <w:b w:val="0"/>
          <w:i/>
        </w:rPr>
        <w:br/>
      </w:r>
      <w:r>
        <w:rPr>
          <w:b w:val="0"/>
          <w:i/>
        </w:rPr>
        <w:t>Lâm Đồng, ngày 14 tháng 8 năm 1999</w:t>
      </w:r>
      <w:r>
        <w:rPr>
          <w:b w:val="0"/>
          <w:i/>
        </w:rPr>
        <w:br/>
      </w:r>
      <w:r>
        <w:rPr>
          <w:b w:val="0"/>
          <w:i w:val="0"/>
        </w:rPr>
        <w:br/>
      </w:r>
    </w:p>
    <w:p>
      <w:pPr>
        <w:jc w:val="center"/>
      </w:pPr>
      <w:r>
        <w:rPr>
          <w:b w:val="0"/>
          <w:i w:val="0"/>
        </w:rPr>
        <w:br/>
      </w:r>
      <w:r>
        <w:rPr>
          <w:b w:val="0"/>
          <w:i w:val="0"/>
        </w:rPr>
        <w:t>Số: 102/1999/QĐ-UB</w:t>
      </w:r>
      <w:r>
        <w:rPr>
          <w:b w:val="0"/>
          <w:i w:val="0"/>
        </w:rPr>
        <w:br/>
      </w:r>
    </w:p>
    <w:p>
      <w:pPr>
        <w:jc w:val="center"/>
      </w:pPr>
      <w:r>
        <w:rPr>
          <w:b w:val="0"/>
          <w:i w:val="0"/>
        </w:rPr>
        <w:br/>
      </w:r>
      <w:r>
        <w:rPr>
          <w:b w:val="0"/>
          <w:i w:val="0"/>
        </w:rPr>
        <w:t>Lâm Đồng, ngày 14 tháng 8 năm 1999</w:t>
      </w:r>
      <w:r>
        <w:rPr>
          <w:b w:val="0"/>
          <w:i w:val="0"/>
        </w:rPr>
        <w:br/>
      </w:r>
    </w:p>
    <w:p>
      <w:r>
        <w:rPr>
          <w:b/>
          <w:i w:val="0"/>
        </w:rPr>
        <w:t>QUYẾT ĐỊNH CỦA UBND TỈNH LÂM ĐỒNG</w:t>
      </w:r>
    </w:p>
    <w:p>
      <w:r>
        <w:rPr>
          <w:b/>
          <w:i w:val="0"/>
        </w:rPr>
        <w:t>V/v Ban hành qui định về quản lý và kiểm soát chi phí</w:t>
      </w:r>
    </w:p>
    <w:p>
      <w:r>
        <w:rPr>
          <w:b/>
          <w:i w:val="0"/>
        </w:rPr>
        <w:t>thu gom, giá bán lâm sản tận thu, tận dụng</w:t>
      </w:r>
    </w:p>
    <w:p>
      <w:r>
        <w:rPr>
          <w:b/>
          <w:i w:val="0"/>
        </w:rPr>
        <w:t>ỦY BAN NHÂN DÂN TỈNH LÂM ĐỒNG</w:t>
      </w:r>
    </w:p>
    <w:p>
      <w:r>
        <w:rPr>
          <w:b w:val="0"/>
          <w:i/>
        </w:rPr>
        <w:t>Căn cứ Luật Tổ chức HĐND và UBND (sửa đổi) ngày 21/6/1994;</w:t>
      </w:r>
    </w:p>
    <w:p>
      <w:r>
        <w:rPr>
          <w:b w:val="0"/>
          <w:i/>
        </w:rPr>
        <w:t>Căn cứ Luật Bảo vệ và phát triển rừng ngày 12/8/1991;</w:t>
      </w:r>
    </w:p>
    <w:p>
      <w:r>
        <w:rPr>
          <w:b w:val="0"/>
          <w:i/>
        </w:rPr>
        <w:t>Căn cứ Qui chế khai thác gỗ, lâm sản ban hành theo quyết định số 02/1999/QĐ-BNN-PTLN ngày 05/01/1999 của Bộ trưởng Bộ Nông nghiệp và phát triển nông thôn;</w:t>
      </w:r>
    </w:p>
    <w:p>
      <w:r>
        <w:rPr>
          <w:b w:val="0"/>
          <w:i/>
        </w:rPr>
        <w:t>Xét văn bản số 558/TCVG-VG ngày 28/7/1999 của Sở Tài chính-Vật giá về việc đề nghị ban hành qui định về quản lý và kiểm soát giá lâm sản tận thu, tận dụng;</w:t>
      </w:r>
    </w:p>
    <w:p>
      <w:r>
        <w:rPr>
          <w:b/>
          <w:i w:val="0"/>
        </w:rPr>
        <w:t>QUYẾT ĐỊNH:</w:t>
      </w:r>
    </w:p>
    <w:p>
      <w:r>
        <w:rPr>
          <w:b/>
          <w:i w:val="0"/>
        </w:rPr>
        <w:t>Điều 1.</w:t>
      </w:r>
      <w:r>
        <w:rPr>
          <w:b/>
          <w:i w:val="0"/>
        </w:rPr>
        <w:t xml:space="preserve"> </w:t>
      </w:r>
      <w:r>
        <w:rPr>
          <w:b w:val="0"/>
          <w:i w:val="0"/>
        </w:rPr>
        <w:t>Ban hành kèm theo quyết định này Qui định về quản lý và kiểm soát chi phí thu gom, giá bán lâm sản tận thu, tận dụng.</w:t>
      </w:r>
    </w:p>
    <w:p>
      <w:r>
        <w:rPr>
          <w:b/>
          <w:i w:val="0"/>
        </w:rPr>
        <w:t>Điều 2.</w:t>
      </w:r>
      <w:r>
        <w:rPr>
          <w:b/>
          <w:i w:val="0"/>
        </w:rPr>
        <w:t xml:space="preserve"> </w:t>
      </w:r>
      <w:r>
        <w:rPr>
          <w:b w:val="0"/>
          <w:i w:val="0"/>
        </w:rPr>
        <w:t>Quyết định này có hiệu lực thi hành sau 15 ngày từ ngày ký.</w:t>
      </w:r>
    </w:p>
    <w:p>
      <w:r>
        <w:rPr>
          <w:b/>
          <w:i w:val="0"/>
        </w:rPr>
        <w:t xml:space="preserve">Điều 3. </w:t>
      </w:r>
      <w:r>
        <w:rPr>
          <w:b w:val="0"/>
          <w:i w:val="0"/>
        </w:rPr>
        <w:t>Các ông: Chánh Văn phòng UBND tỉnh, giám đốc các Sở: Tài chính-Vật giá, Nông nghiệp và phát triển nông thôn, Cục trưởng Cục Quản lý vốn và tài sản Nhà nước tại doanh nghiệp, Chi cục Trưởng Chi cục Kiểm lâm, Chủ tịch UBND các huyện, thị xã Bảo Lộc, thành phố Đà Lạt, giám đốc các lâm trường, giám đốc Xí nghiệp Giống lâm nghiệp vùng Tây Nguyên, Trưởng các Ban quản lý rừng, Thủ trưởng các ngành và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LÂM ĐỒNG</w:t>
            </w:r>
            <w:r>
              <w:rPr>
                <w:b w:val="0"/>
                <w:i w:val="0"/>
              </w:rPr>
              <w:br/>
            </w:r>
            <w:r>
              <w:rPr>
                <w:b/>
                <w:i w:val="0"/>
              </w:rPr>
              <w:t>KT. CHỦ TỊCH</w:t>
            </w:r>
            <w:r>
              <w:rPr>
                <w:b w:val="0"/>
                <w:i w:val="0"/>
              </w:rPr>
              <w:br/>
            </w:r>
            <w:r>
              <w:rPr>
                <w:b/>
                <w:i w:val="0"/>
              </w:rPr>
              <w:t>PHÓ CHỦ TỊCH</w:t>
            </w:r>
            <w:r>
              <w:rPr>
                <w:b w:val="0"/>
                <w:i w:val="0"/>
              </w:rPr>
              <w:br/>
            </w:r>
            <w:r>
              <w:rPr>
                <w:b/>
                <w:i w:val="0"/>
              </w:rPr>
              <w:t>( Đã ký )</w:t>
            </w:r>
            <w:r>
              <w:rPr>
                <w:b w:val="0"/>
                <w:i w:val="0"/>
              </w:rPr>
              <w:br/>
            </w:r>
            <w:r>
              <w:rPr>
                <w:b w:val="0"/>
                <w:i w:val="0"/>
              </w:rPr>
              <w:br/>
            </w:r>
            <w:r>
              <w:rPr>
                <w:b/>
                <w:i w:val="0"/>
              </w:rPr>
              <w:t>Trương Thành Trung</w:t>
            </w:r>
          </w:p>
        </w:tc>
      </w:tr>
    </w:tbl>
    <w:p>
      <w:r>
        <w:rPr>
          <w:b/>
          <w:i w:val="0"/>
        </w:rPr>
        <w:t>Bản qui định</w:t>
      </w:r>
    </w:p>
    <w:p>
      <w:r>
        <w:rPr>
          <w:b/>
          <w:i w:val="0"/>
        </w:rPr>
        <w:t>Về quản lý và kiểm soát chi phí thu gom, giá bán</w:t>
      </w:r>
    </w:p>
    <w:p>
      <w:r>
        <w:rPr>
          <w:b/>
          <w:i w:val="0"/>
        </w:rPr>
        <w:t>lâm sản tận thu, tận dụng</w:t>
      </w:r>
    </w:p>
    <w:p>
      <w:r>
        <w:rPr>
          <w:b w:val="0"/>
          <w:i/>
        </w:rPr>
        <w:t>(Ban hành kèm theo quyết định số 102 /1999/QĐ-UB</w:t>
      </w:r>
    </w:p>
    <w:p>
      <w:r>
        <w:rPr>
          <w:b w:val="0"/>
          <w:i/>
        </w:rPr>
        <w:t>ngày 14 /8/1999 của UBND tỉnh Lâm Đồng)</w:t>
      </w:r>
    </w:p>
    <w:p>
      <w:r>
        <w:rPr>
          <w:b/>
          <w:i w:val="0"/>
        </w:rPr>
        <w:t>Chương I</w:t>
      </w:r>
    </w:p>
    <w:p>
      <w:r>
        <w:rPr>
          <w:b/>
          <w:i w:val="0"/>
        </w:rPr>
        <w:t>Nguyên tắc chung</w:t>
      </w:r>
    </w:p>
    <w:p>
      <w:r>
        <w:rPr>
          <w:b/>
          <w:i w:val="0"/>
        </w:rPr>
        <w:t>Điều 1</w:t>
      </w:r>
      <w:r>
        <w:rPr>
          <w:b w:val="0"/>
          <w:i w:val="0"/>
        </w:rPr>
        <w:t>: Lâm sản tận thu, tận dụng nói trong bản Qui định này là sản phẩm gỗ các loại (gỗ tròn, cành nhánh tận dụng) thu được từ các hoạt động không phải là khai thác chính, bao gồm: tỉa thưa rừng trồng, chuyển hóa rừng giống; vệ sinh rừng sau khai thác chính; tận thu cây ngã đổ; tận dụng cây chết đứng, già cỗi; khai quang hành lang đường dây điện; chặt hạ cây xanh trong đô thị... và các loại lâm sản không phải là gỗ được phép khai thác theo qui định.</w:t>
      </w:r>
    </w:p>
    <w:p>
      <w:r>
        <w:rPr>
          <w:b/>
          <w:i w:val="0"/>
        </w:rPr>
        <w:t>Điều 2</w:t>
      </w:r>
      <w:r>
        <w:rPr>
          <w:b w:val="0"/>
          <w:i w:val="0"/>
        </w:rPr>
        <w:t>: Tất cả các trường hợp quản lý, tiêu thụ lâm sản tận thu, tận dụng đều phải áp dụng các qui định tại bản Qui định này. Việc tổ chức bán đấu giá lâm sản tận thu, tận dụng thực hiện theo qui định tại Qui chế đấu giá bán gỗ tròn ban hành kèm theo quyết định số 765/QĐ-UB ngày 14/8/1995 của UBND tỉnh Lâm Đồng trừ những nội dung có qui định cụ thể trong bản Qui định này.</w:t>
      </w:r>
    </w:p>
    <w:p>
      <w:r>
        <w:rPr>
          <w:b/>
          <w:i w:val="0"/>
        </w:rPr>
        <w:t>Điều 3</w:t>
      </w:r>
      <w:r>
        <w:rPr>
          <w:b w:val="0"/>
          <w:i w:val="0"/>
        </w:rPr>
        <w:t>: Việc xét duyệt giá bán, chi phí thu gom và tiêu thụ lâm sản tận thu, tận dụng do Hội đồng định giá, bán đấu giá lâm sản cấp tỉnh thực hiện.</w:t>
      </w:r>
    </w:p>
    <w:p>
      <w:r>
        <w:rPr>
          <w:b/>
          <w:i w:val="0"/>
        </w:rPr>
        <w:t>Chương II</w:t>
      </w:r>
    </w:p>
    <w:p>
      <w:r>
        <w:rPr>
          <w:b/>
          <w:i w:val="0"/>
        </w:rPr>
        <w:t>Những qui định cụ thể</w:t>
      </w:r>
    </w:p>
    <w:p>
      <w:r>
        <w:rPr>
          <w:b/>
          <w:i w:val="0"/>
        </w:rPr>
        <w:t>Điều 4</w:t>
      </w:r>
      <w:r>
        <w:rPr>
          <w:b w:val="0"/>
          <w:i w:val="0"/>
        </w:rPr>
        <w:t>: Hội đồng định giá, bán đấu giá lâm sản tận thu, tận dụng do đại diện Sở Tài chính-Vật giá làm chủ tịch; đại diện đơn vị có lâm sản làm Phó chủ tịch; đại diện Chi cục Kiểm lâm, Sở Nông nghiệp và Phát triển nông thôn, Cục Quản lý vốn và tài sản Nhà nước tại doanh nghiệp làm thành viên.</w:t>
      </w:r>
    </w:p>
    <w:p>
      <w:r>
        <w:rPr>
          <w:b w:val="0"/>
          <w:i w:val="0"/>
        </w:rPr>
        <w:t>- Hội đồng định giá, bán đấu giá lâm sản tận thu, tận dụng hoạt động theo hình thức kiêm nhiệm, ổn định và có nhiệm vụ xét duyệt chi phí, giá bán và tổ chức tiêu thụ lâm sản tận thu, tận dụng.</w:t>
      </w:r>
    </w:p>
    <w:p>
      <w:r>
        <w:rPr>
          <w:b w:val="0"/>
          <w:i w:val="0"/>
        </w:rPr>
        <w:t>- Kết quả xét duyệt chi phí, giá bán lâm sản tận thu, tận dụng phải được thể hiện bằng biên bản. Sau đó Sở Tài chính-Vật giá ra thông báo duyệt y mức giá bán, chi phí thu gom, phương thức tiêu thụ để làm cơ sở cho đơn vị thực hiện.</w:t>
      </w:r>
    </w:p>
    <w:p>
      <w:r>
        <w:rPr>
          <w:b/>
          <w:i w:val="0"/>
        </w:rPr>
        <w:t>Điều 5</w:t>
      </w:r>
      <w:r>
        <w:rPr>
          <w:b w:val="0"/>
          <w:i w:val="0"/>
        </w:rPr>
        <w:t>: Công tác tận thu, tận dụng lâm sản phải thực hiện theo đúng các qui định hiện hành và phải chịu sự giám sát kiểm tra của hạt kiểm lâm sở tại.</w:t>
      </w:r>
    </w:p>
    <w:p>
      <w:r>
        <w:rPr>
          <w:b/>
          <w:i w:val="0"/>
        </w:rPr>
        <w:t>Điều 6</w:t>
      </w:r>
      <w:r>
        <w:rPr>
          <w:b w:val="0"/>
          <w:i w:val="0"/>
        </w:rPr>
        <w:t>: Đối tượng và qui cách sản phẩm:</w:t>
      </w:r>
    </w:p>
    <w:p>
      <w:r>
        <w:rPr>
          <w:b w:val="0"/>
          <w:i w:val="0"/>
        </w:rPr>
        <w:t>1/ Đối tượng tận thu, tận dụng lâm sản thực hiện theo qui định tại bản Qui chế khai thác gỗ, lâm sản ban hành kèm theo quyết định số 02/1999/QĐ-BNN-PTLN ngày 05/01/1999 của Bộ Nông nghiệp và phát triển nông thôn.</w:t>
      </w:r>
    </w:p>
    <w:p>
      <w:r>
        <w:rPr>
          <w:b w:val="0"/>
          <w:i w:val="0"/>
        </w:rPr>
        <w:t>2/ Qui cách sản phẩm: các đơn vị được phép tận thu, tận dụng lâm sản phải cố gắng tận thu, tận dụng hết khối lượng lâm sản ghi trong giấy phép, tránh lãng phí tài nguyên.</w:t>
      </w:r>
    </w:p>
    <w:p>
      <w:r>
        <w:rPr>
          <w:b w:val="0"/>
          <w:i w:val="0"/>
        </w:rPr>
        <w:t>- Gỗ, củi thu được từ cành ngọn tận dụng phải cắt khúc theo nguyên tắc đảm bảo tỷ lệ lợi dụng cao nhất; tùy theo tình hình cụ thể để lựa chọn kích thước cưa cắt cho hợp lý, không khống chế chiều dài (L), không nhất thiết phải cắt theo chiều dài L = 1,10 cm. Các đơn vị được phép tận thu, tận dụng lâm sản không được cắt gỗ dài thành gỗ ngắn để làm giảm giá trị của gỗ và khai thác chênh lệch giá.</w:t>
      </w:r>
    </w:p>
    <w:p>
      <w:r>
        <w:rPr>
          <w:b/>
          <w:i w:val="0"/>
        </w:rPr>
        <w:t>Điều 7</w:t>
      </w:r>
      <w:r>
        <w:rPr>
          <w:b w:val="0"/>
          <w:i w:val="0"/>
        </w:rPr>
        <w:t>: Về chi phí thu gom, giá bán và phương thức tiêu thụ:</w:t>
      </w:r>
    </w:p>
    <w:p>
      <w:r>
        <w:rPr>
          <w:b w:val="0"/>
          <w:i w:val="0"/>
        </w:rPr>
        <w:t>1/ Đối với sản phẩm thu được từ công tác tỉa thưa rừng trồng bán cho Công ty Nguyên liệu giấy Đồng Nai để làm nguyên liệu giấy, sản phẩm thu được từ công tác vệ sinh rừng sau khai thác chính của các lâm trường là doanh nghiệp Nhà nước thì các lâm trường được phép tự xác định giá bán và tổ chức tiêu thụ theo nguyên tắc "Giá bán sản phẩm phải phù hợp với mặt bằng giá cả thị trường tại thời điểm, đủ bù đắp các khoản chi phí hợp lý, hợp lệ, đồng thời đơn vị phải hoàn thành nghĩa vụ nộp ngân sách Nhà nước và có lãi để trích lập các quĩ theo luật định".</w:t>
      </w:r>
    </w:p>
    <w:p>
      <w:r>
        <w:rPr>
          <w:b w:val="0"/>
          <w:i w:val="0"/>
        </w:rPr>
        <w:t>- Các lâm trường chủ rừng phải báo cáo kết quả thực hiện bằng văn bản gửi về các ngành là thành viên của Hội đồng định giá và bán đấu giá lâm sản tỉnh để theo dõi, tổng hợp có ý kiến khi cần thiết.</w:t>
      </w:r>
    </w:p>
    <w:p>
      <w:r>
        <w:rPr>
          <w:b w:val="0"/>
          <w:i w:val="0"/>
        </w:rPr>
        <w:t>2/ Đối với sản phẩm tận thu, tận dụng không thuộc các đối tượng nêu tại khỏan 1 trên đây đều phải được xét duyệt chi phí thu gom, giá bán và phương thức tiêu thụ theo qui định tại điều 8 của bản Qui định này.</w:t>
      </w:r>
    </w:p>
    <w:p>
      <w:r>
        <w:rPr>
          <w:b/>
          <w:i w:val="0"/>
        </w:rPr>
        <w:t>Điều 8</w:t>
      </w:r>
      <w:r>
        <w:rPr>
          <w:b w:val="0"/>
          <w:i w:val="0"/>
        </w:rPr>
        <w:t>: Trình tự, thủ tục xét duyệt chi phí thu gom, giá bán và phương thức tiêu thu lâm sản tận thu, tận dụng:</w:t>
      </w:r>
    </w:p>
    <w:p>
      <w:r>
        <w:rPr>
          <w:b w:val="0"/>
          <w:i w:val="0"/>
        </w:rPr>
        <w:t>1/ Khi được phép tận thu, tận dụng lâm sản, đơn vị chủ rừng phải lập hồ sơ đề nghị duyệt chi phí thu gom, giá bán lâm sản trình Hội đồng định giá và bán đấu giá lâm sản cấp tỉnh xét duyệt thông qua Sở Tài chính-Vật giá.</w:t>
      </w:r>
    </w:p>
    <w:p>
      <w:r>
        <w:rPr>
          <w:b w:val="0"/>
          <w:i w:val="0"/>
        </w:rPr>
        <w:t>2/ Sau khi nhận đủ hồ sơ trình duyệt giá theo qui định, trong vòng 07 ngày Hội đồng định giá tổ chức xét duyệt chi phí, giá bán (hoặc giá sàn để tổ chức bán đấu giá), gửi biên bản xét duyệt về Sở Tài chính-Vật giá để thông báo kết quả làm cơ sở cho đơn vị tổ chức thực hiện.</w:t>
      </w:r>
    </w:p>
    <w:p>
      <w:r>
        <w:rPr>
          <w:b/>
          <w:i w:val="0"/>
        </w:rPr>
        <w:t>Điều 9</w:t>
      </w:r>
      <w:r>
        <w:rPr>
          <w:b w:val="0"/>
          <w:i w:val="0"/>
        </w:rPr>
        <w:t>: Đối với lâm sản khác (ngoài gỗ các loại) không thuộc diện cấm khai thác (nhóm IA) trong nghị định 18/HĐNT ngày 17/01/1992 của Hội đồng Bộ trưởng (nay là Chính phủ) như tre, lồ ô, mum, hạt ươi, vỏ bời lời... các đơn vị chủ rừng được phép tự định giá tiêu thụ theo nguyên tắc giá bán phù hợp với mặt bằng giá cả thị trường, bù đắp đủ chi phí, thực hiện đầy đủ nghĩa vụ đối với Nhà nước, được khách hàng chấp nhận và có lãi. Khi được phép khai thác, các đơn vị chủ rừng đăng ký giá bán, chi phí khai thác với Phòng Tài chính sở tại, đồng thời gửi văn bản đăng ký giá về Sở Tài chính-Vật giá để theo dõi tổng hợp.</w:t>
      </w:r>
    </w:p>
    <w:p>
      <w:r>
        <w:rPr>
          <w:b/>
          <w:i w:val="0"/>
        </w:rPr>
        <w:t>Điều 10</w:t>
      </w:r>
      <w:r>
        <w:rPr>
          <w:b w:val="0"/>
          <w:i w:val="0"/>
        </w:rPr>
        <w:t>: Tiền thu được qua bán lâm sản tận thu, tận dụng được quản lý và sử dụng theo đúng các qui định hiện hành.</w:t>
      </w:r>
    </w:p>
    <w:p>
      <w:r>
        <w:rPr>
          <w:b/>
          <w:i w:val="0"/>
        </w:rPr>
        <w:t>Điều 11</w:t>
      </w:r>
      <w:r>
        <w:rPr>
          <w:b w:val="0"/>
          <w:i w:val="0"/>
        </w:rPr>
        <w:t>: Hồ sơ, giấy tờ cung cấp cho người mua lâm sản tận thu, tận dụng thực hiện theo qui định về quản lý lâm sản tại bản Qui định kiểm tra việc vận chuyển, sản xuất kinh doanh gỗ và lâm sản ban hành kèm theo quyết định số 47/1999/QĐ-BNN-KL ngày 12/3/1999 của Bộ Nông nghiệp và phát triển nông thôn.</w:t>
      </w:r>
    </w:p>
    <w:p>
      <w:r>
        <w:rPr>
          <w:b/>
          <w:i w:val="0"/>
        </w:rPr>
        <w:t>Điều 12</w:t>
      </w:r>
      <w:r>
        <w:rPr>
          <w:b w:val="0"/>
          <w:i w:val="0"/>
        </w:rPr>
        <w:t>: Sở Tài chính-Vật giá có trách nhiệm:</w:t>
      </w:r>
    </w:p>
    <w:p>
      <w:r>
        <w:rPr>
          <w:b w:val="0"/>
          <w:i w:val="0"/>
        </w:rPr>
        <w:t>- Hướng dẫn các đơn vị lập thủ tục trình duyệt giá, chi phí thu gom lâm sản theo đúng các qui định hiện hành.</w:t>
      </w:r>
    </w:p>
    <w:p>
      <w:r>
        <w:rPr>
          <w:b w:val="0"/>
          <w:i w:val="0"/>
        </w:rPr>
        <w:t>- Giám sát, theo dõi, tổng hợp tình hình duyệt giá lâm sản tận thu, tận dụng của các đơn vị được ủy quyền định giá và tiêu thụ sản phẩm tận thu, tận dụng nêu tại khoản 1 điều 7 và điều 9 của bản Qui định này.</w:t>
      </w:r>
    </w:p>
    <w:p>
      <w:r>
        <w:rPr>
          <w:b/>
          <w:i w:val="0"/>
        </w:rPr>
        <w:t>Chương III</w:t>
      </w:r>
    </w:p>
    <w:p>
      <w:r>
        <w:rPr>
          <w:b/>
          <w:i w:val="0"/>
        </w:rPr>
        <w:t>Tổ chức thực hiện</w:t>
      </w:r>
    </w:p>
    <w:p>
      <w:r>
        <w:rPr>
          <w:b/>
          <w:i w:val="0"/>
        </w:rPr>
        <w:t>Điều 13</w:t>
      </w:r>
      <w:r>
        <w:rPr>
          <w:b w:val="0"/>
          <w:i w:val="0"/>
        </w:rPr>
        <w:t>: Điều khoản thi hành:</w:t>
      </w:r>
    </w:p>
    <w:p>
      <w:r>
        <w:rPr>
          <w:b w:val="0"/>
          <w:i w:val="0"/>
        </w:rPr>
        <w:t>1/ Các Sở, ban, ngành có liên quan, Thủ trưởng các cơ quan, đơn vị, Chủ tịch UBND huyện, thị xã, thành phố căn cứ nội dung tại bản Qui định này để tổ chức thực hiện. Trong quá trình thực hiện nếu gặp khó khăn vướng mắc, kịp thời báo cáo bằng văn bản về UBND tỉnh để xem xét giải quyết.</w:t>
      </w:r>
    </w:p>
    <w:p>
      <w:r>
        <w:rPr>
          <w:b w:val="0"/>
          <w:i w:val="0"/>
        </w:rPr>
        <w:t xml:space="preserve">2/ Các qui định trước đây của UBND tỉnh về quản lý và kiểm soát giá lâm sản tận thu, tận dụng trái với Qui định này đều không còn hiệu lực thi hành./. </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Thành Trung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Thành Trung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Thành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